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0.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1.xml" ContentType="application/vnd.openxmlformats-officedocument.themeOverrid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9BD9F" w14:textId="77777777" w:rsidR="001C52C9" w:rsidRPr="00B17DF4" w:rsidRDefault="001C52C9" w:rsidP="001C52C9">
      <w:pPr>
        <w:tabs>
          <w:tab w:val="center" w:pos="4848"/>
          <w:tab w:val="left" w:pos="8850"/>
          <w:tab w:val="right" w:pos="9697"/>
        </w:tabs>
        <w:spacing w:before="2400" w:line="360" w:lineRule="auto"/>
        <w:jc w:val="center"/>
        <w:rPr>
          <w:rFonts w:asciiTheme="minorHAnsi" w:hAnsiTheme="minorHAnsi" w:cstheme="minorHAnsi"/>
          <w:b/>
          <w:color w:val="000000"/>
          <w:sz w:val="56"/>
          <w:szCs w:val="56"/>
        </w:rPr>
      </w:pPr>
      <w:bookmarkStart w:id="0" w:name="_GoBack"/>
      <w:bookmarkEnd w:id="0"/>
      <w:r w:rsidRPr="00B17DF4">
        <w:rPr>
          <w:rFonts w:asciiTheme="minorHAnsi" w:hAnsiTheme="minorHAnsi" w:cstheme="minorHAnsi"/>
          <w:b/>
          <w:color w:val="000000"/>
          <w:sz w:val="56"/>
          <w:szCs w:val="56"/>
        </w:rPr>
        <w:t>R A P O R T</w:t>
      </w:r>
    </w:p>
    <w:p w14:paraId="471C6584" w14:textId="77777777" w:rsidR="001C52C9" w:rsidRPr="00B17DF4" w:rsidRDefault="001C52C9" w:rsidP="001C52C9">
      <w:pPr>
        <w:spacing w:line="360" w:lineRule="auto"/>
        <w:jc w:val="center"/>
        <w:rPr>
          <w:rFonts w:asciiTheme="minorHAnsi" w:hAnsiTheme="minorHAnsi" w:cstheme="minorHAnsi"/>
          <w:b/>
          <w:color w:val="000000"/>
          <w:sz w:val="20"/>
        </w:rPr>
      </w:pPr>
    </w:p>
    <w:p w14:paraId="276F40E3" w14:textId="77777777" w:rsidR="001C52C9" w:rsidRPr="00B17DF4" w:rsidRDefault="001C52C9" w:rsidP="001C52C9">
      <w:pPr>
        <w:spacing w:line="360" w:lineRule="auto"/>
        <w:jc w:val="center"/>
        <w:rPr>
          <w:rFonts w:asciiTheme="minorHAnsi" w:hAnsiTheme="minorHAnsi" w:cstheme="minorHAnsi"/>
          <w:b/>
          <w:color w:val="000000"/>
          <w:sz w:val="42"/>
          <w:szCs w:val="42"/>
        </w:rPr>
      </w:pPr>
      <w:r w:rsidRPr="00B17DF4">
        <w:rPr>
          <w:rFonts w:asciiTheme="minorHAnsi" w:hAnsiTheme="minorHAnsi" w:cstheme="minorHAnsi"/>
          <w:b/>
          <w:color w:val="000000"/>
          <w:sz w:val="42"/>
          <w:szCs w:val="42"/>
        </w:rPr>
        <w:t xml:space="preserve">PRIVIND ACTIVITATEA </w:t>
      </w:r>
    </w:p>
    <w:p w14:paraId="72190653" w14:textId="77777777" w:rsidR="001C52C9" w:rsidRPr="00B17DF4" w:rsidRDefault="001C52C9" w:rsidP="001C52C9">
      <w:pPr>
        <w:spacing w:line="360" w:lineRule="auto"/>
        <w:jc w:val="center"/>
        <w:rPr>
          <w:rFonts w:asciiTheme="minorHAnsi" w:hAnsiTheme="minorHAnsi" w:cstheme="minorHAnsi"/>
          <w:b/>
          <w:color w:val="000000"/>
          <w:sz w:val="42"/>
          <w:szCs w:val="42"/>
        </w:rPr>
      </w:pPr>
      <w:r w:rsidRPr="00B17DF4">
        <w:rPr>
          <w:rFonts w:asciiTheme="minorHAnsi" w:hAnsiTheme="minorHAnsi" w:cstheme="minorHAnsi"/>
          <w:b/>
          <w:color w:val="000000"/>
          <w:sz w:val="42"/>
          <w:szCs w:val="42"/>
        </w:rPr>
        <w:t xml:space="preserve">CONSILIULUI SUPERIOR AL MAGISTRATURII </w:t>
      </w:r>
    </w:p>
    <w:p w14:paraId="45149164" w14:textId="064DD3CB" w:rsidR="001C52C9" w:rsidRPr="00B17DF4" w:rsidRDefault="001C52C9" w:rsidP="001C52C9">
      <w:pPr>
        <w:spacing w:line="360" w:lineRule="auto"/>
        <w:jc w:val="center"/>
        <w:rPr>
          <w:rFonts w:asciiTheme="minorHAnsi" w:hAnsiTheme="minorHAnsi" w:cstheme="minorHAnsi"/>
          <w:b/>
          <w:color w:val="000000"/>
          <w:sz w:val="42"/>
          <w:szCs w:val="42"/>
        </w:rPr>
      </w:pPr>
      <w:r w:rsidRPr="00B17DF4">
        <w:rPr>
          <w:rFonts w:asciiTheme="minorHAnsi" w:hAnsiTheme="minorHAnsi" w:cstheme="minorHAnsi"/>
          <w:b/>
          <w:color w:val="000000"/>
          <w:sz w:val="42"/>
          <w:szCs w:val="42"/>
        </w:rPr>
        <w:t>ÎN ANUL 202</w:t>
      </w:r>
      <w:r w:rsidR="00067E04" w:rsidRPr="00B17DF4">
        <w:rPr>
          <w:rFonts w:asciiTheme="minorHAnsi" w:hAnsiTheme="minorHAnsi" w:cstheme="minorHAnsi"/>
          <w:b/>
          <w:color w:val="000000"/>
          <w:sz w:val="42"/>
          <w:szCs w:val="42"/>
        </w:rPr>
        <w:t>1</w:t>
      </w:r>
    </w:p>
    <w:p w14:paraId="411A9141" w14:textId="77777777" w:rsidR="001C52C9" w:rsidRPr="00B17DF4" w:rsidRDefault="001C52C9" w:rsidP="001C52C9">
      <w:pPr>
        <w:tabs>
          <w:tab w:val="left" w:pos="525"/>
          <w:tab w:val="left" w:pos="1320"/>
          <w:tab w:val="center" w:pos="5102"/>
        </w:tabs>
        <w:ind w:firstLine="284"/>
        <w:jc w:val="center"/>
        <w:rPr>
          <w:rFonts w:asciiTheme="minorHAnsi" w:hAnsiTheme="minorHAnsi" w:cstheme="minorHAnsi"/>
          <w:color w:val="000000"/>
        </w:rPr>
      </w:pPr>
      <w:r w:rsidRPr="00B17DF4">
        <w:rPr>
          <w:rFonts w:asciiTheme="minorHAnsi" w:hAnsiTheme="minorHAnsi" w:cstheme="minorHAnsi"/>
          <w:b/>
          <w:noProof/>
          <w:color w:val="000000"/>
          <w:sz w:val="56"/>
          <w:szCs w:val="56"/>
          <w:lang w:val="en-US"/>
        </w:rPr>
        <w:drawing>
          <wp:inline distT="0" distB="0" distL="0" distR="0" wp14:anchorId="2EBF4AFA" wp14:editId="714C5F2F">
            <wp:extent cx="3139440" cy="31394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9440" cy="3139440"/>
                    </a:xfrm>
                    <a:prstGeom prst="rect">
                      <a:avLst/>
                    </a:prstGeom>
                    <a:noFill/>
                    <a:ln>
                      <a:noFill/>
                    </a:ln>
                  </pic:spPr>
                </pic:pic>
              </a:graphicData>
            </a:graphic>
          </wp:inline>
        </w:drawing>
      </w:r>
    </w:p>
    <w:p w14:paraId="334341FB" w14:textId="77777777" w:rsidR="001C52C9" w:rsidRPr="00B17DF4" w:rsidRDefault="001C52C9" w:rsidP="001C52C9">
      <w:pPr>
        <w:jc w:val="both"/>
        <w:rPr>
          <w:rFonts w:asciiTheme="minorHAnsi" w:hAnsiTheme="minorHAnsi" w:cstheme="minorHAnsi"/>
          <w:color w:val="000000"/>
        </w:rPr>
      </w:pPr>
    </w:p>
    <w:p w14:paraId="36470C15" w14:textId="77777777" w:rsidR="001C52C9" w:rsidRPr="00B17DF4" w:rsidRDefault="001C52C9" w:rsidP="001C52C9">
      <w:pPr>
        <w:jc w:val="both"/>
        <w:rPr>
          <w:rFonts w:asciiTheme="minorHAnsi" w:hAnsiTheme="minorHAnsi" w:cstheme="minorHAnsi"/>
          <w:color w:val="000000"/>
        </w:rPr>
      </w:pPr>
    </w:p>
    <w:p w14:paraId="5EA7498F" w14:textId="77777777" w:rsidR="001C52C9" w:rsidRPr="00B17DF4" w:rsidRDefault="001C52C9" w:rsidP="001C52C9">
      <w:pPr>
        <w:tabs>
          <w:tab w:val="left" w:pos="1215"/>
        </w:tabs>
        <w:jc w:val="both"/>
        <w:rPr>
          <w:rFonts w:asciiTheme="minorHAnsi" w:hAnsiTheme="minorHAnsi" w:cstheme="minorHAnsi"/>
          <w:color w:val="000000"/>
        </w:rPr>
      </w:pPr>
      <w:r w:rsidRPr="00B17DF4">
        <w:rPr>
          <w:rFonts w:asciiTheme="minorHAnsi" w:hAnsiTheme="minorHAnsi" w:cstheme="minorHAnsi"/>
          <w:color w:val="000000"/>
        </w:rPr>
        <w:tab/>
      </w:r>
    </w:p>
    <w:p w14:paraId="52BDDB2C" w14:textId="77777777" w:rsidR="001C52C9" w:rsidRPr="00B17DF4" w:rsidRDefault="001C52C9" w:rsidP="001C52C9">
      <w:pPr>
        <w:tabs>
          <w:tab w:val="left" w:pos="1215"/>
        </w:tabs>
        <w:jc w:val="both"/>
        <w:rPr>
          <w:rFonts w:asciiTheme="minorHAnsi" w:hAnsiTheme="minorHAnsi" w:cstheme="minorHAnsi"/>
          <w:color w:val="000000"/>
        </w:rPr>
      </w:pPr>
      <w:r w:rsidRPr="00B17DF4">
        <w:rPr>
          <w:rFonts w:asciiTheme="minorHAnsi" w:hAnsiTheme="minorHAnsi" w:cstheme="minorHAnsi"/>
          <w:color w:val="000000"/>
        </w:rPr>
        <w:tab/>
      </w:r>
    </w:p>
    <w:p w14:paraId="63C5E166" w14:textId="3C71FFE7" w:rsidR="007A6D8D" w:rsidRPr="00B17DF4" w:rsidRDefault="007A6D8D" w:rsidP="001C52C9">
      <w:pPr>
        <w:tabs>
          <w:tab w:val="left" w:pos="1215"/>
        </w:tabs>
        <w:jc w:val="both"/>
        <w:rPr>
          <w:rFonts w:asciiTheme="minorHAnsi" w:hAnsiTheme="minorHAnsi" w:cstheme="minorHAnsi"/>
          <w:color w:val="000000"/>
        </w:rPr>
      </w:pPr>
    </w:p>
    <w:p w14:paraId="7C7309AC" w14:textId="6446F3A2" w:rsidR="007A6D8D" w:rsidRPr="00B17DF4" w:rsidRDefault="007A6D8D" w:rsidP="001C52C9">
      <w:pPr>
        <w:tabs>
          <w:tab w:val="left" w:pos="1215"/>
        </w:tabs>
        <w:jc w:val="both"/>
        <w:rPr>
          <w:rFonts w:asciiTheme="minorHAnsi" w:hAnsiTheme="minorHAnsi" w:cstheme="minorHAnsi"/>
          <w:color w:val="000000"/>
        </w:rPr>
      </w:pPr>
    </w:p>
    <w:p w14:paraId="10FD7A47" w14:textId="6748A2E6" w:rsidR="007A6D8D" w:rsidRPr="00B17DF4" w:rsidRDefault="007A6D8D" w:rsidP="001C52C9">
      <w:pPr>
        <w:tabs>
          <w:tab w:val="left" w:pos="1215"/>
        </w:tabs>
        <w:jc w:val="both"/>
        <w:rPr>
          <w:rFonts w:asciiTheme="minorHAnsi" w:hAnsiTheme="minorHAnsi" w:cstheme="minorHAnsi"/>
          <w:color w:val="000000"/>
        </w:rPr>
      </w:pPr>
    </w:p>
    <w:p w14:paraId="465ED0B6" w14:textId="77777777" w:rsidR="007A6D8D" w:rsidRPr="00B17DF4" w:rsidRDefault="007A6D8D" w:rsidP="001C52C9">
      <w:pPr>
        <w:tabs>
          <w:tab w:val="left" w:pos="1215"/>
        </w:tabs>
        <w:jc w:val="both"/>
        <w:rPr>
          <w:rFonts w:asciiTheme="minorHAnsi" w:hAnsiTheme="minorHAnsi" w:cstheme="minorHAnsi"/>
          <w:color w:val="000000"/>
        </w:rPr>
      </w:pPr>
    </w:p>
    <w:p w14:paraId="70104D4A" w14:textId="77777777" w:rsidR="007A6D8D" w:rsidRPr="00B17DF4" w:rsidRDefault="007A6D8D" w:rsidP="001C52C9">
      <w:pPr>
        <w:tabs>
          <w:tab w:val="left" w:pos="1215"/>
        </w:tabs>
        <w:jc w:val="both"/>
        <w:rPr>
          <w:rFonts w:asciiTheme="minorHAnsi" w:hAnsiTheme="minorHAnsi" w:cstheme="minorHAnsi"/>
          <w:color w:val="000000"/>
        </w:rPr>
      </w:pPr>
    </w:p>
    <w:p w14:paraId="779A3279" w14:textId="77777777" w:rsidR="001C52C9" w:rsidRPr="00B17DF4" w:rsidRDefault="001C52C9" w:rsidP="001C52C9">
      <w:pPr>
        <w:jc w:val="both"/>
        <w:rPr>
          <w:rFonts w:asciiTheme="minorHAnsi" w:hAnsiTheme="minorHAnsi" w:cstheme="minorHAnsi"/>
          <w:color w:val="000000"/>
        </w:rPr>
      </w:pPr>
    </w:p>
    <w:p w14:paraId="718F4C75" w14:textId="77777777" w:rsidR="001C52C9" w:rsidRPr="00B17DF4" w:rsidRDefault="001C52C9" w:rsidP="001C52C9">
      <w:pPr>
        <w:tabs>
          <w:tab w:val="center" w:pos="4536"/>
          <w:tab w:val="right" w:pos="9072"/>
        </w:tabs>
        <w:jc w:val="center"/>
        <w:rPr>
          <w:rFonts w:asciiTheme="minorHAnsi" w:hAnsiTheme="minorHAnsi" w:cstheme="minorHAnsi"/>
          <w:color w:val="000000"/>
        </w:rPr>
      </w:pPr>
      <w:r w:rsidRPr="00B17DF4">
        <w:rPr>
          <w:rFonts w:asciiTheme="minorHAnsi" w:hAnsiTheme="minorHAnsi" w:cstheme="minorHAnsi"/>
          <w:color w:val="000000"/>
        </w:rPr>
        <w:t>Adresa: Bucureşti, Calea Plevnei, Nr. 141 B, Sector 6</w:t>
      </w:r>
    </w:p>
    <w:p w14:paraId="21751220" w14:textId="77777777" w:rsidR="001C52C9" w:rsidRPr="00B17DF4" w:rsidRDefault="001C52C9" w:rsidP="001C52C9">
      <w:pPr>
        <w:tabs>
          <w:tab w:val="center" w:pos="4536"/>
          <w:tab w:val="right" w:pos="9072"/>
        </w:tabs>
        <w:jc w:val="center"/>
        <w:rPr>
          <w:rFonts w:asciiTheme="minorHAnsi" w:hAnsiTheme="minorHAnsi" w:cstheme="minorHAnsi"/>
          <w:color w:val="000000"/>
        </w:rPr>
      </w:pPr>
      <w:r w:rsidRPr="00B17DF4">
        <w:rPr>
          <w:rFonts w:asciiTheme="minorHAnsi" w:hAnsiTheme="minorHAnsi" w:cstheme="minorHAnsi"/>
          <w:color w:val="000000"/>
        </w:rPr>
        <w:t>Tel 311 69 33; Fax 311 69 42</w:t>
      </w:r>
    </w:p>
    <w:p w14:paraId="23452593" w14:textId="77777777" w:rsidR="001C52C9" w:rsidRPr="00B17DF4" w:rsidRDefault="001C52C9" w:rsidP="001C52C9">
      <w:pPr>
        <w:tabs>
          <w:tab w:val="center" w:pos="4536"/>
          <w:tab w:val="right" w:pos="9072"/>
        </w:tabs>
        <w:jc w:val="center"/>
        <w:rPr>
          <w:rFonts w:asciiTheme="minorHAnsi" w:hAnsiTheme="minorHAnsi" w:cstheme="minorHAnsi"/>
          <w:color w:val="000000"/>
          <w:u w:val="single"/>
        </w:rPr>
      </w:pPr>
      <w:r w:rsidRPr="00B17DF4">
        <w:rPr>
          <w:rFonts w:asciiTheme="minorHAnsi" w:hAnsiTheme="minorHAnsi" w:cstheme="minorHAnsi"/>
          <w:color w:val="000000"/>
        </w:rPr>
        <w:t xml:space="preserve">Web: </w:t>
      </w:r>
      <w:hyperlink r:id="rId9" w:history="1">
        <w:r w:rsidRPr="00B17DF4">
          <w:rPr>
            <w:rFonts w:asciiTheme="minorHAnsi" w:hAnsiTheme="minorHAnsi" w:cstheme="minorHAnsi"/>
            <w:color w:val="0000FF"/>
            <w:u w:val="single"/>
          </w:rPr>
          <w:t>www.csm1909.ro</w:t>
        </w:r>
      </w:hyperlink>
      <w:r w:rsidRPr="00B17DF4">
        <w:rPr>
          <w:rFonts w:asciiTheme="minorHAnsi" w:hAnsiTheme="minorHAnsi" w:cstheme="minorHAnsi"/>
          <w:color w:val="000000"/>
          <w:u w:val="single"/>
        </w:rPr>
        <w:t xml:space="preserve"> </w:t>
      </w:r>
    </w:p>
    <w:p w14:paraId="5339C600" w14:textId="77777777" w:rsidR="00FB7D2F" w:rsidRPr="00B17DF4" w:rsidRDefault="00FB7D2F" w:rsidP="00C879FB">
      <w:pPr>
        <w:widowControl w:val="0"/>
        <w:autoSpaceDE w:val="0"/>
        <w:autoSpaceDN w:val="0"/>
        <w:adjustRightInd w:val="0"/>
        <w:jc w:val="center"/>
        <w:rPr>
          <w:rFonts w:ascii="Times New Roman" w:hAnsi="Times New Roman"/>
          <w:b/>
          <w:sz w:val="24"/>
          <w:szCs w:val="24"/>
        </w:rPr>
        <w:sectPr w:rsidR="00FB7D2F" w:rsidRPr="00B17DF4" w:rsidSect="003F3275">
          <w:pgSz w:w="11906" w:h="16838" w:code="9"/>
          <w:pgMar w:top="567" w:right="851" w:bottom="567" w:left="851" w:header="567" w:footer="284" w:gutter="0"/>
          <w:cols w:space="708"/>
          <w:docGrid w:linePitch="381"/>
        </w:sectPr>
      </w:pPr>
    </w:p>
    <w:p w14:paraId="6F65F282" w14:textId="1047D867" w:rsidR="00FB7D2F" w:rsidRPr="00B17DF4" w:rsidRDefault="00FB7D2F" w:rsidP="00C879FB">
      <w:pPr>
        <w:widowControl w:val="0"/>
        <w:autoSpaceDE w:val="0"/>
        <w:autoSpaceDN w:val="0"/>
        <w:adjustRightInd w:val="0"/>
        <w:jc w:val="center"/>
        <w:rPr>
          <w:rFonts w:ascii="Times New Roman" w:hAnsi="Times New Roman"/>
          <w:b/>
          <w:sz w:val="24"/>
          <w:szCs w:val="24"/>
        </w:rPr>
      </w:pPr>
      <w:r w:rsidRPr="00B17DF4">
        <w:rPr>
          <w:rFonts w:ascii="Times New Roman" w:hAnsi="Times New Roman"/>
          <w:b/>
          <w:sz w:val="24"/>
          <w:szCs w:val="24"/>
        </w:rPr>
        <w:lastRenderedPageBreak/>
        <w:br w:type="page"/>
      </w:r>
    </w:p>
    <w:p w14:paraId="2959E325" w14:textId="786BCA85" w:rsidR="001C52C9" w:rsidRPr="00B17DF4" w:rsidRDefault="001C52C9" w:rsidP="00C879FB">
      <w:pPr>
        <w:widowControl w:val="0"/>
        <w:autoSpaceDE w:val="0"/>
        <w:autoSpaceDN w:val="0"/>
        <w:adjustRightInd w:val="0"/>
        <w:jc w:val="center"/>
        <w:rPr>
          <w:rFonts w:ascii="Times New Roman" w:hAnsi="Times New Roman"/>
          <w:b/>
          <w:sz w:val="24"/>
          <w:szCs w:val="24"/>
        </w:rPr>
      </w:pPr>
    </w:p>
    <w:p w14:paraId="5A45467A" w14:textId="2EADA165" w:rsidR="001C52C9" w:rsidRPr="00B17DF4" w:rsidRDefault="001C52C9" w:rsidP="00C879FB">
      <w:pPr>
        <w:widowControl w:val="0"/>
        <w:autoSpaceDE w:val="0"/>
        <w:autoSpaceDN w:val="0"/>
        <w:adjustRightInd w:val="0"/>
        <w:jc w:val="center"/>
        <w:rPr>
          <w:rFonts w:ascii="Times New Roman" w:hAnsi="Times New Roman"/>
          <w:b/>
          <w:sz w:val="24"/>
          <w:szCs w:val="24"/>
        </w:rPr>
      </w:pPr>
    </w:p>
    <w:p w14:paraId="00E6FB23" w14:textId="77777777" w:rsidR="001C52C9" w:rsidRPr="00B17DF4" w:rsidRDefault="001C52C9" w:rsidP="001C52C9">
      <w:pPr>
        <w:widowControl w:val="0"/>
        <w:autoSpaceDE w:val="0"/>
        <w:autoSpaceDN w:val="0"/>
        <w:adjustRightInd w:val="0"/>
        <w:jc w:val="center"/>
        <w:rPr>
          <w:rFonts w:asciiTheme="minorHAnsi" w:hAnsiTheme="minorHAnsi" w:cstheme="minorHAnsi"/>
          <w:b/>
          <w:szCs w:val="26"/>
        </w:rPr>
      </w:pPr>
      <w:r w:rsidRPr="00B17DF4">
        <w:rPr>
          <w:rFonts w:asciiTheme="minorHAnsi" w:hAnsiTheme="minorHAnsi" w:cstheme="minorHAnsi"/>
          <w:b/>
          <w:szCs w:val="26"/>
        </w:rPr>
        <w:t>Cuprins</w:t>
      </w:r>
    </w:p>
    <w:sdt>
      <w:sdtPr>
        <w:rPr>
          <w:rFonts w:asciiTheme="minorHAnsi" w:eastAsiaTheme="minorHAnsi" w:hAnsiTheme="minorHAnsi" w:cstheme="minorHAnsi"/>
          <w:b w:val="0"/>
          <w:color w:val="auto"/>
          <w:sz w:val="26"/>
          <w:szCs w:val="26"/>
          <w:lang w:val="ro-RO"/>
        </w:rPr>
        <w:id w:val="27844057"/>
        <w:docPartObj>
          <w:docPartGallery w:val="Table of Contents"/>
          <w:docPartUnique/>
        </w:docPartObj>
      </w:sdtPr>
      <w:sdtEndPr>
        <w:rPr>
          <w:rFonts w:eastAsia="Times New Roman"/>
          <w:bCs/>
        </w:rPr>
      </w:sdtEndPr>
      <w:sdtContent>
        <w:p w14:paraId="383D1953" w14:textId="77777777" w:rsidR="001C52C9" w:rsidRPr="00B17DF4" w:rsidRDefault="001C52C9" w:rsidP="00343AE4">
          <w:pPr>
            <w:pStyle w:val="TOCHeading"/>
            <w:spacing w:before="0" w:after="0" w:line="276" w:lineRule="auto"/>
            <w:rPr>
              <w:rFonts w:asciiTheme="minorHAnsi" w:hAnsiTheme="minorHAnsi" w:cstheme="minorHAnsi"/>
              <w:sz w:val="26"/>
              <w:szCs w:val="26"/>
              <w:lang w:val="ro-RO"/>
            </w:rPr>
          </w:pPr>
        </w:p>
        <w:p w14:paraId="64A98832" w14:textId="3C323F14" w:rsidR="00BC3019" w:rsidRPr="00B17DF4" w:rsidRDefault="00AA039F">
          <w:pPr>
            <w:pStyle w:val="TOC1"/>
            <w:rPr>
              <w:rFonts w:asciiTheme="minorHAnsi" w:eastAsiaTheme="minorEastAsia" w:hAnsiTheme="minorHAnsi" w:cstheme="minorBidi"/>
              <w:b w:val="0"/>
              <w:sz w:val="22"/>
              <w:szCs w:val="22"/>
              <w:lang w:val="ro-RO"/>
            </w:rPr>
          </w:pPr>
          <w:r w:rsidRPr="00B17DF4">
            <w:rPr>
              <w:rFonts w:asciiTheme="minorHAnsi" w:hAnsiTheme="minorHAnsi" w:cstheme="minorHAnsi"/>
              <w:b w:val="0"/>
              <w:bCs/>
              <w:noProof w:val="0"/>
              <w:lang w:val="ro-RO"/>
            </w:rPr>
            <w:fldChar w:fldCharType="begin"/>
          </w:r>
          <w:r w:rsidRPr="00B17DF4">
            <w:rPr>
              <w:rFonts w:asciiTheme="minorHAnsi" w:hAnsiTheme="minorHAnsi" w:cstheme="minorHAnsi"/>
              <w:b w:val="0"/>
              <w:bCs/>
              <w:noProof w:val="0"/>
              <w:lang w:val="ro-RO"/>
            </w:rPr>
            <w:instrText xml:space="preserve"> TOC \o "1-3" \h \z \u </w:instrText>
          </w:r>
          <w:r w:rsidRPr="00B17DF4">
            <w:rPr>
              <w:rFonts w:asciiTheme="minorHAnsi" w:hAnsiTheme="minorHAnsi" w:cstheme="minorHAnsi"/>
              <w:b w:val="0"/>
              <w:bCs/>
              <w:noProof w:val="0"/>
              <w:lang w:val="ro-RO"/>
            </w:rPr>
            <w:fldChar w:fldCharType="separate"/>
          </w:r>
          <w:hyperlink w:anchor="_Toc89414414" w:history="1">
            <w:r w:rsidR="00BC3019" w:rsidRPr="00B17DF4">
              <w:rPr>
                <w:rStyle w:val="Hyperlink"/>
                <w:lang w:val="ro-RO"/>
              </w:rPr>
              <w:t>Cuvânt înainte al preşedintelui Consiliului Superior al Magistraturii</w:t>
            </w:r>
            <w:r w:rsidR="00BC3019" w:rsidRPr="00B17DF4">
              <w:rPr>
                <w:webHidden/>
                <w:lang w:val="ro-RO"/>
              </w:rPr>
              <w:tab/>
            </w:r>
            <w:r w:rsidR="00BC3019" w:rsidRPr="00B17DF4">
              <w:rPr>
                <w:webHidden/>
                <w:color w:val="FFFFFF" w:themeColor="background1"/>
                <w:lang w:val="ro-RO"/>
              </w:rPr>
              <w:fldChar w:fldCharType="begin"/>
            </w:r>
            <w:r w:rsidR="00BC3019" w:rsidRPr="00B17DF4">
              <w:rPr>
                <w:webHidden/>
                <w:color w:val="FFFFFF" w:themeColor="background1"/>
                <w:lang w:val="ro-RO"/>
              </w:rPr>
              <w:instrText xml:space="preserve"> PAGEREF _Toc89414414 \h </w:instrText>
            </w:r>
            <w:r w:rsidR="00BC3019" w:rsidRPr="00B17DF4">
              <w:rPr>
                <w:webHidden/>
                <w:color w:val="FFFFFF" w:themeColor="background1"/>
                <w:lang w:val="ro-RO"/>
              </w:rPr>
            </w:r>
            <w:r w:rsidR="00BC3019" w:rsidRPr="00B17DF4">
              <w:rPr>
                <w:webHidden/>
                <w:color w:val="FFFFFF" w:themeColor="background1"/>
                <w:lang w:val="ro-RO"/>
              </w:rPr>
              <w:fldChar w:fldCharType="separate"/>
            </w:r>
            <w:r w:rsidR="00211E81">
              <w:rPr>
                <w:webHidden/>
                <w:color w:val="FFFFFF" w:themeColor="background1"/>
                <w:lang w:val="ro-RO"/>
              </w:rPr>
              <w:t>6</w:t>
            </w:r>
            <w:r w:rsidR="00BC3019" w:rsidRPr="00B17DF4">
              <w:rPr>
                <w:webHidden/>
                <w:color w:val="FFFFFF" w:themeColor="background1"/>
                <w:lang w:val="ro-RO"/>
              </w:rPr>
              <w:fldChar w:fldCharType="end"/>
            </w:r>
          </w:hyperlink>
        </w:p>
        <w:p w14:paraId="56DAC4DF" w14:textId="7FFC330E" w:rsidR="00BC3019" w:rsidRPr="00B17DF4" w:rsidRDefault="000D3085">
          <w:pPr>
            <w:pStyle w:val="TOC1"/>
            <w:rPr>
              <w:rFonts w:asciiTheme="minorHAnsi" w:eastAsiaTheme="minorEastAsia" w:hAnsiTheme="minorHAnsi" w:cstheme="minorBidi"/>
              <w:b w:val="0"/>
              <w:sz w:val="22"/>
              <w:szCs w:val="22"/>
              <w:lang w:val="ro-RO"/>
            </w:rPr>
          </w:pPr>
          <w:hyperlink w:anchor="_Toc89414415" w:history="1">
            <w:r w:rsidR="00BC3019" w:rsidRPr="00B17DF4">
              <w:rPr>
                <w:rStyle w:val="Hyperlink"/>
                <w:lang w:val="ro-RO"/>
              </w:rPr>
              <w:t>CAPITOLUL 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_Toc89414415 \h </w:instrText>
            </w:r>
            <w:r w:rsidR="00BC3019" w:rsidRPr="00B17DF4">
              <w:rPr>
                <w:webHidden/>
                <w:lang w:val="ro-RO"/>
              </w:rPr>
            </w:r>
            <w:r w:rsidR="00BC3019" w:rsidRPr="00B17DF4">
              <w:rPr>
                <w:webHidden/>
                <w:lang w:val="ro-RO"/>
              </w:rPr>
              <w:fldChar w:fldCharType="separate"/>
            </w:r>
            <w:r w:rsidR="00211E81">
              <w:rPr>
                <w:webHidden/>
                <w:lang w:val="ro-RO"/>
              </w:rPr>
              <w:t>1</w:t>
            </w:r>
            <w:r w:rsidR="00BC3019" w:rsidRPr="00B17DF4">
              <w:rPr>
                <w:webHidden/>
                <w:lang w:val="ro-RO"/>
              </w:rPr>
              <w:fldChar w:fldCharType="end"/>
            </w:r>
          </w:hyperlink>
        </w:p>
        <w:p w14:paraId="21BF8FA2" w14:textId="7DE81612" w:rsidR="00BC3019" w:rsidRPr="00B17DF4" w:rsidRDefault="000D3085">
          <w:pPr>
            <w:pStyle w:val="TOC1"/>
            <w:rPr>
              <w:rFonts w:asciiTheme="minorHAnsi" w:eastAsiaTheme="minorEastAsia" w:hAnsiTheme="minorHAnsi" w:cstheme="minorBidi"/>
              <w:b w:val="0"/>
              <w:sz w:val="22"/>
              <w:szCs w:val="22"/>
              <w:lang w:val="ro-RO"/>
            </w:rPr>
          </w:pPr>
          <w:hyperlink w:anchor="_Toc89414416" w:history="1">
            <w:r w:rsidR="00BC3019" w:rsidRPr="00B17DF4">
              <w:rPr>
                <w:rStyle w:val="Hyperlink"/>
                <w:lang w:val="ro-RO"/>
              </w:rPr>
              <w:t>Îndeplinirea rolului constituţional de garant al independenţei justiţiei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_Toc89414416 \h </w:instrText>
            </w:r>
            <w:r w:rsidR="00BC3019" w:rsidRPr="00B17DF4">
              <w:rPr>
                <w:webHidden/>
                <w:lang w:val="ro-RO"/>
              </w:rPr>
            </w:r>
            <w:r w:rsidR="00BC3019" w:rsidRPr="00B17DF4">
              <w:rPr>
                <w:webHidden/>
                <w:lang w:val="ro-RO"/>
              </w:rPr>
              <w:fldChar w:fldCharType="separate"/>
            </w:r>
            <w:r w:rsidR="00211E81">
              <w:rPr>
                <w:webHidden/>
                <w:lang w:val="ro-RO"/>
              </w:rPr>
              <w:t>1</w:t>
            </w:r>
            <w:r w:rsidR="00BC3019" w:rsidRPr="00B17DF4">
              <w:rPr>
                <w:webHidden/>
                <w:lang w:val="ro-RO"/>
              </w:rPr>
              <w:fldChar w:fldCharType="end"/>
            </w:r>
          </w:hyperlink>
        </w:p>
        <w:p w14:paraId="4CF5ED8D" w14:textId="2EFB7E3A" w:rsidR="00BC3019" w:rsidRPr="00B17DF4" w:rsidRDefault="000D3085">
          <w:pPr>
            <w:pStyle w:val="TOC2"/>
            <w:tabs>
              <w:tab w:val="right" w:leader="dot" w:pos="10194"/>
            </w:tabs>
            <w:rPr>
              <w:rFonts w:eastAsiaTheme="minorEastAsia"/>
              <w:noProof/>
              <w:sz w:val="22"/>
              <w:lang w:val="ro-RO"/>
            </w:rPr>
          </w:pPr>
          <w:hyperlink w:anchor="_Toc89414417" w:history="1">
            <w:r w:rsidR="00BC3019" w:rsidRPr="00B17DF4">
              <w:rPr>
                <w:rStyle w:val="Hyperlink"/>
                <w:noProof/>
                <w:lang w:val="ro-RO"/>
              </w:rPr>
              <w:t>I.1. Procedurile derulate privind ocuparea celor mai înalte funcţii din cadrul Înaltei Curţi de Casaţie şi Justiţie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_Toc89414417 \h </w:instrText>
            </w:r>
            <w:r w:rsidR="00BC3019" w:rsidRPr="00B17DF4">
              <w:rPr>
                <w:noProof/>
                <w:webHidden/>
                <w:lang w:val="ro-RO"/>
              </w:rPr>
            </w:r>
            <w:r w:rsidR="00BC3019" w:rsidRPr="00B17DF4">
              <w:rPr>
                <w:noProof/>
                <w:webHidden/>
                <w:lang w:val="ro-RO"/>
              </w:rPr>
              <w:fldChar w:fldCharType="separate"/>
            </w:r>
            <w:r w:rsidR="00211E81">
              <w:rPr>
                <w:noProof/>
                <w:webHidden/>
                <w:lang w:val="ro-RO"/>
              </w:rPr>
              <w:t>1</w:t>
            </w:r>
            <w:r w:rsidR="00BC3019" w:rsidRPr="00B17DF4">
              <w:rPr>
                <w:noProof/>
                <w:webHidden/>
                <w:lang w:val="ro-RO"/>
              </w:rPr>
              <w:fldChar w:fldCharType="end"/>
            </w:r>
          </w:hyperlink>
        </w:p>
        <w:p w14:paraId="11A720CD" w14:textId="47BBFDB5" w:rsidR="00BC3019" w:rsidRPr="00B17DF4" w:rsidRDefault="000D3085">
          <w:pPr>
            <w:pStyle w:val="TOC2"/>
            <w:tabs>
              <w:tab w:val="right" w:leader="dot" w:pos="10194"/>
            </w:tabs>
            <w:rPr>
              <w:rFonts w:eastAsiaTheme="minorEastAsia"/>
              <w:noProof/>
              <w:sz w:val="22"/>
              <w:lang w:val="ro-RO"/>
            </w:rPr>
          </w:pPr>
          <w:hyperlink w:anchor="_Toc89414418" w:history="1">
            <w:r w:rsidR="00BC3019" w:rsidRPr="00B17DF4">
              <w:rPr>
                <w:rStyle w:val="Hyperlink"/>
                <w:noProof/>
                <w:lang w:val="ro-RO"/>
              </w:rPr>
              <w:t>I.2. Procedurile derulate privind ocuparea celor mai înalte funcţii din cadrul Parchetului de pe lângă Înalta Curte de Casaţie şi Justiţie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_Toc89414418 \h </w:instrText>
            </w:r>
            <w:r w:rsidR="00BC3019" w:rsidRPr="00B17DF4">
              <w:rPr>
                <w:noProof/>
                <w:webHidden/>
                <w:lang w:val="ro-RO"/>
              </w:rPr>
            </w:r>
            <w:r w:rsidR="00BC3019" w:rsidRPr="00B17DF4">
              <w:rPr>
                <w:noProof/>
                <w:webHidden/>
                <w:lang w:val="ro-RO"/>
              </w:rPr>
              <w:fldChar w:fldCharType="separate"/>
            </w:r>
            <w:r w:rsidR="00211E81">
              <w:rPr>
                <w:noProof/>
                <w:webHidden/>
                <w:lang w:val="ro-RO"/>
              </w:rPr>
              <w:t>1</w:t>
            </w:r>
            <w:r w:rsidR="00BC3019" w:rsidRPr="00B17DF4">
              <w:rPr>
                <w:noProof/>
                <w:webHidden/>
                <w:lang w:val="ro-RO"/>
              </w:rPr>
              <w:fldChar w:fldCharType="end"/>
            </w:r>
          </w:hyperlink>
        </w:p>
        <w:p w14:paraId="53A22580" w14:textId="3C0F23C7" w:rsidR="00BC3019" w:rsidRPr="00B17DF4" w:rsidRDefault="000D3085">
          <w:pPr>
            <w:pStyle w:val="TOC2"/>
            <w:tabs>
              <w:tab w:val="right" w:leader="dot" w:pos="10194"/>
            </w:tabs>
            <w:rPr>
              <w:rFonts w:eastAsiaTheme="minorEastAsia"/>
              <w:noProof/>
              <w:sz w:val="22"/>
              <w:lang w:val="ro-RO"/>
            </w:rPr>
          </w:pPr>
          <w:hyperlink w:anchor="_Toc89414419" w:history="1">
            <w:r w:rsidR="00BC3019" w:rsidRPr="00B17DF4">
              <w:rPr>
                <w:rStyle w:val="Hyperlink"/>
                <w:noProof/>
                <w:lang w:val="ro-RO"/>
              </w:rPr>
              <w:t>I.3. Demersuri pentru consolidarea capacităţii instituţionale a Consiliului Superior al Magistraturii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_Toc89414419 \h </w:instrText>
            </w:r>
            <w:r w:rsidR="00BC3019" w:rsidRPr="00B17DF4">
              <w:rPr>
                <w:noProof/>
                <w:webHidden/>
                <w:lang w:val="ro-RO"/>
              </w:rPr>
            </w:r>
            <w:r w:rsidR="00BC3019" w:rsidRPr="00B17DF4">
              <w:rPr>
                <w:noProof/>
                <w:webHidden/>
                <w:lang w:val="ro-RO"/>
              </w:rPr>
              <w:fldChar w:fldCharType="separate"/>
            </w:r>
            <w:r w:rsidR="00211E81">
              <w:rPr>
                <w:noProof/>
                <w:webHidden/>
                <w:lang w:val="ro-RO"/>
              </w:rPr>
              <w:t>2</w:t>
            </w:r>
            <w:r w:rsidR="00BC3019" w:rsidRPr="00B17DF4">
              <w:rPr>
                <w:noProof/>
                <w:webHidden/>
                <w:lang w:val="ro-RO"/>
              </w:rPr>
              <w:fldChar w:fldCharType="end"/>
            </w:r>
          </w:hyperlink>
        </w:p>
        <w:p w14:paraId="0E856EDA" w14:textId="206E23CC" w:rsidR="00BC3019" w:rsidRPr="00B17DF4" w:rsidRDefault="000D3085">
          <w:pPr>
            <w:pStyle w:val="TOC3"/>
            <w:tabs>
              <w:tab w:val="right" w:leader="dot" w:pos="10194"/>
            </w:tabs>
            <w:rPr>
              <w:rFonts w:eastAsiaTheme="minorEastAsia"/>
              <w:noProof/>
              <w:sz w:val="22"/>
              <w:lang w:val="ro-RO"/>
            </w:rPr>
          </w:pPr>
          <w:hyperlink w:anchor="_Toc89414420" w:history="1">
            <w:r w:rsidR="00BC3019" w:rsidRPr="00B17DF4">
              <w:rPr>
                <w:rStyle w:val="Hyperlink"/>
                <w:noProof/>
                <w:lang w:val="ro-RO"/>
              </w:rPr>
              <w:t>I.3.1. Structura Consiliului Superior al Magistraturii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_Toc89414420 \h </w:instrText>
            </w:r>
            <w:r w:rsidR="00BC3019" w:rsidRPr="00B17DF4">
              <w:rPr>
                <w:noProof/>
                <w:webHidden/>
                <w:lang w:val="ro-RO"/>
              </w:rPr>
            </w:r>
            <w:r w:rsidR="00BC3019" w:rsidRPr="00B17DF4">
              <w:rPr>
                <w:noProof/>
                <w:webHidden/>
                <w:lang w:val="ro-RO"/>
              </w:rPr>
              <w:fldChar w:fldCharType="separate"/>
            </w:r>
            <w:r w:rsidR="00211E81">
              <w:rPr>
                <w:noProof/>
                <w:webHidden/>
                <w:lang w:val="ro-RO"/>
              </w:rPr>
              <w:t>2</w:t>
            </w:r>
            <w:r w:rsidR="00BC3019" w:rsidRPr="00B17DF4">
              <w:rPr>
                <w:noProof/>
                <w:webHidden/>
                <w:lang w:val="ro-RO"/>
              </w:rPr>
              <w:fldChar w:fldCharType="end"/>
            </w:r>
          </w:hyperlink>
        </w:p>
        <w:p w14:paraId="2FFA6262" w14:textId="055919CC" w:rsidR="00BC3019" w:rsidRPr="00B17DF4" w:rsidRDefault="000D3085">
          <w:pPr>
            <w:pStyle w:val="TOC3"/>
            <w:tabs>
              <w:tab w:val="right" w:leader="dot" w:pos="10194"/>
            </w:tabs>
            <w:rPr>
              <w:rFonts w:eastAsiaTheme="minorEastAsia"/>
              <w:noProof/>
              <w:sz w:val="22"/>
              <w:lang w:val="ro-RO"/>
            </w:rPr>
          </w:pPr>
          <w:hyperlink w:anchor="_Toc89414421" w:history="1">
            <w:r w:rsidR="00BC3019" w:rsidRPr="00B17DF4">
              <w:rPr>
                <w:rStyle w:val="Hyperlink"/>
                <w:noProof/>
                <w:lang w:val="ro-RO"/>
              </w:rPr>
              <w:t>I.3.2. Proceduri pentru ocuparea funcţiilor de execuţie şi de conducere din aparatul propriu al Consiliului Superior al Magistraturii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_Toc89414421 \h </w:instrText>
            </w:r>
            <w:r w:rsidR="00BC3019" w:rsidRPr="00B17DF4">
              <w:rPr>
                <w:noProof/>
                <w:webHidden/>
                <w:lang w:val="ro-RO"/>
              </w:rPr>
            </w:r>
            <w:r w:rsidR="00BC3019" w:rsidRPr="00B17DF4">
              <w:rPr>
                <w:noProof/>
                <w:webHidden/>
                <w:lang w:val="ro-RO"/>
              </w:rPr>
              <w:fldChar w:fldCharType="separate"/>
            </w:r>
            <w:r w:rsidR="00211E81">
              <w:rPr>
                <w:noProof/>
                <w:webHidden/>
                <w:lang w:val="ro-RO"/>
              </w:rPr>
              <w:t>3</w:t>
            </w:r>
            <w:r w:rsidR="00BC3019" w:rsidRPr="00B17DF4">
              <w:rPr>
                <w:noProof/>
                <w:webHidden/>
                <w:lang w:val="ro-RO"/>
              </w:rPr>
              <w:fldChar w:fldCharType="end"/>
            </w:r>
          </w:hyperlink>
        </w:p>
        <w:p w14:paraId="339D247E" w14:textId="6FEC0BE6" w:rsidR="00BC3019" w:rsidRPr="00B17DF4" w:rsidRDefault="000D3085">
          <w:pPr>
            <w:pStyle w:val="TOC3"/>
            <w:tabs>
              <w:tab w:val="right" w:leader="dot" w:pos="10194"/>
            </w:tabs>
            <w:rPr>
              <w:rFonts w:eastAsiaTheme="minorEastAsia"/>
              <w:noProof/>
              <w:sz w:val="22"/>
              <w:lang w:val="ro-RO"/>
            </w:rPr>
          </w:pPr>
          <w:hyperlink w:anchor="_Toc89414422" w:history="1">
            <w:r w:rsidR="00BC3019" w:rsidRPr="00B17DF4">
              <w:rPr>
                <w:rStyle w:val="Hyperlink"/>
                <w:noProof/>
                <w:lang w:val="ro-RO"/>
              </w:rPr>
              <w:t>I.3.2.1. Posturi de execuţie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_Toc89414422 \h </w:instrText>
            </w:r>
            <w:r w:rsidR="00BC3019" w:rsidRPr="00B17DF4">
              <w:rPr>
                <w:noProof/>
                <w:webHidden/>
                <w:lang w:val="ro-RO"/>
              </w:rPr>
            </w:r>
            <w:r w:rsidR="00BC3019" w:rsidRPr="00B17DF4">
              <w:rPr>
                <w:noProof/>
                <w:webHidden/>
                <w:lang w:val="ro-RO"/>
              </w:rPr>
              <w:fldChar w:fldCharType="separate"/>
            </w:r>
            <w:r w:rsidR="00211E81">
              <w:rPr>
                <w:noProof/>
                <w:webHidden/>
                <w:lang w:val="ro-RO"/>
              </w:rPr>
              <w:t>3</w:t>
            </w:r>
            <w:r w:rsidR="00BC3019" w:rsidRPr="00B17DF4">
              <w:rPr>
                <w:noProof/>
                <w:webHidden/>
                <w:lang w:val="ro-RO"/>
              </w:rPr>
              <w:fldChar w:fldCharType="end"/>
            </w:r>
          </w:hyperlink>
        </w:p>
        <w:p w14:paraId="2E8DB5EA" w14:textId="2C6A9AC2" w:rsidR="00BC3019" w:rsidRPr="00B17DF4" w:rsidRDefault="000D3085">
          <w:pPr>
            <w:pStyle w:val="TOC3"/>
            <w:tabs>
              <w:tab w:val="right" w:leader="dot" w:pos="10194"/>
            </w:tabs>
            <w:rPr>
              <w:rFonts w:eastAsiaTheme="minorEastAsia"/>
              <w:noProof/>
              <w:sz w:val="22"/>
              <w:lang w:val="ro-RO"/>
            </w:rPr>
          </w:pPr>
          <w:hyperlink w:anchor="_Toc89414423" w:history="1">
            <w:r w:rsidR="00BC3019" w:rsidRPr="00B17DF4">
              <w:rPr>
                <w:rStyle w:val="Hyperlink"/>
                <w:noProof/>
                <w:lang w:val="ro-RO"/>
              </w:rPr>
              <w:t>I.3.2.2. Funcţii de conducere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_Toc89414423 \h </w:instrText>
            </w:r>
            <w:r w:rsidR="00BC3019" w:rsidRPr="00B17DF4">
              <w:rPr>
                <w:noProof/>
                <w:webHidden/>
                <w:lang w:val="ro-RO"/>
              </w:rPr>
            </w:r>
            <w:r w:rsidR="00BC3019" w:rsidRPr="00B17DF4">
              <w:rPr>
                <w:noProof/>
                <w:webHidden/>
                <w:lang w:val="ro-RO"/>
              </w:rPr>
              <w:fldChar w:fldCharType="separate"/>
            </w:r>
            <w:r w:rsidR="00211E81">
              <w:rPr>
                <w:noProof/>
                <w:webHidden/>
                <w:lang w:val="ro-RO"/>
              </w:rPr>
              <w:t>4</w:t>
            </w:r>
            <w:r w:rsidR="00BC3019" w:rsidRPr="00B17DF4">
              <w:rPr>
                <w:noProof/>
                <w:webHidden/>
                <w:lang w:val="ro-RO"/>
              </w:rPr>
              <w:fldChar w:fldCharType="end"/>
            </w:r>
          </w:hyperlink>
        </w:p>
        <w:p w14:paraId="0D889812" w14:textId="79B42746" w:rsidR="00BC3019" w:rsidRPr="00B17DF4" w:rsidRDefault="000D3085">
          <w:pPr>
            <w:pStyle w:val="TOC2"/>
            <w:tabs>
              <w:tab w:val="right" w:leader="dot" w:pos="10194"/>
            </w:tabs>
            <w:rPr>
              <w:rFonts w:eastAsiaTheme="minorEastAsia"/>
              <w:noProof/>
              <w:sz w:val="22"/>
              <w:lang w:val="ro-RO"/>
            </w:rPr>
          </w:pPr>
          <w:hyperlink w:anchor="_Toc89414424" w:history="1">
            <w:r w:rsidR="00BC3019" w:rsidRPr="00B17DF4">
              <w:rPr>
                <w:rStyle w:val="Hyperlink"/>
                <w:noProof/>
                <w:lang w:val="ro-RO"/>
              </w:rPr>
              <w:t>I.4. Demersuri pentru dezvoltarea capacităţii Institutului Naţional al Magistraturii şi a Şcolii Naţionale de Grefieri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_Toc89414424 \h </w:instrText>
            </w:r>
            <w:r w:rsidR="00BC3019" w:rsidRPr="00B17DF4">
              <w:rPr>
                <w:noProof/>
                <w:webHidden/>
                <w:lang w:val="ro-RO"/>
              </w:rPr>
            </w:r>
            <w:r w:rsidR="00BC3019" w:rsidRPr="00B17DF4">
              <w:rPr>
                <w:noProof/>
                <w:webHidden/>
                <w:lang w:val="ro-RO"/>
              </w:rPr>
              <w:fldChar w:fldCharType="separate"/>
            </w:r>
            <w:r w:rsidR="00211E81">
              <w:rPr>
                <w:noProof/>
                <w:webHidden/>
                <w:lang w:val="ro-RO"/>
              </w:rPr>
              <w:t>4</w:t>
            </w:r>
            <w:r w:rsidR="00BC3019" w:rsidRPr="00B17DF4">
              <w:rPr>
                <w:noProof/>
                <w:webHidden/>
                <w:lang w:val="ro-RO"/>
              </w:rPr>
              <w:fldChar w:fldCharType="end"/>
            </w:r>
          </w:hyperlink>
        </w:p>
        <w:p w14:paraId="4C3E97A5" w14:textId="7B53B8BC" w:rsidR="00BC3019" w:rsidRPr="00B17DF4" w:rsidRDefault="000D3085">
          <w:pPr>
            <w:pStyle w:val="TOC3"/>
            <w:tabs>
              <w:tab w:val="right" w:leader="dot" w:pos="10194"/>
            </w:tabs>
            <w:rPr>
              <w:rFonts w:eastAsiaTheme="minorEastAsia"/>
              <w:noProof/>
              <w:sz w:val="22"/>
              <w:lang w:val="ro-RO"/>
            </w:rPr>
          </w:pPr>
          <w:hyperlink w:anchor="_Toc89414425" w:history="1">
            <w:r w:rsidR="00BC3019" w:rsidRPr="00B17DF4">
              <w:rPr>
                <w:rStyle w:val="Hyperlink"/>
                <w:noProof/>
                <w:lang w:val="ro-RO"/>
              </w:rPr>
              <w:t>I.4.1. Consolidarea corpului personalului de instruire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_Toc89414425 \h </w:instrText>
            </w:r>
            <w:r w:rsidR="00BC3019" w:rsidRPr="00B17DF4">
              <w:rPr>
                <w:noProof/>
                <w:webHidden/>
                <w:lang w:val="ro-RO"/>
              </w:rPr>
            </w:r>
            <w:r w:rsidR="00BC3019" w:rsidRPr="00B17DF4">
              <w:rPr>
                <w:noProof/>
                <w:webHidden/>
                <w:lang w:val="ro-RO"/>
              </w:rPr>
              <w:fldChar w:fldCharType="separate"/>
            </w:r>
            <w:r w:rsidR="00211E81">
              <w:rPr>
                <w:noProof/>
                <w:webHidden/>
                <w:lang w:val="ro-RO"/>
              </w:rPr>
              <w:t>4</w:t>
            </w:r>
            <w:r w:rsidR="00BC3019" w:rsidRPr="00B17DF4">
              <w:rPr>
                <w:noProof/>
                <w:webHidden/>
                <w:lang w:val="ro-RO"/>
              </w:rPr>
              <w:fldChar w:fldCharType="end"/>
            </w:r>
          </w:hyperlink>
        </w:p>
        <w:p w14:paraId="184C7C1F" w14:textId="4F95E722" w:rsidR="00BC3019" w:rsidRPr="00B17DF4" w:rsidRDefault="000D3085">
          <w:pPr>
            <w:pStyle w:val="TOC3"/>
            <w:tabs>
              <w:tab w:val="right" w:leader="dot" w:pos="10194"/>
            </w:tabs>
            <w:rPr>
              <w:rFonts w:eastAsiaTheme="minorEastAsia"/>
              <w:noProof/>
              <w:sz w:val="22"/>
              <w:lang w:val="ro-RO"/>
            </w:rPr>
          </w:pPr>
          <w:hyperlink w:anchor="_Toc89414426" w:history="1">
            <w:r w:rsidR="00BC3019" w:rsidRPr="00B17DF4">
              <w:rPr>
                <w:rStyle w:val="Hyperlink"/>
                <w:noProof/>
                <w:lang w:val="ro-RO"/>
              </w:rPr>
              <w:t>I.4.2. Proiecte cu finanțare externă în care INM are calitatea de partener sau beneficiar</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_Toc89414426 \h </w:instrText>
            </w:r>
            <w:r w:rsidR="00BC3019" w:rsidRPr="00B17DF4">
              <w:rPr>
                <w:noProof/>
                <w:webHidden/>
                <w:lang w:val="ro-RO"/>
              </w:rPr>
            </w:r>
            <w:r w:rsidR="00BC3019" w:rsidRPr="00B17DF4">
              <w:rPr>
                <w:noProof/>
                <w:webHidden/>
                <w:lang w:val="ro-RO"/>
              </w:rPr>
              <w:fldChar w:fldCharType="separate"/>
            </w:r>
            <w:r w:rsidR="00211E81">
              <w:rPr>
                <w:noProof/>
                <w:webHidden/>
                <w:lang w:val="ro-RO"/>
              </w:rPr>
              <w:t>6</w:t>
            </w:r>
            <w:r w:rsidR="00BC3019" w:rsidRPr="00B17DF4">
              <w:rPr>
                <w:noProof/>
                <w:webHidden/>
                <w:lang w:val="ro-RO"/>
              </w:rPr>
              <w:fldChar w:fldCharType="end"/>
            </w:r>
          </w:hyperlink>
        </w:p>
        <w:p w14:paraId="4942694F" w14:textId="35187226" w:rsidR="00BC3019" w:rsidRPr="00B17DF4" w:rsidRDefault="000D3085">
          <w:pPr>
            <w:pStyle w:val="TOC2"/>
            <w:tabs>
              <w:tab w:val="right" w:leader="dot" w:pos="10194"/>
            </w:tabs>
            <w:rPr>
              <w:rFonts w:eastAsiaTheme="minorEastAsia"/>
              <w:noProof/>
              <w:sz w:val="22"/>
              <w:lang w:val="ro-RO"/>
            </w:rPr>
          </w:pPr>
          <w:hyperlink w:anchor="_Toc89414427" w:history="1">
            <w:r w:rsidR="00BC3019" w:rsidRPr="00B17DF4">
              <w:rPr>
                <w:rStyle w:val="Hyperlink"/>
                <w:noProof/>
                <w:lang w:val="ro-RO"/>
              </w:rPr>
              <w:t>I.5. Contribuţia la dezvoltarea spaţiului judiciar comun european</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_Toc89414427 \h </w:instrText>
            </w:r>
            <w:r w:rsidR="00BC3019" w:rsidRPr="00B17DF4">
              <w:rPr>
                <w:noProof/>
                <w:webHidden/>
                <w:lang w:val="ro-RO"/>
              </w:rPr>
            </w:r>
            <w:r w:rsidR="00BC3019" w:rsidRPr="00B17DF4">
              <w:rPr>
                <w:noProof/>
                <w:webHidden/>
                <w:lang w:val="ro-RO"/>
              </w:rPr>
              <w:fldChar w:fldCharType="separate"/>
            </w:r>
            <w:r w:rsidR="00211E81">
              <w:rPr>
                <w:noProof/>
                <w:webHidden/>
                <w:lang w:val="ro-RO"/>
              </w:rPr>
              <w:t>9</w:t>
            </w:r>
            <w:r w:rsidR="00BC3019" w:rsidRPr="00B17DF4">
              <w:rPr>
                <w:noProof/>
                <w:webHidden/>
                <w:lang w:val="ro-RO"/>
              </w:rPr>
              <w:fldChar w:fldCharType="end"/>
            </w:r>
          </w:hyperlink>
        </w:p>
        <w:p w14:paraId="13CED072" w14:textId="0D30343A" w:rsidR="00BC3019" w:rsidRPr="00B17DF4" w:rsidRDefault="000D3085">
          <w:pPr>
            <w:pStyle w:val="TOC3"/>
            <w:tabs>
              <w:tab w:val="right" w:leader="dot" w:pos="10194"/>
            </w:tabs>
            <w:rPr>
              <w:rFonts w:eastAsiaTheme="minorEastAsia"/>
              <w:noProof/>
              <w:sz w:val="22"/>
              <w:lang w:val="ro-RO"/>
            </w:rPr>
          </w:pPr>
          <w:hyperlink w:anchor="_Toc89414428" w:history="1">
            <w:r w:rsidR="00BC3019" w:rsidRPr="00B17DF4">
              <w:rPr>
                <w:rStyle w:val="Hyperlink"/>
                <w:noProof/>
                <w:lang w:val="ro-RO"/>
              </w:rPr>
              <w:t>I.5.1. Contribuția instituțională a INM în cadrul rețelelor de formare judiciară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_Toc89414428 \h </w:instrText>
            </w:r>
            <w:r w:rsidR="00BC3019" w:rsidRPr="00B17DF4">
              <w:rPr>
                <w:noProof/>
                <w:webHidden/>
                <w:lang w:val="ro-RO"/>
              </w:rPr>
            </w:r>
            <w:r w:rsidR="00BC3019" w:rsidRPr="00B17DF4">
              <w:rPr>
                <w:noProof/>
                <w:webHidden/>
                <w:lang w:val="ro-RO"/>
              </w:rPr>
              <w:fldChar w:fldCharType="separate"/>
            </w:r>
            <w:r w:rsidR="00211E81">
              <w:rPr>
                <w:noProof/>
                <w:webHidden/>
                <w:lang w:val="ro-RO"/>
              </w:rPr>
              <w:t>9</w:t>
            </w:r>
            <w:r w:rsidR="00BC3019" w:rsidRPr="00B17DF4">
              <w:rPr>
                <w:noProof/>
                <w:webHidden/>
                <w:lang w:val="ro-RO"/>
              </w:rPr>
              <w:fldChar w:fldCharType="end"/>
            </w:r>
          </w:hyperlink>
        </w:p>
        <w:p w14:paraId="001F699A" w14:textId="4400A866" w:rsidR="00BC3019" w:rsidRPr="00B17DF4" w:rsidRDefault="000D3085">
          <w:pPr>
            <w:pStyle w:val="TOC3"/>
            <w:tabs>
              <w:tab w:val="right" w:leader="dot" w:pos="10194"/>
            </w:tabs>
            <w:rPr>
              <w:rFonts w:eastAsiaTheme="minorEastAsia"/>
              <w:noProof/>
              <w:sz w:val="22"/>
              <w:lang w:val="ro-RO"/>
            </w:rPr>
          </w:pPr>
          <w:hyperlink w:anchor="_Toc89414429" w:history="1">
            <w:r w:rsidR="00BC3019" w:rsidRPr="00B17DF4">
              <w:rPr>
                <w:rStyle w:val="Hyperlink"/>
                <w:noProof/>
                <w:lang w:val="ro-RO"/>
              </w:rPr>
              <w:t>I.5.2. Activități derulate în cadrul componentei de formare inițială INM</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_Toc89414429 \h </w:instrText>
            </w:r>
            <w:r w:rsidR="00BC3019" w:rsidRPr="00B17DF4">
              <w:rPr>
                <w:noProof/>
                <w:webHidden/>
                <w:lang w:val="ro-RO"/>
              </w:rPr>
            </w:r>
            <w:r w:rsidR="00BC3019" w:rsidRPr="00B17DF4">
              <w:rPr>
                <w:noProof/>
                <w:webHidden/>
                <w:lang w:val="ro-RO"/>
              </w:rPr>
              <w:fldChar w:fldCharType="separate"/>
            </w:r>
            <w:r w:rsidR="00211E81">
              <w:rPr>
                <w:noProof/>
                <w:webHidden/>
                <w:lang w:val="ro-RO"/>
              </w:rPr>
              <w:t>9</w:t>
            </w:r>
            <w:r w:rsidR="00BC3019" w:rsidRPr="00B17DF4">
              <w:rPr>
                <w:noProof/>
                <w:webHidden/>
                <w:lang w:val="ro-RO"/>
              </w:rPr>
              <w:fldChar w:fldCharType="end"/>
            </w:r>
          </w:hyperlink>
        </w:p>
        <w:p w14:paraId="5022F7A9" w14:textId="32D60BFB" w:rsidR="00BC3019" w:rsidRPr="00B17DF4" w:rsidRDefault="000D3085">
          <w:pPr>
            <w:pStyle w:val="TOC3"/>
            <w:tabs>
              <w:tab w:val="right" w:leader="dot" w:pos="10194"/>
            </w:tabs>
            <w:rPr>
              <w:rFonts w:eastAsiaTheme="minorEastAsia"/>
              <w:noProof/>
              <w:sz w:val="22"/>
              <w:lang w:val="ro-RO"/>
            </w:rPr>
          </w:pPr>
          <w:hyperlink w:anchor="_Toc89414430" w:history="1">
            <w:r w:rsidR="00BC3019" w:rsidRPr="00B17DF4">
              <w:rPr>
                <w:rStyle w:val="Hyperlink"/>
                <w:noProof/>
                <w:lang w:val="ro-RO"/>
              </w:rPr>
              <w:t>I.5.3. Contribuția la asigurarea componentei internaționale a formării judecătorilor și procurorilor</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_Toc89414430 \h </w:instrText>
            </w:r>
            <w:r w:rsidR="00BC3019" w:rsidRPr="00B17DF4">
              <w:rPr>
                <w:noProof/>
                <w:webHidden/>
                <w:lang w:val="ro-RO"/>
              </w:rPr>
            </w:r>
            <w:r w:rsidR="00BC3019" w:rsidRPr="00B17DF4">
              <w:rPr>
                <w:noProof/>
                <w:webHidden/>
                <w:lang w:val="ro-RO"/>
              </w:rPr>
              <w:fldChar w:fldCharType="separate"/>
            </w:r>
            <w:r w:rsidR="00211E81">
              <w:rPr>
                <w:noProof/>
                <w:webHidden/>
                <w:lang w:val="ro-RO"/>
              </w:rPr>
              <w:t>10</w:t>
            </w:r>
            <w:r w:rsidR="00BC3019" w:rsidRPr="00B17DF4">
              <w:rPr>
                <w:noProof/>
                <w:webHidden/>
                <w:lang w:val="ro-RO"/>
              </w:rPr>
              <w:fldChar w:fldCharType="end"/>
            </w:r>
          </w:hyperlink>
        </w:p>
        <w:p w14:paraId="6883E982" w14:textId="58F3F9EF" w:rsidR="00BC3019" w:rsidRPr="00B17DF4" w:rsidRDefault="000D3085">
          <w:pPr>
            <w:pStyle w:val="TOC3"/>
            <w:tabs>
              <w:tab w:val="right" w:leader="dot" w:pos="10194"/>
            </w:tabs>
            <w:rPr>
              <w:rFonts w:eastAsiaTheme="minorEastAsia"/>
              <w:noProof/>
              <w:sz w:val="22"/>
              <w:lang w:val="ro-RO"/>
            </w:rPr>
          </w:pPr>
          <w:hyperlink w:anchor="_Toc89414431" w:history="1">
            <w:r w:rsidR="00BC3019" w:rsidRPr="00B17DF4">
              <w:rPr>
                <w:rStyle w:val="Hyperlink"/>
                <w:noProof/>
                <w:lang w:val="ro-RO"/>
              </w:rPr>
              <w:t>I.5.4. Reprezentarea INM la alte evenimente internaționale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_Toc89414431 \h </w:instrText>
            </w:r>
            <w:r w:rsidR="00BC3019" w:rsidRPr="00B17DF4">
              <w:rPr>
                <w:noProof/>
                <w:webHidden/>
                <w:lang w:val="ro-RO"/>
              </w:rPr>
            </w:r>
            <w:r w:rsidR="00BC3019" w:rsidRPr="00B17DF4">
              <w:rPr>
                <w:noProof/>
                <w:webHidden/>
                <w:lang w:val="ro-RO"/>
              </w:rPr>
              <w:fldChar w:fldCharType="separate"/>
            </w:r>
            <w:r w:rsidR="00211E81">
              <w:rPr>
                <w:noProof/>
                <w:webHidden/>
                <w:lang w:val="ro-RO"/>
              </w:rPr>
              <w:t>12</w:t>
            </w:r>
            <w:r w:rsidR="00BC3019" w:rsidRPr="00B17DF4">
              <w:rPr>
                <w:noProof/>
                <w:webHidden/>
                <w:lang w:val="ro-RO"/>
              </w:rPr>
              <w:fldChar w:fldCharType="end"/>
            </w:r>
          </w:hyperlink>
        </w:p>
        <w:p w14:paraId="27A203A9" w14:textId="64AC3604" w:rsidR="00BC3019" w:rsidRPr="00B17DF4" w:rsidRDefault="000D3085">
          <w:pPr>
            <w:pStyle w:val="TOC2"/>
            <w:tabs>
              <w:tab w:val="right" w:leader="dot" w:pos="10194"/>
            </w:tabs>
            <w:rPr>
              <w:rFonts w:eastAsiaTheme="minorEastAsia"/>
              <w:noProof/>
              <w:sz w:val="22"/>
              <w:lang w:val="ro-RO"/>
            </w:rPr>
          </w:pPr>
          <w:hyperlink w:anchor="_Toc89414432" w:history="1">
            <w:r w:rsidR="00BC3019" w:rsidRPr="00B17DF4">
              <w:rPr>
                <w:rStyle w:val="Hyperlink"/>
                <w:noProof/>
                <w:lang w:val="ro-RO"/>
              </w:rPr>
              <w:t>I.6. Apărarea independenţei, imparţialităţii şi a reputaţiei profesionale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_Toc89414432 \h </w:instrText>
            </w:r>
            <w:r w:rsidR="00BC3019" w:rsidRPr="00B17DF4">
              <w:rPr>
                <w:noProof/>
                <w:webHidden/>
                <w:lang w:val="ro-RO"/>
              </w:rPr>
            </w:r>
            <w:r w:rsidR="00BC3019" w:rsidRPr="00B17DF4">
              <w:rPr>
                <w:noProof/>
                <w:webHidden/>
                <w:lang w:val="ro-RO"/>
              </w:rPr>
              <w:fldChar w:fldCharType="separate"/>
            </w:r>
            <w:r w:rsidR="00211E81">
              <w:rPr>
                <w:noProof/>
                <w:webHidden/>
                <w:lang w:val="ro-RO"/>
              </w:rPr>
              <w:t>17</w:t>
            </w:r>
            <w:r w:rsidR="00BC3019" w:rsidRPr="00B17DF4">
              <w:rPr>
                <w:noProof/>
                <w:webHidden/>
                <w:lang w:val="ro-RO"/>
              </w:rPr>
              <w:fldChar w:fldCharType="end"/>
            </w:r>
          </w:hyperlink>
        </w:p>
        <w:p w14:paraId="0D731F4C" w14:textId="09B94D66" w:rsidR="00BC3019" w:rsidRPr="00B17DF4" w:rsidRDefault="000D3085">
          <w:pPr>
            <w:pStyle w:val="TOC2"/>
            <w:tabs>
              <w:tab w:val="right" w:leader="dot" w:pos="10194"/>
            </w:tabs>
            <w:rPr>
              <w:rFonts w:eastAsiaTheme="minorEastAsia"/>
              <w:noProof/>
              <w:sz w:val="22"/>
              <w:lang w:val="ro-RO"/>
            </w:rPr>
          </w:pPr>
          <w:hyperlink w:anchor="_Toc89414433" w:history="1">
            <w:r w:rsidR="00BC3019" w:rsidRPr="00B17DF4">
              <w:rPr>
                <w:rStyle w:val="Hyperlink"/>
                <w:noProof/>
                <w:lang w:val="ro-RO"/>
              </w:rPr>
              <w:t>I.7. Raporturile Consiliului Superior al Magistraturii cu puterea legislativă şi cea executivă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_Toc89414433 \h </w:instrText>
            </w:r>
            <w:r w:rsidR="00BC3019" w:rsidRPr="00B17DF4">
              <w:rPr>
                <w:noProof/>
                <w:webHidden/>
                <w:lang w:val="ro-RO"/>
              </w:rPr>
            </w:r>
            <w:r w:rsidR="00BC3019" w:rsidRPr="00B17DF4">
              <w:rPr>
                <w:noProof/>
                <w:webHidden/>
                <w:lang w:val="ro-RO"/>
              </w:rPr>
              <w:fldChar w:fldCharType="separate"/>
            </w:r>
            <w:r w:rsidR="00211E81">
              <w:rPr>
                <w:noProof/>
                <w:webHidden/>
                <w:lang w:val="ro-RO"/>
              </w:rPr>
              <w:t>25</w:t>
            </w:r>
            <w:r w:rsidR="00BC3019" w:rsidRPr="00B17DF4">
              <w:rPr>
                <w:noProof/>
                <w:webHidden/>
                <w:lang w:val="ro-RO"/>
              </w:rPr>
              <w:fldChar w:fldCharType="end"/>
            </w:r>
          </w:hyperlink>
        </w:p>
        <w:p w14:paraId="1484633B" w14:textId="692EBB91" w:rsidR="00BC3019" w:rsidRPr="00B17DF4" w:rsidRDefault="000D3085">
          <w:pPr>
            <w:pStyle w:val="TOC1"/>
            <w:rPr>
              <w:rFonts w:asciiTheme="minorHAnsi" w:eastAsiaTheme="minorEastAsia" w:hAnsiTheme="minorHAnsi" w:cstheme="minorBidi"/>
              <w:b w:val="0"/>
              <w:sz w:val="22"/>
              <w:szCs w:val="22"/>
              <w:lang w:val="ro-RO"/>
            </w:rPr>
          </w:pPr>
          <w:hyperlink w:anchor="_Toc89414434" w:history="1">
            <w:r w:rsidR="00BC3019" w:rsidRPr="00B17DF4">
              <w:rPr>
                <w:rStyle w:val="Hyperlink"/>
                <w:lang w:val="ro-RO"/>
              </w:rPr>
              <w:t>CAPITOLUL 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_Toc89414434 \h </w:instrText>
            </w:r>
            <w:r w:rsidR="00BC3019" w:rsidRPr="00B17DF4">
              <w:rPr>
                <w:webHidden/>
                <w:lang w:val="ro-RO"/>
              </w:rPr>
            </w:r>
            <w:r w:rsidR="00BC3019" w:rsidRPr="00B17DF4">
              <w:rPr>
                <w:webHidden/>
                <w:lang w:val="ro-RO"/>
              </w:rPr>
              <w:fldChar w:fldCharType="separate"/>
            </w:r>
            <w:r w:rsidR="00211E81">
              <w:rPr>
                <w:webHidden/>
                <w:lang w:val="ro-RO"/>
              </w:rPr>
              <w:t>38</w:t>
            </w:r>
            <w:r w:rsidR="00BC3019" w:rsidRPr="00B17DF4">
              <w:rPr>
                <w:webHidden/>
                <w:lang w:val="ro-RO"/>
              </w:rPr>
              <w:fldChar w:fldCharType="end"/>
            </w:r>
          </w:hyperlink>
        </w:p>
        <w:p w14:paraId="35DF7FE3" w14:textId="2E19E09A" w:rsidR="00BC3019" w:rsidRPr="00B17DF4" w:rsidRDefault="000D3085">
          <w:pPr>
            <w:pStyle w:val="TOC1"/>
            <w:rPr>
              <w:rFonts w:asciiTheme="minorHAnsi" w:eastAsiaTheme="minorEastAsia" w:hAnsiTheme="minorHAnsi" w:cstheme="minorBidi"/>
              <w:b w:val="0"/>
              <w:sz w:val="22"/>
              <w:szCs w:val="22"/>
              <w:lang w:val="ro-RO"/>
            </w:rPr>
          </w:pPr>
          <w:hyperlink w:anchor="_Toc89414435" w:history="1">
            <w:r w:rsidR="00BC3019" w:rsidRPr="00B17DF4">
              <w:rPr>
                <w:rStyle w:val="Hyperlink"/>
                <w:lang w:val="ro-RO"/>
              </w:rPr>
              <w:t>Activităţi derulate în legătură cu atribuţiile administrative ale Consiliului Superior al Magistraturii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_Toc89414435 \h </w:instrText>
            </w:r>
            <w:r w:rsidR="00BC3019" w:rsidRPr="00B17DF4">
              <w:rPr>
                <w:webHidden/>
                <w:lang w:val="ro-RO"/>
              </w:rPr>
            </w:r>
            <w:r w:rsidR="00BC3019" w:rsidRPr="00B17DF4">
              <w:rPr>
                <w:webHidden/>
                <w:lang w:val="ro-RO"/>
              </w:rPr>
              <w:fldChar w:fldCharType="separate"/>
            </w:r>
            <w:r w:rsidR="00211E81">
              <w:rPr>
                <w:webHidden/>
                <w:lang w:val="ro-RO"/>
              </w:rPr>
              <w:t>38</w:t>
            </w:r>
            <w:r w:rsidR="00BC3019" w:rsidRPr="00B17DF4">
              <w:rPr>
                <w:webHidden/>
                <w:lang w:val="ro-RO"/>
              </w:rPr>
              <w:fldChar w:fldCharType="end"/>
            </w:r>
          </w:hyperlink>
        </w:p>
        <w:p w14:paraId="5A39FCCF" w14:textId="38FB717B" w:rsidR="00BC3019" w:rsidRPr="00B17DF4" w:rsidRDefault="000D3085">
          <w:pPr>
            <w:pStyle w:val="TOC2"/>
            <w:tabs>
              <w:tab w:val="right" w:leader="dot" w:pos="10194"/>
            </w:tabs>
            <w:rPr>
              <w:rFonts w:eastAsiaTheme="minorEastAsia"/>
              <w:noProof/>
              <w:sz w:val="22"/>
              <w:lang w:val="ro-RO"/>
            </w:rPr>
          </w:pPr>
          <w:hyperlink w:anchor="_Toc89414436" w:history="1">
            <w:r w:rsidR="00BC3019" w:rsidRPr="00B17DF4">
              <w:rPr>
                <w:rStyle w:val="Hyperlink"/>
                <w:noProof/>
                <w:lang w:val="ro-RO"/>
              </w:rPr>
              <w:t>II.1. Gestionarea carierei profesionale a judecătorilor şi procurorilor</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_Toc89414436 \h </w:instrText>
            </w:r>
            <w:r w:rsidR="00BC3019" w:rsidRPr="00B17DF4">
              <w:rPr>
                <w:noProof/>
                <w:webHidden/>
                <w:lang w:val="ro-RO"/>
              </w:rPr>
            </w:r>
            <w:r w:rsidR="00BC3019" w:rsidRPr="00B17DF4">
              <w:rPr>
                <w:noProof/>
                <w:webHidden/>
                <w:lang w:val="ro-RO"/>
              </w:rPr>
              <w:fldChar w:fldCharType="separate"/>
            </w:r>
            <w:r w:rsidR="00211E81">
              <w:rPr>
                <w:noProof/>
                <w:webHidden/>
                <w:lang w:val="ro-RO"/>
              </w:rPr>
              <w:t>38</w:t>
            </w:r>
            <w:r w:rsidR="00BC3019" w:rsidRPr="00B17DF4">
              <w:rPr>
                <w:noProof/>
                <w:webHidden/>
                <w:lang w:val="ro-RO"/>
              </w:rPr>
              <w:fldChar w:fldCharType="end"/>
            </w:r>
          </w:hyperlink>
        </w:p>
        <w:p w14:paraId="7DA466C4" w14:textId="049F5F9C" w:rsidR="00BC3019" w:rsidRPr="00B17DF4" w:rsidRDefault="000D3085">
          <w:pPr>
            <w:pStyle w:val="TOC2"/>
            <w:tabs>
              <w:tab w:val="right" w:leader="dot" w:pos="10194"/>
            </w:tabs>
            <w:rPr>
              <w:rFonts w:eastAsiaTheme="minorEastAsia"/>
              <w:noProof/>
              <w:sz w:val="22"/>
              <w:lang w:val="ro-RO"/>
            </w:rPr>
          </w:pPr>
          <w:hyperlink w:anchor="_Toc89414437" w:history="1">
            <w:r w:rsidR="00BC3019" w:rsidRPr="00B17DF4">
              <w:rPr>
                <w:rStyle w:val="Hyperlink"/>
                <w:noProof/>
                <w:lang w:val="ro-RO"/>
              </w:rPr>
              <w:t>II.2. Organizarea instanţelor judecătoreşti şi a parchetelor</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_Toc89414437 \h </w:instrText>
            </w:r>
            <w:r w:rsidR="00BC3019" w:rsidRPr="00B17DF4">
              <w:rPr>
                <w:noProof/>
                <w:webHidden/>
                <w:lang w:val="ro-RO"/>
              </w:rPr>
            </w:r>
            <w:r w:rsidR="00BC3019" w:rsidRPr="00B17DF4">
              <w:rPr>
                <w:noProof/>
                <w:webHidden/>
                <w:lang w:val="ro-RO"/>
              </w:rPr>
              <w:fldChar w:fldCharType="separate"/>
            </w:r>
            <w:r w:rsidR="00211E81">
              <w:rPr>
                <w:noProof/>
                <w:webHidden/>
                <w:lang w:val="ro-RO"/>
              </w:rPr>
              <w:t>48</w:t>
            </w:r>
            <w:r w:rsidR="00BC3019" w:rsidRPr="00B17DF4">
              <w:rPr>
                <w:noProof/>
                <w:webHidden/>
                <w:lang w:val="ro-RO"/>
              </w:rPr>
              <w:fldChar w:fldCharType="end"/>
            </w:r>
          </w:hyperlink>
        </w:p>
        <w:p w14:paraId="270757AE" w14:textId="1770A283" w:rsidR="00BC3019" w:rsidRPr="00B17DF4" w:rsidRDefault="000D3085">
          <w:pPr>
            <w:pStyle w:val="TOC3"/>
            <w:tabs>
              <w:tab w:val="right" w:leader="dot" w:pos="10194"/>
            </w:tabs>
            <w:rPr>
              <w:rFonts w:eastAsiaTheme="minorEastAsia"/>
              <w:noProof/>
              <w:sz w:val="22"/>
              <w:lang w:val="ro-RO"/>
            </w:rPr>
          </w:pPr>
          <w:hyperlink w:anchor="_Toc89414438" w:history="1">
            <w:r w:rsidR="00BC3019" w:rsidRPr="00B17DF4">
              <w:rPr>
                <w:rStyle w:val="Hyperlink"/>
                <w:noProof/>
                <w:lang w:val="ro-RO"/>
              </w:rPr>
              <w:t>II.2.1. Instanţe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_Toc89414438 \h </w:instrText>
            </w:r>
            <w:r w:rsidR="00BC3019" w:rsidRPr="00B17DF4">
              <w:rPr>
                <w:noProof/>
                <w:webHidden/>
                <w:lang w:val="ro-RO"/>
              </w:rPr>
            </w:r>
            <w:r w:rsidR="00BC3019" w:rsidRPr="00B17DF4">
              <w:rPr>
                <w:noProof/>
                <w:webHidden/>
                <w:lang w:val="ro-RO"/>
              </w:rPr>
              <w:fldChar w:fldCharType="separate"/>
            </w:r>
            <w:r w:rsidR="00211E81">
              <w:rPr>
                <w:noProof/>
                <w:webHidden/>
                <w:lang w:val="ro-RO"/>
              </w:rPr>
              <w:t>48</w:t>
            </w:r>
            <w:r w:rsidR="00BC3019" w:rsidRPr="00B17DF4">
              <w:rPr>
                <w:noProof/>
                <w:webHidden/>
                <w:lang w:val="ro-RO"/>
              </w:rPr>
              <w:fldChar w:fldCharType="end"/>
            </w:r>
          </w:hyperlink>
        </w:p>
        <w:p w14:paraId="5FBB6608" w14:textId="730FC3EC" w:rsidR="00BC3019" w:rsidRPr="00B17DF4" w:rsidRDefault="000D3085">
          <w:pPr>
            <w:pStyle w:val="TOC3"/>
            <w:tabs>
              <w:tab w:val="right" w:leader="dot" w:pos="10194"/>
            </w:tabs>
            <w:rPr>
              <w:rFonts w:eastAsiaTheme="minorEastAsia"/>
              <w:noProof/>
              <w:sz w:val="22"/>
              <w:lang w:val="ro-RO"/>
            </w:rPr>
          </w:pPr>
          <w:hyperlink w:anchor="_Toc89414439" w:history="1">
            <w:r w:rsidR="00BC3019" w:rsidRPr="00B17DF4">
              <w:rPr>
                <w:rStyle w:val="Hyperlink"/>
                <w:noProof/>
                <w:lang w:val="ro-RO"/>
              </w:rPr>
              <w:t>II.2.2. Parchete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_Toc89414439 \h </w:instrText>
            </w:r>
            <w:r w:rsidR="00BC3019" w:rsidRPr="00B17DF4">
              <w:rPr>
                <w:noProof/>
                <w:webHidden/>
                <w:lang w:val="ro-RO"/>
              </w:rPr>
            </w:r>
            <w:r w:rsidR="00BC3019" w:rsidRPr="00B17DF4">
              <w:rPr>
                <w:noProof/>
                <w:webHidden/>
                <w:lang w:val="ro-RO"/>
              </w:rPr>
              <w:fldChar w:fldCharType="separate"/>
            </w:r>
            <w:r w:rsidR="00211E81">
              <w:rPr>
                <w:noProof/>
                <w:webHidden/>
                <w:lang w:val="ro-RO"/>
              </w:rPr>
              <w:t>48</w:t>
            </w:r>
            <w:r w:rsidR="00BC3019" w:rsidRPr="00B17DF4">
              <w:rPr>
                <w:noProof/>
                <w:webHidden/>
                <w:lang w:val="ro-RO"/>
              </w:rPr>
              <w:fldChar w:fldCharType="end"/>
            </w:r>
          </w:hyperlink>
        </w:p>
        <w:p w14:paraId="3346271C" w14:textId="16A7374A" w:rsidR="00BC3019" w:rsidRPr="00B17DF4" w:rsidRDefault="000D3085">
          <w:pPr>
            <w:pStyle w:val="TOC2"/>
            <w:tabs>
              <w:tab w:val="right" w:leader="dot" w:pos="10194"/>
            </w:tabs>
            <w:rPr>
              <w:rFonts w:eastAsiaTheme="minorEastAsia"/>
              <w:noProof/>
              <w:sz w:val="22"/>
              <w:lang w:val="ro-RO"/>
            </w:rPr>
          </w:pPr>
          <w:hyperlink w:anchor="_Toc89414440" w:history="1">
            <w:r w:rsidR="00BC3019" w:rsidRPr="00B17DF4">
              <w:rPr>
                <w:rStyle w:val="Hyperlink"/>
                <w:noProof/>
                <w:lang w:val="ro-RO"/>
              </w:rPr>
              <w:t>II.3. Activitatea în domeniul formării profesionale a magistraţilor şi a personalului auxiliar</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_Toc89414440 \h </w:instrText>
            </w:r>
            <w:r w:rsidR="00BC3019" w:rsidRPr="00B17DF4">
              <w:rPr>
                <w:noProof/>
                <w:webHidden/>
                <w:lang w:val="ro-RO"/>
              </w:rPr>
            </w:r>
            <w:r w:rsidR="00BC3019" w:rsidRPr="00B17DF4">
              <w:rPr>
                <w:noProof/>
                <w:webHidden/>
                <w:lang w:val="ro-RO"/>
              </w:rPr>
              <w:fldChar w:fldCharType="separate"/>
            </w:r>
            <w:r w:rsidR="00211E81">
              <w:rPr>
                <w:noProof/>
                <w:webHidden/>
                <w:lang w:val="ro-RO"/>
              </w:rPr>
              <w:t>49</w:t>
            </w:r>
            <w:r w:rsidR="00BC3019" w:rsidRPr="00B17DF4">
              <w:rPr>
                <w:noProof/>
                <w:webHidden/>
                <w:lang w:val="ro-RO"/>
              </w:rPr>
              <w:fldChar w:fldCharType="end"/>
            </w:r>
          </w:hyperlink>
        </w:p>
        <w:p w14:paraId="25572DB9" w14:textId="38273B74" w:rsidR="00BC3019" w:rsidRPr="00B17DF4" w:rsidRDefault="000D3085">
          <w:pPr>
            <w:pStyle w:val="TOC3"/>
            <w:tabs>
              <w:tab w:val="right" w:leader="dot" w:pos="10194"/>
            </w:tabs>
            <w:rPr>
              <w:rFonts w:eastAsiaTheme="minorEastAsia"/>
              <w:noProof/>
              <w:sz w:val="22"/>
              <w:lang w:val="ro-RO"/>
            </w:rPr>
          </w:pPr>
          <w:hyperlink w:anchor="_Toc89414441" w:history="1">
            <w:r w:rsidR="00BC3019" w:rsidRPr="00B17DF4">
              <w:rPr>
                <w:rStyle w:val="Hyperlink"/>
                <w:noProof/>
                <w:lang w:val="ro-RO"/>
              </w:rPr>
              <w:t>II.3.1. Institutul Naţional al Magistraturii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_Toc89414441 \h </w:instrText>
            </w:r>
            <w:r w:rsidR="00BC3019" w:rsidRPr="00B17DF4">
              <w:rPr>
                <w:noProof/>
                <w:webHidden/>
                <w:lang w:val="ro-RO"/>
              </w:rPr>
            </w:r>
            <w:r w:rsidR="00BC3019" w:rsidRPr="00B17DF4">
              <w:rPr>
                <w:noProof/>
                <w:webHidden/>
                <w:lang w:val="ro-RO"/>
              </w:rPr>
              <w:fldChar w:fldCharType="separate"/>
            </w:r>
            <w:r w:rsidR="00211E81">
              <w:rPr>
                <w:noProof/>
                <w:webHidden/>
                <w:lang w:val="ro-RO"/>
              </w:rPr>
              <w:t>50</w:t>
            </w:r>
            <w:r w:rsidR="00BC3019" w:rsidRPr="00B17DF4">
              <w:rPr>
                <w:noProof/>
                <w:webHidden/>
                <w:lang w:val="ro-RO"/>
              </w:rPr>
              <w:fldChar w:fldCharType="end"/>
            </w:r>
          </w:hyperlink>
        </w:p>
        <w:p w14:paraId="1C81CFCD" w14:textId="10326CF6" w:rsidR="00BC3019" w:rsidRPr="00B17DF4" w:rsidRDefault="000D3085">
          <w:pPr>
            <w:pStyle w:val="TOC3"/>
            <w:tabs>
              <w:tab w:val="right" w:leader="dot" w:pos="10194"/>
            </w:tabs>
            <w:rPr>
              <w:rFonts w:eastAsiaTheme="minorEastAsia"/>
              <w:noProof/>
              <w:sz w:val="22"/>
              <w:lang w:val="ro-RO"/>
            </w:rPr>
          </w:pPr>
          <w:hyperlink w:anchor="_Toc89414442" w:history="1">
            <w:r w:rsidR="00BC3019" w:rsidRPr="00B17DF4">
              <w:rPr>
                <w:rStyle w:val="Hyperlink"/>
                <w:noProof/>
                <w:lang w:val="ro-RO"/>
              </w:rPr>
              <w:t>II.3.2. Şcoala Naţională de Grefieri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_Toc89414442 \h </w:instrText>
            </w:r>
            <w:r w:rsidR="00BC3019" w:rsidRPr="00B17DF4">
              <w:rPr>
                <w:noProof/>
                <w:webHidden/>
                <w:lang w:val="ro-RO"/>
              </w:rPr>
            </w:r>
            <w:r w:rsidR="00BC3019" w:rsidRPr="00B17DF4">
              <w:rPr>
                <w:noProof/>
                <w:webHidden/>
                <w:lang w:val="ro-RO"/>
              </w:rPr>
              <w:fldChar w:fldCharType="separate"/>
            </w:r>
            <w:r w:rsidR="00211E81">
              <w:rPr>
                <w:noProof/>
                <w:webHidden/>
                <w:lang w:val="ro-RO"/>
              </w:rPr>
              <w:t>55</w:t>
            </w:r>
            <w:r w:rsidR="00BC3019" w:rsidRPr="00B17DF4">
              <w:rPr>
                <w:noProof/>
                <w:webHidden/>
                <w:lang w:val="ro-RO"/>
              </w:rPr>
              <w:fldChar w:fldCharType="end"/>
            </w:r>
          </w:hyperlink>
        </w:p>
        <w:p w14:paraId="3B0DAACA" w14:textId="34FA6394" w:rsidR="00BC3019" w:rsidRPr="00B17DF4" w:rsidRDefault="000D3085">
          <w:pPr>
            <w:pStyle w:val="TOC2"/>
            <w:tabs>
              <w:tab w:val="right" w:leader="dot" w:pos="10194"/>
            </w:tabs>
            <w:rPr>
              <w:rFonts w:eastAsiaTheme="minorEastAsia"/>
              <w:noProof/>
              <w:sz w:val="22"/>
              <w:lang w:val="ro-RO"/>
            </w:rPr>
          </w:pPr>
          <w:hyperlink w:anchor="_Toc89414443" w:history="1">
            <w:r w:rsidR="00BC3019" w:rsidRPr="00B17DF4">
              <w:rPr>
                <w:rStyle w:val="Hyperlink"/>
                <w:noProof/>
                <w:lang w:val="ro-RO"/>
              </w:rPr>
              <w:t>II.4. Evaluarea profesională a magistraţilor</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_Toc89414443 \h </w:instrText>
            </w:r>
            <w:r w:rsidR="00BC3019" w:rsidRPr="00B17DF4">
              <w:rPr>
                <w:noProof/>
                <w:webHidden/>
                <w:lang w:val="ro-RO"/>
              </w:rPr>
            </w:r>
            <w:r w:rsidR="00BC3019" w:rsidRPr="00B17DF4">
              <w:rPr>
                <w:noProof/>
                <w:webHidden/>
                <w:lang w:val="ro-RO"/>
              </w:rPr>
              <w:fldChar w:fldCharType="separate"/>
            </w:r>
            <w:r w:rsidR="00211E81">
              <w:rPr>
                <w:noProof/>
                <w:webHidden/>
                <w:lang w:val="ro-RO"/>
              </w:rPr>
              <w:t>62</w:t>
            </w:r>
            <w:r w:rsidR="00BC3019" w:rsidRPr="00B17DF4">
              <w:rPr>
                <w:noProof/>
                <w:webHidden/>
                <w:lang w:val="ro-RO"/>
              </w:rPr>
              <w:fldChar w:fldCharType="end"/>
            </w:r>
          </w:hyperlink>
        </w:p>
        <w:p w14:paraId="165DCD85" w14:textId="4341B1EB" w:rsidR="00BC3019" w:rsidRPr="00B17DF4" w:rsidRDefault="000D3085">
          <w:pPr>
            <w:pStyle w:val="TOC1"/>
            <w:rPr>
              <w:rFonts w:asciiTheme="minorHAnsi" w:eastAsiaTheme="minorEastAsia" w:hAnsiTheme="minorHAnsi" w:cstheme="minorBidi"/>
              <w:b w:val="0"/>
              <w:sz w:val="22"/>
              <w:szCs w:val="22"/>
              <w:lang w:val="ro-RO"/>
            </w:rPr>
          </w:pPr>
          <w:hyperlink w:anchor="_Toc89414444" w:history="1">
            <w:r w:rsidR="00BC3019" w:rsidRPr="00B17DF4">
              <w:rPr>
                <w:rStyle w:val="Hyperlink"/>
                <w:lang w:val="ro-RO"/>
              </w:rPr>
              <w:t>CAPITOLUL III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_Toc89414444 \h </w:instrText>
            </w:r>
            <w:r w:rsidR="00BC3019" w:rsidRPr="00B17DF4">
              <w:rPr>
                <w:webHidden/>
                <w:lang w:val="ro-RO"/>
              </w:rPr>
            </w:r>
            <w:r w:rsidR="00BC3019" w:rsidRPr="00B17DF4">
              <w:rPr>
                <w:webHidden/>
                <w:lang w:val="ro-RO"/>
              </w:rPr>
              <w:fldChar w:fldCharType="separate"/>
            </w:r>
            <w:r w:rsidR="00211E81">
              <w:rPr>
                <w:webHidden/>
                <w:lang w:val="ro-RO"/>
              </w:rPr>
              <w:t>64</w:t>
            </w:r>
            <w:r w:rsidR="00BC3019" w:rsidRPr="00B17DF4">
              <w:rPr>
                <w:webHidden/>
                <w:lang w:val="ro-RO"/>
              </w:rPr>
              <w:fldChar w:fldCharType="end"/>
            </w:r>
          </w:hyperlink>
        </w:p>
        <w:p w14:paraId="27A21B65" w14:textId="242B5D52" w:rsidR="00BC3019" w:rsidRPr="00B17DF4" w:rsidRDefault="000D3085">
          <w:pPr>
            <w:pStyle w:val="TOC1"/>
            <w:rPr>
              <w:rFonts w:asciiTheme="minorHAnsi" w:eastAsiaTheme="minorEastAsia" w:hAnsiTheme="minorHAnsi" w:cstheme="minorBidi"/>
              <w:b w:val="0"/>
              <w:sz w:val="22"/>
              <w:szCs w:val="22"/>
              <w:lang w:val="ro-RO"/>
            </w:rPr>
          </w:pPr>
          <w:hyperlink w:anchor="_Toc89414445" w:history="1">
            <w:r w:rsidR="00BC3019" w:rsidRPr="00B17DF4">
              <w:rPr>
                <w:rStyle w:val="Hyperlink"/>
                <w:bCs/>
                <w:kern w:val="32"/>
                <w:lang w:val="ro-RO"/>
              </w:rPr>
              <w:t>Activităţi derulate în legătură cu atribuţiile în materie legislativă ale Consiliului Superior al Magistraturii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_Toc89414445 \h </w:instrText>
            </w:r>
            <w:r w:rsidR="00BC3019" w:rsidRPr="00B17DF4">
              <w:rPr>
                <w:webHidden/>
                <w:lang w:val="ro-RO"/>
              </w:rPr>
            </w:r>
            <w:r w:rsidR="00BC3019" w:rsidRPr="00B17DF4">
              <w:rPr>
                <w:webHidden/>
                <w:lang w:val="ro-RO"/>
              </w:rPr>
              <w:fldChar w:fldCharType="separate"/>
            </w:r>
            <w:r w:rsidR="00211E81">
              <w:rPr>
                <w:webHidden/>
                <w:lang w:val="ro-RO"/>
              </w:rPr>
              <w:t>64</w:t>
            </w:r>
            <w:r w:rsidR="00BC3019" w:rsidRPr="00B17DF4">
              <w:rPr>
                <w:webHidden/>
                <w:lang w:val="ro-RO"/>
              </w:rPr>
              <w:fldChar w:fldCharType="end"/>
            </w:r>
          </w:hyperlink>
        </w:p>
        <w:p w14:paraId="1101AE63" w14:textId="5F824466" w:rsidR="00BC3019" w:rsidRPr="00B17DF4" w:rsidRDefault="000D3085">
          <w:pPr>
            <w:pStyle w:val="TOC2"/>
            <w:tabs>
              <w:tab w:val="right" w:leader="dot" w:pos="10194"/>
            </w:tabs>
            <w:rPr>
              <w:rFonts w:eastAsiaTheme="minorEastAsia"/>
              <w:noProof/>
              <w:sz w:val="22"/>
              <w:lang w:val="ro-RO"/>
            </w:rPr>
          </w:pPr>
          <w:hyperlink w:anchor="_Toc89414446" w:history="1">
            <w:r w:rsidR="00BC3019" w:rsidRPr="00B17DF4">
              <w:rPr>
                <w:rStyle w:val="Hyperlink"/>
                <w:noProof/>
                <w:lang w:val="ro-RO"/>
              </w:rPr>
              <w:t>III.1. Avizarea unor proiecte de acte normative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_Toc89414446 \h </w:instrText>
            </w:r>
            <w:r w:rsidR="00BC3019" w:rsidRPr="00B17DF4">
              <w:rPr>
                <w:noProof/>
                <w:webHidden/>
                <w:lang w:val="ro-RO"/>
              </w:rPr>
            </w:r>
            <w:r w:rsidR="00BC3019" w:rsidRPr="00B17DF4">
              <w:rPr>
                <w:noProof/>
                <w:webHidden/>
                <w:lang w:val="ro-RO"/>
              </w:rPr>
              <w:fldChar w:fldCharType="separate"/>
            </w:r>
            <w:r w:rsidR="00211E81">
              <w:rPr>
                <w:noProof/>
                <w:webHidden/>
                <w:lang w:val="ro-RO"/>
              </w:rPr>
              <w:t>64</w:t>
            </w:r>
            <w:r w:rsidR="00BC3019" w:rsidRPr="00B17DF4">
              <w:rPr>
                <w:noProof/>
                <w:webHidden/>
                <w:lang w:val="ro-RO"/>
              </w:rPr>
              <w:fldChar w:fldCharType="end"/>
            </w:r>
          </w:hyperlink>
        </w:p>
        <w:p w14:paraId="088BC464" w14:textId="2E018170" w:rsidR="00BC3019" w:rsidRPr="00B17DF4" w:rsidRDefault="000D3085">
          <w:pPr>
            <w:pStyle w:val="TOC2"/>
            <w:tabs>
              <w:tab w:val="right" w:leader="dot" w:pos="10194"/>
            </w:tabs>
            <w:rPr>
              <w:rFonts w:eastAsiaTheme="minorEastAsia"/>
              <w:noProof/>
              <w:sz w:val="22"/>
              <w:lang w:val="ro-RO"/>
            </w:rPr>
          </w:pPr>
          <w:hyperlink w:anchor="_Toc89414447" w:history="1">
            <w:r w:rsidR="00BC3019" w:rsidRPr="00B17DF4">
              <w:rPr>
                <w:rStyle w:val="Hyperlink"/>
                <w:noProof/>
                <w:lang w:val="ro-RO"/>
              </w:rPr>
              <w:t>III.2. Elaborarea legislaţiei secundare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_Toc89414447 \h </w:instrText>
            </w:r>
            <w:r w:rsidR="00BC3019" w:rsidRPr="00B17DF4">
              <w:rPr>
                <w:noProof/>
                <w:webHidden/>
                <w:lang w:val="ro-RO"/>
              </w:rPr>
            </w:r>
            <w:r w:rsidR="00BC3019" w:rsidRPr="00B17DF4">
              <w:rPr>
                <w:noProof/>
                <w:webHidden/>
                <w:lang w:val="ro-RO"/>
              </w:rPr>
              <w:fldChar w:fldCharType="separate"/>
            </w:r>
            <w:r w:rsidR="00211E81">
              <w:rPr>
                <w:noProof/>
                <w:webHidden/>
                <w:lang w:val="ro-RO"/>
              </w:rPr>
              <w:t>65</w:t>
            </w:r>
            <w:r w:rsidR="00BC3019" w:rsidRPr="00B17DF4">
              <w:rPr>
                <w:noProof/>
                <w:webHidden/>
                <w:lang w:val="ro-RO"/>
              </w:rPr>
              <w:fldChar w:fldCharType="end"/>
            </w:r>
          </w:hyperlink>
        </w:p>
        <w:p w14:paraId="74F9DB2F" w14:textId="681C8792" w:rsidR="00BC3019" w:rsidRPr="00B17DF4" w:rsidRDefault="000D3085">
          <w:pPr>
            <w:pStyle w:val="TOC1"/>
            <w:rPr>
              <w:rFonts w:asciiTheme="minorHAnsi" w:eastAsiaTheme="minorEastAsia" w:hAnsiTheme="minorHAnsi" w:cstheme="minorBidi"/>
              <w:b w:val="0"/>
              <w:sz w:val="22"/>
              <w:szCs w:val="22"/>
              <w:lang w:val="ro-RO"/>
            </w:rPr>
          </w:pPr>
          <w:hyperlink w:anchor="_Toc89414448" w:history="1">
            <w:r w:rsidR="00BC3019" w:rsidRPr="00B17DF4">
              <w:rPr>
                <w:rStyle w:val="Hyperlink"/>
                <w:lang w:val="ro-RO"/>
              </w:rPr>
              <w:t>CAPITOLUL IV</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_Toc89414448 \h </w:instrText>
            </w:r>
            <w:r w:rsidR="00BC3019" w:rsidRPr="00B17DF4">
              <w:rPr>
                <w:webHidden/>
                <w:lang w:val="ro-RO"/>
              </w:rPr>
            </w:r>
            <w:r w:rsidR="00BC3019" w:rsidRPr="00B17DF4">
              <w:rPr>
                <w:webHidden/>
                <w:lang w:val="ro-RO"/>
              </w:rPr>
              <w:fldChar w:fldCharType="separate"/>
            </w:r>
            <w:r w:rsidR="00211E81">
              <w:rPr>
                <w:webHidden/>
                <w:lang w:val="ro-RO"/>
              </w:rPr>
              <w:t>68</w:t>
            </w:r>
            <w:r w:rsidR="00BC3019" w:rsidRPr="00B17DF4">
              <w:rPr>
                <w:webHidden/>
                <w:lang w:val="ro-RO"/>
              </w:rPr>
              <w:fldChar w:fldCharType="end"/>
            </w:r>
          </w:hyperlink>
        </w:p>
        <w:p w14:paraId="305A9662" w14:textId="7EBB1F50" w:rsidR="00BC3019" w:rsidRPr="00B17DF4" w:rsidRDefault="000D3085">
          <w:pPr>
            <w:pStyle w:val="TOC1"/>
            <w:rPr>
              <w:rFonts w:asciiTheme="minorHAnsi" w:eastAsiaTheme="minorEastAsia" w:hAnsiTheme="minorHAnsi" w:cstheme="minorBidi"/>
              <w:b w:val="0"/>
              <w:sz w:val="22"/>
              <w:szCs w:val="22"/>
              <w:lang w:val="ro-RO"/>
            </w:rPr>
          </w:pPr>
          <w:hyperlink w:anchor="_Toc89414449" w:history="1">
            <w:r w:rsidR="00BC3019" w:rsidRPr="00B17DF4">
              <w:rPr>
                <w:rStyle w:val="Hyperlink"/>
                <w:lang w:val="ro-RO"/>
              </w:rPr>
              <w:t>Activităţi derulate în legătură cu atribuţiile în materie disciplinară</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_Toc89414449 \h </w:instrText>
            </w:r>
            <w:r w:rsidR="00BC3019" w:rsidRPr="00B17DF4">
              <w:rPr>
                <w:webHidden/>
                <w:lang w:val="ro-RO"/>
              </w:rPr>
            </w:r>
            <w:r w:rsidR="00BC3019" w:rsidRPr="00B17DF4">
              <w:rPr>
                <w:webHidden/>
                <w:lang w:val="ro-RO"/>
              </w:rPr>
              <w:fldChar w:fldCharType="separate"/>
            </w:r>
            <w:r w:rsidR="00211E81">
              <w:rPr>
                <w:webHidden/>
                <w:lang w:val="ro-RO"/>
              </w:rPr>
              <w:t>68</w:t>
            </w:r>
            <w:r w:rsidR="00BC3019" w:rsidRPr="00B17DF4">
              <w:rPr>
                <w:webHidden/>
                <w:lang w:val="ro-RO"/>
              </w:rPr>
              <w:fldChar w:fldCharType="end"/>
            </w:r>
          </w:hyperlink>
        </w:p>
        <w:p w14:paraId="1E47EE44" w14:textId="72C7691D" w:rsidR="00BC3019" w:rsidRPr="00B17DF4" w:rsidRDefault="000D3085">
          <w:pPr>
            <w:pStyle w:val="TOC2"/>
            <w:tabs>
              <w:tab w:val="right" w:leader="dot" w:pos="10194"/>
            </w:tabs>
            <w:rPr>
              <w:rFonts w:eastAsiaTheme="minorEastAsia"/>
              <w:noProof/>
              <w:sz w:val="22"/>
              <w:lang w:val="ro-RO"/>
            </w:rPr>
          </w:pPr>
          <w:hyperlink w:anchor="_Toc89414450" w:history="1">
            <w:r w:rsidR="00BC3019" w:rsidRPr="00B17DF4">
              <w:rPr>
                <w:rStyle w:val="Hyperlink"/>
                <w:noProof/>
                <w:lang w:val="ro-RO"/>
              </w:rPr>
              <w:t>IV.1. Activitatea Secţiilor Consiliului Superior al Magistraturii, ca instanţe de judecată în materie disciplinară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_Toc89414450 \h </w:instrText>
            </w:r>
            <w:r w:rsidR="00BC3019" w:rsidRPr="00B17DF4">
              <w:rPr>
                <w:noProof/>
                <w:webHidden/>
                <w:lang w:val="ro-RO"/>
              </w:rPr>
            </w:r>
            <w:r w:rsidR="00BC3019" w:rsidRPr="00B17DF4">
              <w:rPr>
                <w:noProof/>
                <w:webHidden/>
                <w:lang w:val="ro-RO"/>
              </w:rPr>
              <w:fldChar w:fldCharType="separate"/>
            </w:r>
            <w:r w:rsidR="00211E81">
              <w:rPr>
                <w:noProof/>
                <w:webHidden/>
                <w:lang w:val="ro-RO"/>
              </w:rPr>
              <w:t>68</w:t>
            </w:r>
            <w:r w:rsidR="00BC3019" w:rsidRPr="00B17DF4">
              <w:rPr>
                <w:noProof/>
                <w:webHidden/>
                <w:lang w:val="ro-RO"/>
              </w:rPr>
              <w:fldChar w:fldCharType="end"/>
            </w:r>
          </w:hyperlink>
        </w:p>
        <w:p w14:paraId="488C772D" w14:textId="5760898A" w:rsidR="00BC3019" w:rsidRPr="00B17DF4" w:rsidRDefault="000D3085">
          <w:pPr>
            <w:pStyle w:val="TOC1"/>
            <w:rPr>
              <w:rFonts w:asciiTheme="minorHAnsi" w:eastAsiaTheme="minorEastAsia" w:hAnsiTheme="minorHAnsi" w:cstheme="minorBidi"/>
              <w:b w:val="0"/>
              <w:sz w:val="22"/>
              <w:szCs w:val="22"/>
              <w:lang w:val="ro-RO"/>
            </w:rPr>
          </w:pPr>
          <w:hyperlink w:anchor="_Toc89414451" w:history="1">
            <w:r w:rsidR="00BC3019" w:rsidRPr="00B17DF4">
              <w:rPr>
                <w:rStyle w:val="Hyperlink"/>
                <w:lang w:val="ro-RO"/>
              </w:rPr>
              <w:t>CAPITOLUL V</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_Toc89414451 \h </w:instrText>
            </w:r>
            <w:r w:rsidR="00BC3019" w:rsidRPr="00B17DF4">
              <w:rPr>
                <w:webHidden/>
                <w:lang w:val="ro-RO"/>
              </w:rPr>
            </w:r>
            <w:r w:rsidR="00BC3019" w:rsidRPr="00B17DF4">
              <w:rPr>
                <w:webHidden/>
                <w:lang w:val="ro-RO"/>
              </w:rPr>
              <w:fldChar w:fldCharType="separate"/>
            </w:r>
            <w:r w:rsidR="00211E81">
              <w:rPr>
                <w:webHidden/>
                <w:lang w:val="ro-RO"/>
              </w:rPr>
              <w:t>74</w:t>
            </w:r>
            <w:r w:rsidR="00BC3019" w:rsidRPr="00B17DF4">
              <w:rPr>
                <w:webHidden/>
                <w:lang w:val="ro-RO"/>
              </w:rPr>
              <w:fldChar w:fldCharType="end"/>
            </w:r>
          </w:hyperlink>
        </w:p>
        <w:p w14:paraId="4FC4D655" w14:textId="55C40533" w:rsidR="00BC3019" w:rsidRPr="00B17DF4" w:rsidRDefault="000D3085">
          <w:pPr>
            <w:pStyle w:val="TOC1"/>
            <w:rPr>
              <w:rFonts w:asciiTheme="minorHAnsi" w:eastAsiaTheme="minorEastAsia" w:hAnsiTheme="minorHAnsi" w:cstheme="minorBidi"/>
              <w:b w:val="0"/>
              <w:sz w:val="22"/>
              <w:szCs w:val="22"/>
              <w:lang w:val="ro-RO"/>
            </w:rPr>
          </w:pPr>
          <w:hyperlink w:anchor="_Toc89414452" w:history="1">
            <w:r w:rsidR="00BC3019" w:rsidRPr="00B17DF4">
              <w:rPr>
                <w:rStyle w:val="Hyperlink"/>
                <w:lang w:val="ro-RO"/>
              </w:rPr>
              <w:t>Bugetul Consiliului Superior al Magistraturii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_Toc89414452 \h </w:instrText>
            </w:r>
            <w:r w:rsidR="00BC3019" w:rsidRPr="00B17DF4">
              <w:rPr>
                <w:webHidden/>
                <w:lang w:val="ro-RO"/>
              </w:rPr>
            </w:r>
            <w:r w:rsidR="00BC3019" w:rsidRPr="00B17DF4">
              <w:rPr>
                <w:webHidden/>
                <w:lang w:val="ro-RO"/>
              </w:rPr>
              <w:fldChar w:fldCharType="separate"/>
            </w:r>
            <w:r w:rsidR="00211E81">
              <w:rPr>
                <w:webHidden/>
                <w:lang w:val="ro-RO"/>
              </w:rPr>
              <w:t>74</w:t>
            </w:r>
            <w:r w:rsidR="00BC3019" w:rsidRPr="00B17DF4">
              <w:rPr>
                <w:webHidden/>
                <w:lang w:val="ro-RO"/>
              </w:rPr>
              <w:fldChar w:fldCharType="end"/>
            </w:r>
          </w:hyperlink>
        </w:p>
        <w:p w14:paraId="4D5F64AD" w14:textId="1D2F35F1" w:rsidR="00BC3019" w:rsidRPr="00B17DF4" w:rsidRDefault="000D3085">
          <w:pPr>
            <w:pStyle w:val="TOC2"/>
            <w:tabs>
              <w:tab w:val="right" w:leader="dot" w:pos="10194"/>
            </w:tabs>
            <w:rPr>
              <w:rFonts w:eastAsiaTheme="minorEastAsia"/>
              <w:noProof/>
              <w:sz w:val="22"/>
              <w:lang w:val="ro-RO"/>
            </w:rPr>
          </w:pPr>
          <w:hyperlink w:anchor="_Toc89414453" w:history="1">
            <w:r w:rsidR="00BC3019" w:rsidRPr="00B17DF4">
              <w:rPr>
                <w:rStyle w:val="Hyperlink"/>
                <w:noProof/>
                <w:lang w:val="ro-RO"/>
              </w:rPr>
              <w:t>V.1. Dinamica bugetului 2020-2021 şi perspectiv pentru anul 2022</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_Toc89414453 \h </w:instrText>
            </w:r>
            <w:r w:rsidR="00BC3019" w:rsidRPr="00B17DF4">
              <w:rPr>
                <w:noProof/>
                <w:webHidden/>
                <w:lang w:val="ro-RO"/>
              </w:rPr>
            </w:r>
            <w:r w:rsidR="00BC3019" w:rsidRPr="00B17DF4">
              <w:rPr>
                <w:noProof/>
                <w:webHidden/>
                <w:lang w:val="ro-RO"/>
              </w:rPr>
              <w:fldChar w:fldCharType="separate"/>
            </w:r>
            <w:r w:rsidR="00211E81">
              <w:rPr>
                <w:noProof/>
                <w:webHidden/>
                <w:lang w:val="ro-RO"/>
              </w:rPr>
              <w:t>74</w:t>
            </w:r>
            <w:r w:rsidR="00BC3019" w:rsidRPr="00B17DF4">
              <w:rPr>
                <w:noProof/>
                <w:webHidden/>
                <w:lang w:val="ro-RO"/>
              </w:rPr>
              <w:fldChar w:fldCharType="end"/>
            </w:r>
          </w:hyperlink>
        </w:p>
        <w:p w14:paraId="5FA62CF8" w14:textId="7F78E360" w:rsidR="00BC3019" w:rsidRPr="00B17DF4" w:rsidRDefault="000D3085">
          <w:pPr>
            <w:pStyle w:val="TOC2"/>
            <w:tabs>
              <w:tab w:val="right" w:leader="dot" w:pos="10194"/>
            </w:tabs>
            <w:rPr>
              <w:rFonts w:eastAsiaTheme="minorEastAsia"/>
              <w:noProof/>
              <w:sz w:val="22"/>
              <w:lang w:val="ro-RO"/>
            </w:rPr>
          </w:pPr>
          <w:hyperlink w:anchor="_Toc89414454" w:history="1">
            <w:r w:rsidR="00BC3019" w:rsidRPr="00B17DF4">
              <w:rPr>
                <w:rStyle w:val="Hyperlink"/>
                <w:noProof/>
                <w:lang w:val="ro-RO"/>
              </w:rPr>
              <w:t>V.2. Structura bugetului pe anul 2021</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_Toc89414454 \h </w:instrText>
            </w:r>
            <w:r w:rsidR="00BC3019" w:rsidRPr="00B17DF4">
              <w:rPr>
                <w:noProof/>
                <w:webHidden/>
                <w:lang w:val="ro-RO"/>
              </w:rPr>
            </w:r>
            <w:r w:rsidR="00BC3019" w:rsidRPr="00B17DF4">
              <w:rPr>
                <w:noProof/>
                <w:webHidden/>
                <w:lang w:val="ro-RO"/>
              </w:rPr>
              <w:fldChar w:fldCharType="separate"/>
            </w:r>
            <w:r w:rsidR="00211E81">
              <w:rPr>
                <w:noProof/>
                <w:webHidden/>
                <w:lang w:val="ro-RO"/>
              </w:rPr>
              <w:t>78</w:t>
            </w:r>
            <w:r w:rsidR="00BC3019" w:rsidRPr="00B17DF4">
              <w:rPr>
                <w:noProof/>
                <w:webHidden/>
                <w:lang w:val="ro-RO"/>
              </w:rPr>
              <w:fldChar w:fldCharType="end"/>
            </w:r>
          </w:hyperlink>
        </w:p>
        <w:p w14:paraId="0518040F" w14:textId="07A51334" w:rsidR="00BC3019" w:rsidRPr="00B17DF4" w:rsidRDefault="000D3085">
          <w:pPr>
            <w:pStyle w:val="TOC2"/>
            <w:tabs>
              <w:tab w:val="right" w:leader="dot" w:pos="10194"/>
            </w:tabs>
            <w:rPr>
              <w:rFonts w:eastAsiaTheme="minorEastAsia"/>
              <w:noProof/>
              <w:sz w:val="22"/>
              <w:lang w:val="ro-RO"/>
            </w:rPr>
          </w:pPr>
          <w:hyperlink w:anchor="_Toc89414455" w:history="1">
            <w:r w:rsidR="00BC3019" w:rsidRPr="00B17DF4">
              <w:rPr>
                <w:rStyle w:val="Hyperlink"/>
                <w:noProof/>
                <w:lang w:val="ro-RO"/>
              </w:rPr>
              <w:t>V.3. Ponderea bugetelor Institutului Naţional al Magistraturii, Şcolii Naţionale de Grefieri şi Consiliului Superior al Magistraturii – aparatul propriu în bugetul total al Consiliului Superior al Magistraturii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_Toc89414455 \h </w:instrText>
            </w:r>
            <w:r w:rsidR="00BC3019" w:rsidRPr="00B17DF4">
              <w:rPr>
                <w:noProof/>
                <w:webHidden/>
                <w:lang w:val="ro-RO"/>
              </w:rPr>
            </w:r>
            <w:r w:rsidR="00BC3019" w:rsidRPr="00B17DF4">
              <w:rPr>
                <w:noProof/>
                <w:webHidden/>
                <w:lang w:val="ro-RO"/>
              </w:rPr>
              <w:fldChar w:fldCharType="separate"/>
            </w:r>
            <w:r w:rsidR="00211E81">
              <w:rPr>
                <w:noProof/>
                <w:webHidden/>
                <w:lang w:val="ro-RO"/>
              </w:rPr>
              <w:t>83</w:t>
            </w:r>
            <w:r w:rsidR="00BC3019" w:rsidRPr="00B17DF4">
              <w:rPr>
                <w:noProof/>
                <w:webHidden/>
                <w:lang w:val="ro-RO"/>
              </w:rPr>
              <w:fldChar w:fldCharType="end"/>
            </w:r>
          </w:hyperlink>
        </w:p>
        <w:p w14:paraId="05605E63" w14:textId="50366C31" w:rsidR="00BC3019" w:rsidRPr="00B17DF4" w:rsidRDefault="000D3085">
          <w:pPr>
            <w:pStyle w:val="TOC1"/>
            <w:rPr>
              <w:rFonts w:asciiTheme="minorHAnsi" w:eastAsiaTheme="minorEastAsia" w:hAnsiTheme="minorHAnsi" w:cstheme="minorBidi"/>
              <w:b w:val="0"/>
              <w:sz w:val="22"/>
              <w:szCs w:val="22"/>
              <w:lang w:val="ro-RO"/>
            </w:rPr>
          </w:pPr>
          <w:hyperlink w:anchor="_Toc89414456" w:history="1">
            <w:r w:rsidR="00BC3019" w:rsidRPr="00B17DF4">
              <w:rPr>
                <w:rStyle w:val="Hyperlink"/>
                <w:lang w:val="ro-RO"/>
              </w:rPr>
              <w:t>CAPITOLUL VI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_Toc89414456 \h </w:instrText>
            </w:r>
            <w:r w:rsidR="00BC3019" w:rsidRPr="00B17DF4">
              <w:rPr>
                <w:webHidden/>
                <w:lang w:val="ro-RO"/>
              </w:rPr>
            </w:r>
            <w:r w:rsidR="00BC3019" w:rsidRPr="00B17DF4">
              <w:rPr>
                <w:webHidden/>
                <w:lang w:val="ro-RO"/>
              </w:rPr>
              <w:fldChar w:fldCharType="separate"/>
            </w:r>
            <w:r w:rsidR="00211E81">
              <w:rPr>
                <w:webHidden/>
                <w:lang w:val="ro-RO"/>
              </w:rPr>
              <w:t>87</w:t>
            </w:r>
            <w:r w:rsidR="00BC3019" w:rsidRPr="00B17DF4">
              <w:rPr>
                <w:webHidden/>
                <w:lang w:val="ro-RO"/>
              </w:rPr>
              <w:fldChar w:fldCharType="end"/>
            </w:r>
          </w:hyperlink>
        </w:p>
        <w:p w14:paraId="5D11B283" w14:textId="7D50BDE0" w:rsidR="00BC3019" w:rsidRPr="00B17DF4" w:rsidRDefault="000D3085">
          <w:pPr>
            <w:pStyle w:val="TOC1"/>
            <w:rPr>
              <w:rFonts w:asciiTheme="minorHAnsi" w:eastAsiaTheme="minorEastAsia" w:hAnsiTheme="minorHAnsi" w:cstheme="minorBidi"/>
              <w:b w:val="0"/>
              <w:sz w:val="22"/>
              <w:szCs w:val="22"/>
              <w:lang w:val="ro-RO"/>
            </w:rPr>
          </w:pPr>
          <w:hyperlink w:anchor="_Toc89414457" w:history="1">
            <w:r w:rsidR="00BC3019" w:rsidRPr="00B17DF4">
              <w:rPr>
                <w:rStyle w:val="Hyperlink"/>
                <w:lang w:val="ro-RO"/>
              </w:rPr>
              <w:t>Alte aspecte privind activitatea aparatului propriu de asigurare a suportului tehnic pentru îndeplinirea atribuţiilor Consiliului Superior al Magistraturii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_Toc89414457 \h </w:instrText>
            </w:r>
            <w:r w:rsidR="00BC3019" w:rsidRPr="00B17DF4">
              <w:rPr>
                <w:webHidden/>
                <w:lang w:val="ro-RO"/>
              </w:rPr>
            </w:r>
            <w:r w:rsidR="00BC3019" w:rsidRPr="00B17DF4">
              <w:rPr>
                <w:webHidden/>
                <w:lang w:val="ro-RO"/>
              </w:rPr>
              <w:fldChar w:fldCharType="separate"/>
            </w:r>
            <w:r w:rsidR="00211E81">
              <w:rPr>
                <w:webHidden/>
                <w:lang w:val="ro-RO"/>
              </w:rPr>
              <w:t>87</w:t>
            </w:r>
            <w:r w:rsidR="00BC3019" w:rsidRPr="00B17DF4">
              <w:rPr>
                <w:webHidden/>
                <w:lang w:val="ro-RO"/>
              </w:rPr>
              <w:fldChar w:fldCharType="end"/>
            </w:r>
          </w:hyperlink>
        </w:p>
        <w:p w14:paraId="0AFA2E6C" w14:textId="7D3C42D9" w:rsidR="00BC3019" w:rsidRPr="00B17DF4" w:rsidRDefault="000D3085">
          <w:pPr>
            <w:pStyle w:val="TOC2"/>
            <w:tabs>
              <w:tab w:val="right" w:leader="dot" w:pos="10194"/>
            </w:tabs>
            <w:rPr>
              <w:rFonts w:eastAsiaTheme="minorEastAsia"/>
              <w:noProof/>
              <w:sz w:val="22"/>
              <w:lang w:val="ro-RO"/>
            </w:rPr>
          </w:pPr>
          <w:hyperlink w:anchor="_Toc89414458" w:history="1">
            <w:r w:rsidR="00BC3019" w:rsidRPr="00B17DF4">
              <w:rPr>
                <w:rStyle w:val="Hyperlink"/>
                <w:noProof/>
                <w:lang w:val="ro-RO"/>
              </w:rPr>
              <w:t>VI.1. Activitatea Direcţiei resurse umane şi organizare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_Toc89414458 \h </w:instrText>
            </w:r>
            <w:r w:rsidR="00BC3019" w:rsidRPr="00B17DF4">
              <w:rPr>
                <w:noProof/>
                <w:webHidden/>
                <w:lang w:val="ro-RO"/>
              </w:rPr>
            </w:r>
            <w:r w:rsidR="00BC3019" w:rsidRPr="00B17DF4">
              <w:rPr>
                <w:noProof/>
                <w:webHidden/>
                <w:lang w:val="ro-RO"/>
              </w:rPr>
              <w:fldChar w:fldCharType="separate"/>
            </w:r>
            <w:r w:rsidR="00211E81">
              <w:rPr>
                <w:noProof/>
                <w:webHidden/>
                <w:lang w:val="ro-RO"/>
              </w:rPr>
              <w:t>87</w:t>
            </w:r>
            <w:r w:rsidR="00BC3019" w:rsidRPr="00B17DF4">
              <w:rPr>
                <w:noProof/>
                <w:webHidden/>
                <w:lang w:val="ro-RO"/>
              </w:rPr>
              <w:fldChar w:fldCharType="end"/>
            </w:r>
          </w:hyperlink>
        </w:p>
        <w:p w14:paraId="3AD3AF1D" w14:textId="0BFDBB6B" w:rsidR="00BC3019" w:rsidRPr="00B17DF4" w:rsidRDefault="000D3085">
          <w:pPr>
            <w:pStyle w:val="TOC2"/>
            <w:tabs>
              <w:tab w:val="right" w:leader="dot" w:pos="10194"/>
            </w:tabs>
            <w:rPr>
              <w:rFonts w:eastAsiaTheme="minorEastAsia"/>
              <w:noProof/>
              <w:sz w:val="22"/>
              <w:lang w:val="ro-RO"/>
            </w:rPr>
          </w:pPr>
          <w:hyperlink w:anchor="_Toc89414459" w:history="1">
            <w:r w:rsidR="00BC3019" w:rsidRPr="00B17DF4">
              <w:rPr>
                <w:rStyle w:val="Hyperlink"/>
                <w:noProof/>
                <w:lang w:val="ro-RO"/>
              </w:rPr>
              <w:t>VI.2. Activitatea Direcţiei legislaţie, documentare şi contencios</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_Toc89414459 \h </w:instrText>
            </w:r>
            <w:r w:rsidR="00BC3019" w:rsidRPr="00B17DF4">
              <w:rPr>
                <w:noProof/>
                <w:webHidden/>
                <w:lang w:val="ro-RO"/>
              </w:rPr>
            </w:r>
            <w:r w:rsidR="00BC3019" w:rsidRPr="00B17DF4">
              <w:rPr>
                <w:noProof/>
                <w:webHidden/>
                <w:lang w:val="ro-RO"/>
              </w:rPr>
              <w:fldChar w:fldCharType="separate"/>
            </w:r>
            <w:r w:rsidR="00211E81">
              <w:rPr>
                <w:noProof/>
                <w:webHidden/>
                <w:lang w:val="ro-RO"/>
              </w:rPr>
              <w:t>91</w:t>
            </w:r>
            <w:r w:rsidR="00BC3019" w:rsidRPr="00B17DF4">
              <w:rPr>
                <w:noProof/>
                <w:webHidden/>
                <w:lang w:val="ro-RO"/>
              </w:rPr>
              <w:fldChar w:fldCharType="end"/>
            </w:r>
          </w:hyperlink>
        </w:p>
        <w:p w14:paraId="65F1C91E" w14:textId="483AA865" w:rsidR="00BC3019" w:rsidRPr="00B17DF4" w:rsidRDefault="000D3085">
          <w:pPr>
            <w:pStyle w:val="TOC2"/>
            <w:tabs>
              <w:tab w:val="right" w:leader="dot" w:pos="10194"/>
            </w:tabs>
            <w:rPr>
              <w:rFonts w:eastAsiaTheme="minorEastAsia"/>
              <w:noProof/>
              <w:sz w:val="22"/>
              <w:lang w:val="ro-RO"/>
            </w:rPr>
          </w:pPr>
          <w:hyperlink w:anchor="_Toc89414460" w:history="1">
            <w:r w:rsidR="00BC3019" w:rsidRPr="00B17DF4">
              <w:rPr>
                <w:rStyle w:val="Hyperlink"/>
                <w:noProof/>
                <w:lang w:val="ro-RO"/>
              </w:rPr>
              <w:t>VI.3. Activitatea Direcţiei afaceri europene, relaţii internaţionale şi programe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_Toc89414460 \h </w:instrText>
            </w:r>
            <w:r w:rsidR="00BC3019" w:rsidRPr="00B17DF4">
              <w:rPr>
                <w:noProof/>
                <w:webHidden/>
                <w:lang w:val="ro-RO"/>
              </w:rPr>
            </w:r>
            <w:r w:rsidR="00BC3019" w:rsidRPr="00B17DF4">
              <w:rPr>
                <w:noProof/>
                <w:webHidden/>
                <w:lang w:val="ro-RO"/>
              </w:rPr>
              <w:fldChar w:fldCharType="separate"/>
            </w:r>
            <w:r w:rsidR="00211E81">
              <w:rPr>
                <w:noProof/>
                <w:webHidden/>
                <w:lang w:val="ro-RO"/>
              </w:rPr>
              <w:t>94</w:t>
            </w:r>
            <w:r w:rsidR="00BC3019" w:rsidRPr="00B17DF4">
              <w:rPr>
                <w:noProof/>
                <w:webHidden/>
                <w:lang w:val="ro-RO"/>
              </w:rPr>
              <w:fldChar w:fldCharType="end"/>
            </w:r>
          </w:hyperlink>
        </w:p>
        <w:p w14:paraId="07BD7F16" w14:textId="633DA5D0" w:rsidR="00BC3019" w:rsidRPr="00B17DF4" w:rsidRDefault="000D3085">
          <w:pPr>
            <w:pStyle w:val="TOC2"/>
            <w:tabs>
              <w:tab w:val="right" w:leader="dot" w:pos="10194"/>
            </w:tabs>
            <w:rPr>
              <w:rFonts w:eastAsiaTheme="minorEastAsia"/>
              <w:noProof/>
              <w:sz w:val="22"/>
              <w:lang w:val="ro-RO"/>
            </w:rPr>
          </w:pPr>
          <w:hyperlink w:anchor="_Toc89414461" w:history="1">
            <w:r w:rsidR="00BC3019" w:rsidRPr="00B17DF4">
              <w:rPr>
                <w:rStyle w:val="Hyperlink"/>
                <w:noProof/>
                <w:lang w:val="ro-RO"/>
              </w:rPr>
              <w:t>VI.3.1. Activitatea în cadrul Mecanismului de Cooperare şi Verificare al Comisiei Europene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_Toc89414461 \h </w:instrText>
            </w:r>
            <w:r w:rsidR="00BC3019" w:rsidRPr="00B17DF4">
              <w:rPr>
                <w:noProof/>
                <w:webHidden/>
                <w:lang w:val="ro-RO"/>
              </w:rPr>
            </w:r>
            <w:r w:rsidR="00BC3019" w:rsidRPr="00B17DF4">
              <w:rPr>
                <w:noProof/>
                <w:webHidden/>
                <w:lang w:val="ro-RO"/>
              </w:rPr>
              <w:fldChar w:fldCharType="separate"/>
            </w:r>
            <w:r w:rsidR="00211E81">
              <w:rPr>
                <w:noProof/>
                <w:webHidden/>
                <w:lang w:val="ro-RO"/>
              </w:rPr>
              <w:t>94</w:t>
            </w:r>
            <w:r w:rsidR="00BC3019" w:rsidRPr="00B17DF4">
              <w:rPr>
                <w:noProof/>
                <w:webHidden/>
                <w:lang w:val="ro-RO"/>
              </w:rPr>
              <w:fldChar w:fldCharType="end"/>
            </w:r>
          </w:hyperlink>
        </w:p>
        <w:p w14:paraId="0BC113C9" w14:textId="7053D616" w:rsidR="00BC3019" w:rsidRPr="00B17DF4" w:rsidRDefault="000D3085">
          <w:pPr>
            <w:pStyle w:val="TOC2"/>
            <w:tabs>
              <w:tab w:val="right" w:leader="dot" w:pos="10194"/>
            </w:tabs>
            <w:rPr>
              <w:rFonts w:eastAsiaTheme="minorEastAsia"/>
              <w:noProof/>
              <w:sz w:val="22"/>
              <w:lang w:val="ro-RO"/>
            </w:rPr>
          </w:pPr>
          <w:hyperlink w:anchor="_Toc89414462" w:history="1">
            <w:r w:rsidR="00BC3019" w:rsidRPr="00B17DF4">
              <w:rPr>
                <w:rStyle w:val="Hyperlink"/>
                <w:noProof/>
                <w:lang w:val="ro-RO"/>
              </w:rPr>
              <w:t>VI.3.2. Dezvoltarea dialogului bilateral</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_Toc89414462 \h </w:instrText>
            </w:r>
            <w:r w:rsidR="00BC3019" w:rsidRPr="00B17DF4">
              <w:rPr>
                <w:noProof/>
                <w:webHidden/>
                <w:lang w:val="ro-RO"/>
              </w:rPr>
            </w:r>
            <w:r w:rsidR="00BC3019" w:rsidRPr="00B17DF4">
              <w:rPr>
                <w:noProof/>
                <w:webHidden/>
                <w:lang w:val="ro-RO"/>
              </w:rPr>
              <w:fldChar w:fldCharType="separate"/>
            </w:r>
            <w:r w:rsidR="00211E81">
              <w:rPr>
                <w:noProof/>
                <w:webHidden/>
                <w:lang w:val="ro-RO"/>
              </w:rPr>
              <w:t>96</w:t>
            </w:r>
            <w:r w:rsidR="00BC3019" w:rsidRPr="00B17DF4">
              <w:rPr>
                <w:noProof/>
                <w:webHidden/>
                <w:lang w:val="ro-RO"/>
              </w:rPr>
              <w:fldChar w:fldCharType="end"/>
            </w:r>
          </w:hyperlink>
        </w:p>
        <w:p w14:paraId="0920C09E" w14:textId="1F0F0029" w:rsidR="00BC3019" w:rsidRPr="00B17DF4" w:rsidRDefault="000D3085">
          <w:pPr>
            <w:pStyle w:val="TOC2"/>
            <w:tabs>
              <w:tab w:val="right" w:leader="dot" w:pos="10194"/>
            </w:tabs>
            <w:rPr>
              <w:rFonts w:eastAsiaTheme="minorEastAsia"/>
              <w:noProof/>
              <w:sz w:val="22"/>
              <w:lang w:val="ro-RO"/>
            </w:rPr>
          </w:pPr>
          <w:hyperlink w:anchor="_Toc89414463" w:history="1">
            <w:r w:rsidR="00BC3019" w:rsidRPr="00B17DF4">
              <w:rPr>
                <w:rStyle w:val="Hyperlink"/>
                <w:noProof/>
                <w:lang w:val="ro-RO"/>
              </w:rPr>
              <w:t>VI.3.3. Alte activităţi în domeniul relaţiilor externe</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_Toc89414463 \h </w:instrText>
            </w:r>
            <w:r w:rsidR="00BC3019" w:rsidRPr="00B17DF4">
              <w:rPr>
                <w:noProof/>
                <w:webHidden/>
                <w:lang w:val="ro-RO"/>
              </w:rPr>
            </w:r>
            <w:r w:rsidR="00BC3019" w:rsidRPr="00B17DF4">
              <w:rPr>
                <w:noProof/>
                <w:webHidden/>
                <w:lang w:val="ro-RO"/>
              </w:rPr>
              <w:fldChar w:fldCharType="separate"/>
            </w:r>
            <w:r w:rsidR="00211E81">
              <w:rPr>
                <w:noProof/>
                <w:webHidden/>
                <w:lang w:val="ro-RO"/>
              </w:rPr>
              <w:t>98</w:t>
            </w:r>
            <w:r w:rsidR="00BC3019" w:rsidRPr="00B17DF4">
              <w:rPr>
                <w:noProof/>
                <w:webHidden/>
                <w:lang w:val="ro-RO"/>
              </w:rPr>
              <w:fldChar w:fldCharType="end"/>
            </w:r>
          </w:hyperlink>
        </w:p>
        <w:p w14:paraId="488A2286" w14:textId="09C63EB2" w:rsidR="00BC3019" w:rsidRPr="00B17DF4" w:rsidRDefault="000D3085">
          <w:pPr>
            <w:pStyle w:val="TOC2"/>
            <w:tabs>
              <w:tab w:val="right" w:leader="dot" w:pos="10194"/>
            </w:tabs>
            <w:rPr>
              <w:rFonts w:eastAsiaTheme="minorEastAsia"/>
              <w:noProof/>
              <w:sz w:val="22"/>
              <w:lang w:val="ro-RO"/>
            </w:rPr>
          </w:pPr>
          <w:hyperlink w:anchor="_Toc89414464" w:history="1">
            <w:r w:rsidR="00BC3019" w:rsidRPr="00B17DF4">
              <w:rPr>
                <w:rStyle w:val="Hyperlink"/>
                <w:noProof/>
                <w:lang w:val="ro-RO"/>
              </w:rPr>
              <w:t>VI.3.4. Activitatea în domeniul programelor cu finanţare europeană şi internaţională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_Toc89414464 \h </w:instrText>
            </w:r>
            <w:r w:rsidR="00BC3019" w:rsidRPr="00B17DF4">
              <w:rPr>
                <w:noProof/>
                <w:webHidden/>
                <w:lang w:val="ro-RO"/>
              </w:rPr>
            </w:r>
            <w:r w:rsidR="00BC3019" w:rsidRPr="00B17DF4">
              <w:rPr>
                <w:noProof/>
                <w:webHidden/>
                <w:lang w:val="ro-RO"/>
              </w:rPr>
              <w:fldChar w:fldCharType="separate"/>
            </w:r>
            <w:r w:rsidR="00211E81">
              <w:rPr>
                <w:noProof/>
                <w:webHidden/>
                <w:lang w:val="ro-RO"/>
              </w:rPr>
              <w:t>100</w:t>
            </w:r>
            <w:r w:rsidR="00BC3019" w:rsidRPr="00B17DF4">
              <w:rPr>
                <w:noProof/>
                <w:webHidden/>
                <w:lang w:val="ro-RO"/>
              </w:rPr>
              <w:fldChar w:fldCharType="end"/>
            </w:r>
          </w:hyperlink>
        </w:p>
        <w:p w14:paraId="765B4033" w14:textId="18919AA4" w:rsidR="00BC3019" w:rsidRPr="00B17DF4" w:rsidRDefault="000D3085">
          <w:pPr>
            <w:pStyle w:val="TOC2"/>
            <w:tabs>
              <w:tab w:val="right" w:leader="dot" w:pos="10194"/>
            </w:tabs>
            <w:rPr>
              <w:rFonts w:eastAsiaTheme="minorEastAsia"/>
              <w:noProof/>
              <w:sz w:val="22"/>
              <w:lang w:val="ro-RO"/>
            </w:rPr>
          </w:pPr>
          <w:hyperlink w:anchor="_Toc89414465" w:history="1">
            <w:r w:rsidR="00BC3019" w:rsidRPr="00B17DF4">
              <w:rPr>
                <w:rStyle w:val="Hyperlink"/>
                <w:noProof/>
                <w:lang w:val="ro-RO"/>
              </w:rPr>
              <w:t>VI.4. Activitatea Serviciului de sinteze şi pregătirea lucrărilor şedinţelor Consiliului Superior al Magistraturii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_Toc89414465 \h </w:instrText>
            </w:r>
            <w:r w:rsidR="00BC3019" w:rsidRPr="00B17DF4">
              <w:rPr>
                <w:noProof/>
                <w:webHidden/>
                <w:lang w:val="ro-RO"/>
              </w:rPr>
            </w:r>
            <w:r w:rsidR="00BC3019" w:rsidRPr="00B17DF4">
              <w:rPr>
                <w:noProof/>
                <w:webHidden/>
                <w:lang w:val="ro-RO"/>
              </w:rPr>
              <w:fldChar w:fldCharType="separate"/>
            </w:r>
            <w:r w:rsidR="00211E81">
              <w:rPr>
                <w:noProof/>
                <w:webHidden/>
                <w:lang w:val="ro-RO"/>
              </w:rPr>
              <w:t>109</w:t>
            </w:r>
            <w:r w:rsidR="00BC3019" w:rsidRPr="00B17DF4">
              <w:rPr>
                <w:noProof/>
                <w:webHidden/>
                <w:lang w:val="ro-RO"/>
              </w:rPr>
              <w:fldChar w:fldCharType="end"/>
            </w:r>
          </w:hyperlink>
        </w:p>
        <w:p w14:paraId="25BAD658" w14:textId="05E29953" w:rsidR="00BC3019" w:rsidRPr="00B17DF4" w:rsidRDefault="000D3085">
          <w:pPr>
            <w:pStyle w:val="TOC2"/>
            <w:tabs>
              <w:tab w:val="right" w:leader="dot" w:pos="10194"/>
            </w:tabs>
            <w:rPr>
              <w:rFonts w:eastAsiaTheme="minorEastAsia"/>
              <w:noProof/>
              <w:sz w:val="22"/>
              <w:lang w:val="ro-RO"/>
            </w:rPr>
          </w:pPr>
          <w:hyperlink w:anchor="_Toc89414466" w:history="1">
            <w:r w:rsidR="00BC3019" w:rsidRPr="00B17DF4">
              <w:rPr>
                <w:rStyle w:val="Hyperlink"/>
                <w:noProof/>
                <w:lang w:val="ro-RO"/>
              </w:rPr>
              <w:t>VI. 5. Activitatea Biroului grefa secţiilor</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_Toc89414466 \h </w:instrText>
            </w:r>
            <w:r w:rsidR="00BC3019" w:rsidRPr="00B17DF4">
              <w:rPr>
                <w:noProof/>
                <w:webHidden/>
                <w:lang w:val="ro-RO"/>
              </w:rPr>
            </w:r>
            <w:r w:rsidR="00BC3019" w:rsidRPr="00B17DF4">
              <w:rPr>
                <w:noProof/>
                <w:webHidden/>
                <w:lang w:val="ro-RO"/>
              </w:rPr>
              <w:fldChar w:fldCharType="separate"/>
            </w:r>
            <w:r w:rsidR="00211E81">
              <w:rPr>
                <w:noProof/>
                <w:webHidden/>
                <w:lang w:val="ro-RO"/>
              </w:rPr>
              <w:t>111</w:t>
            </w:r>
            <w:r w:rsidR="00BC3019" w:rsidRPr="00B17DF4">
              <w:rPr>
                <w:noProof/>
                <w:webHidden/>
                <w:lang w:val="ro-RO"/>
              </w:rPr>
              <w:fldChar w:fldCharType="end"/>
            </w:r>
          </w:hyperlink>
        </w:p>
        <w:p w14:paraId="0BBDC484" w14:textId="4508F14C" w:rsidR="00BC3019" w:rsidRPr="00B17DF4" w:rsidRDefault="000D3085">
          <w:pPr>
            <w:pStyle w:val="TOC2"/>
            <w:tabs>
              <w:tab w:val="right" w:leader="dot" w:pos="10194"/>
            </w:tabs>
            <w:rPr>
              <w:rFonts w:eastAsiaTheme="minorEastAsia"/>
              <w:noProof/>
              <w:sz w:val="22"/>
              <w:lang w:val="ro-RO"/>
            </w:rPr>
          </w:pPr>
          <w:hyperlink w:anchor="_Toc89414467" w:history="1">
            <w:r w:rsidR="00BC3019" w:rsidRPr="00B17DF4">
              <w:rPr>
                <w:rStyle w:val="Hyperlink"/>
                <w:noProof/>
                <w:lang w:val="ro-RO"/>
              </w:rPr>
              <w:t>VI.6. Activitatea Serviciului de relaţii cu publicul, registratură, secretariat şi arhivă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_Toc89414467 \h </w:instrText>
            </w:r>
            <w:r w:rsidR="00BC3019" w:rsidRPr="00B17DF4">
              <w:rPr>
                <w:noProof/>
                <w:webHidden/>
                <w:lang w:val="ro-RO"/>
              </w:rPr>
            </w:r>
            <w:r w:rsidR="00BC3019" w:rsidRPr="00B17DF4">
              <w:rPr>
                <w:noProof/>
                <w:webHidden/>
                <w:lang w:val="ro-RO"/>
              </w:rPr>
              <w:fldChar w:fldCharType="separate"/>
            </w:r>
            <w:r w:rsidR="00211E81">
              <w:rPr>
                <w:noProof/>
                <w:webHidden/>
                <w:lang w:val="ro-RO"/>
              </w:rPr>
              <w:t>112</w:t>
            </w:r>
            <w:r w:rsidR="00BC3019" w:rsidRPr="00B17DF4">
              <w:rPr>
                <w:noProof/>
                <w:webHidden/>
                <w:lang w:val="ro-RO"/>
              </w:rPr>
              <w:fldChar w:fldCharType="end"/>
            </w:r>
          </w:hyperlink>
        </w:p>
        <w:p w14:paraId="0A28A791" w14:textId="556B7559" w:rsidR="00BC3019" w:rsidRPr="00B17DF4" w:rsidRDefault="000D3085">
          <w:pPr>
            <w:pStyle w:val="TOC3"/>
            <w:tabs>
              <w:tab w:val="right" w:leader="dot" w:pos="10194"/>
            </w:tabs>
            <w:rPr>
              <w:rFonts w:eastAsiaTheme="minorEastAsia"/>
              <w:noProof/>
              <w:sz w:val="22"/>
              <w:lang w:val="ro-RO"/>
            </w:rPr>
          </w:pPr>
          <w:hyperlink w:anchor="_Toc89414468" w:history="1">
            <w:r w:rsidR="00BC3019" w:rsidRPr="00B17DF4">
              <w:rPr>
                <w:rStyle w:val="Hyperlink"/>
                <w:noProof/>
                <w:lang w:val="ro-RO"/>
              </w:rPr>
              <w:t>VI.6.1. Activitatea Biroului relaţii cu publicul</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_Toc89414468 \h </w:instrText>
            </w:r>
            <w:r w:rsidR="00BC3019" w:rsidRPr="00B17DF4">
              <w:rPr>
                <w:noProof/>
                <w:webHidden/>
                <w:lang w:val="ro-RO"/>
              </w:rPr>
            </w:r>
            <w:r w:rsidR="00BC3019" w:rsidRPr="00B17DF4">
              <w:rPr>
                <w:noProof/>
                <w:webHidden/>
                <w:lang w:val="ro-RO"/>
              </w:rPr>
              <w:fldChar w:fldCharType="separate"/>
            </w:r>
            <w:r w:rsidR="00211E81">
              <w:rPr>
                <w:noProof/>
                <w:webHidden/>
                <w:lang w:val="ro-RO"/>
              </w:rPr>
              <w:t>112</w:t>
            </w:r>
            <w:r w:rsidR="00BC3019" w:rsidRPr="00B17DF4">
              <w:rPr>
                <w:noProof/>
                <w:webHidden/>
                <w:lang w:val="ro-RO"/>
              </w:rPr>
              <w:fldChar w:fldCharType="end"/>
            </w:r>
          </w:hyperlink>
        </w:p>
        <w:p w14:paraId="54B10E36" w14:textId="1262AC99" w:rsidR="00BC3019" w:rsidRPr="00B17DF4" w:rsidRDefault="000D3085">
          <w:pPr>
            <w:pStyle w:val="TOC3"/>
            <w:tabs>
              <w:tab w:val="right" w:leader="dot" w:pos="10194"/>
            </w:tabs>
            <w:rPr>
              <w:rFonts w:eastAsiaTheme="minorEastAsia"/>
              <w:noProof/>
              <w:sz w:val="22"/>
              <w:lang w:val="ro-RO"/>
            </w:rPr>
          </w:pPr>
          <w:hyperlink w:anchor="_Toc89414469" w:history="1">
            <w:r w:rsidR="00BC3019" w:rsidRPr="00B17DF4">
              <w:rPr>
                <w:rStyle w:val="Hyperlink"/>
                <w:noProof/>
                <w:lang w:val="ro-RO"/>
              </w:rPr>
              <w:t>VI.6.2. Activitatea de registratură, secretariat şi arhivă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_Toc89414469 \h </w:instrText>
            </w:r>
            <w:r w:rsidR="00BC3019" w:rsidRPr="00B17DF4">
              <w:rPr>
                <w:noProof/>
                <w:webHidden/>
                <w:lang w:val="ro-RO"/>
              </w:rPr>
            </w:r>
            <w:r w:rsidR="00BC3019" w:rsidRPr="00B17DF4">
              <w:rPr>
                <w:noProof/>
                <w:webHidden/>
                <w:lang w:val="ro-RO"/>
              </w:rPr>
              <w:fldChar w:fldCharType="separate"/>
            </w:r>
            <w:r w:rsidR="00211E81">
              <w:rPr>
                <w:noProof/>
                <w:webHidden/>
                <w:lang w:val="ro-RO"/>
              </w:rPr>
              <w:t>113</w:t>
            </w:r>
            <w:r w:rsidR="00BC3019" w:rsidRPr="00B17DF4">
              <w:rPr>
                <w:noProof/>
                <w:webHidden/>
                <w:lang w:val="ro-RO"/>
              </w:rPr>
              <w:fldChar w:fldCharType="end"/>
            </w:r>
          </w:hyperlink>
        </w:p>
        <w:p w14:paraId="277B11B9" w14:textId="7621E5B6" w:rsidR="00BC3019" w:rsidRPr="00B17DF4" w:rsidRDefault="000D3085">
          <w:pPr>
            <w:pStyle w:val="TOC2"/>
            <w:tabs>
              <w:tab w:val="right" w:leader="dot" w:pos="10194"/>
            </w:tabs>
            <w:rPr>
              <w:rFonts w:eastAsiaTheme="minorEastAsia"/>
              <w:noProof/>
              <w:sz w:val="22"/>
              <w:lang w:val="ro-RO"/>
            </w:rPr>
          </w:pPr>
          <w:hyperlink w:anchor="_Toc89414470" w:history="1">
            <w:r w:rsidR="00BC3019" w:rsidRPr="00B17DF4">
              <w:rPr>
                <w:rStyle w:val="Hyperlink"/>
                <w:noProof/>
                <w:lang w:val="ro-RO"/>
              </w:rPr>
              <w:t>VI.7. Activitatea Biroului de informare publică şi relaţii cu mass media</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_Toc89414470 \h </w:instrText>
            </w:r>
            <w:r w:rsidR="00BC3019" w:rsidRPr="00B17DF4">
              <w:rPr>
                <w:noProof/>
                <w:webHidden/>
                <w:lang w:val="ro-RO"/>
              </w:rPr>
            </w:r>
            <w:r w:rsidR="00BC3019" w:rsidRPr="00B17DF4">
              <w:rPr>
                <w:noProof/>
                <w:webHidden/>
                <w:lang w:val="ro-RO"/>
              </w:rPr>
              <w:fldChar w:fldCharType="separate"/>
            </w:r>
            <w:r w:rsidR="00211E81">
              <w:rPr>
                <w:noProof/>
                <w:webHidden/>
                <w:lang w:val="ro-RO"/>
              </w:rPr>
              <w:t>113</w:t>
            </w:r>
            <w:r w:rsidR="00BC3019" w:rsidRPr="00B17DF4">
              <w:rPr>
                <w:noProof/>
                <w:webHidden/>
                <w:lang w:val="ro-RO"/>
              </w:rPr>
              <w:fldChar w:fldCharType="end"/>
            </w:r>
          </w:hyperlink>
        </w:p>
        <w:p w14:paraId="3763B375" w14:textId="5A430EA6" w:rsidR="00BC3019" w:rsidRPr="00B17DF4" w:rsidRDefault="000D3085">
          <w:pPr>
            <w:pStyle w:val="TOC2"/>
            <w:tabs>
              <w:tab w:val="right" w:leader="dot" w:pos="10194"/>
            </w:tabs>
            <w:rPr>
              <w:rFonts w:eastAsiaTheme="minorEastAsia"/>
              <w:noProof/>
              <w:sz w:val="22"/>
              <w:lang w:val="ro-RO"/>
            </w:rPr>
          </w:pPr>
          <w:hyperlink w:anchor="_Toc89414471" w:history="1">
            <w:r w:rsidR="00BC3019" w:rsidRPr="00B17DF4">
              <w:rPr>
                <w:rStyle w:val="Hyperlink"/>
                <w:noProof/>
                <w:lang w:val="ro-RO"/>
              </w:rPr>
              <w:t>VI.8. Activitatea Biroului de achiziţii publice şi protocol</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_Toc89414471 \h </w:instrText>
            </w:r>
            <w:r w:rsidR="00BC3019" w:rsidRPr="00B17DF4">
              <w:rPr>
                <w:noProof/>
                <w:webHidden/>
                <w:lang w:val="ro-RO"/>
              </w:rPr>
            </w:r>
            <w:r w:rsidR="00BC3019" w:rsidRPr="00B17DF4">
              <w:rPr>
                <w:noProof/>
                <w:webHidden/>
                <w:lang w:val="ro-RO"/>
              </w:rPr>
              <w:fldChar w:fldCharType="separate"/>
            </w:r>
            <w:r w:rsidR="00211E81">
              <w:rPr>
                <w:noProof/>
                <w:webHidden/>
                <w:lang w:val="ro-RO"/>
              </w:rPr>
              <w:t>119</w:t>
            </w:r>
            <w:r w:rsidR="00BC3019" w:rsidRPr="00B17DF4">
              <w:rPr>
                <w:noProof/>
                <w:webHidden/>
                <w:lang w:val="ro-RO"/>
              </w:rPr>
              <w:fldChar w:fldCharType="end"/>
            </w:r>
          </w:hyperlink>
        </w:p>
        <w:p w14:paraId="06E873C3" w14:textId="3E08BAF2" w:rsidR="00BC3019" w:rsidRPr="00B17DF4" w:rsidRDefault="000D3085">
          <w:pPr>
            <w:pStyle w:val="TOC2"/>
            <w:tabs>
              <w:tab w:val="right" w:leader="dot" w:pos="10194"/>
            </w:tabs>
            <w:rPr>
              <w:rFonts w:eastAsiaTheme="minorEastAsia"/>
              <w:noProof/>
              <w:sz w:val="22"/>
              <w:lang w:val="ro-RO"/>
            </w:rPr>
          </w:pPr>
          <w:hyperlink w:anchor="_Toc89414472" w:history="1">
            <w:r w:rsidR="00BC3019" w:rsidRPr="00B17DF4">
              <w:rPr>
                <w:rStyle w:val="Hyperlink"/>
                <w:noProof/>
                <w:lang w:val="ro-RO"/>
              </w:rPr>
              <w:t>VI.9. Activitatea Serviciului informatică şi statistică judiciară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_Toc89414472 \h </w:instrText>
            </w:r>
            <w:r w:rsidR="00BC3019" w:rsidRPr="00B17DF4">
              <w:rPr>
                <w:noProof/>
                <w:webHidden/>
                <w:lang w:val="ro-RO"/>
              </w:rPr>
            </w:r>
            <w:r w:rsidR="00BC3019" w:rsidRPr="00B17DF4">
              <w:rPr>
                <w:noProof/>
                <w:webHidden/>
                <w:lang w:val="ro-RO"/>
              </w:rPr>
              <w:fldChar w:fldCharType="separate"/>
            </w:r>
            <w:r w:rsidR="00211E81">
              <w:rPr>
                <w:noProof/>
                <w:webHidden/>
                <w:lang w:val="ro-RO"/>
              </w:rPr>
              <w:t>120</w:t>
            </w:r>
            <w:r w:rsidR="00BC3019" w:rsidRPr="00B17DF4">
              <w:rPr>
                <w:noProof/>
                <w:webHidden/>
                <w:lang w:val="ro-RO"/>
              </w:rPr>
              <w:fldChar w:fldCharType="end"/>
            </w:r>
          </w:hyperlink>
        </w:p>
        <w:p w14:paraId="1EADB4AB" w14:textId="76BF65F5" w:rsidR="00BC3019" w:rsidRPr="00B17DF4" w:rsidRDefault="000D3085">
          <w:pPr>
            <w:pStyle w:val="TOC3"/>
            <w:tabs>
              <w:tab w:val="right" w:leader="dot" w:pos="10194"/>
            </w:tabs>
            <w:rPr>
              <w:rFonts w:eastAsiaTheme="minorEastAsia"/>
              <w:noProof/>
              <w:sz w:val="22"/>
              <w:lang w:val="ro-RO"/>
            </w:rPr>
          </w:pPr>
          <w:hyperlink w:anchor="_Toc89414473" w:history="1">
            <w:r w:rsidR="00BC3019" w:rsidRPr="00B17DF4">
              <w:rPr>
                <w:rStyle w:val="Hyperlink"/>
                <w:noProof/>
                <w:lang w:val="ro-RO"/>
              </w:rPr>
              <w:t>VI.9.1. Activitatea Compartimentului statistică judiciară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_Toc89414473 \h </w:instrText>
            </w:r>
            <w:r w:rsidR="00BC3019" w:rsidRPr="00B17DF4">
              <w:rPr>
                <w:noProof/>
                <w:webHidden/>
                <w:lang w:val="ro-RO"/>
              </w:rPr>
            </w:r>
            <w:r w:rsidR="00BC3019" w:rsidRPr="00B17DF4">
              <w:rPr>
                <w:noProof/>
                <w:webHidden/>
                <w:lang w:val="ro-RO"/>
              </w:rPr>
              <w:fldChar w:fldCharType="separate"/>
            </w:r>
            <w:r w:rsidR="00211E81">
              <w:rPr>
                <w:noProof/>
                <w:webHidden/>
                <w:lang w:val="ro-RO"/>
              </w:rPr>
              <w:t>120</w:t>
            </w:r>
            <w:r w:rsidR="00BC3019" w:rsidRPr="00B17DF4">
              <w:rPr>
                <w:noProof/>
                <w:webHidden/>
                <w:lang w:val="ro-RO"/>
              </w:rPr>
              <w:fldChar w:fldCharType="end"/>
            </w:r>
          </w:hyperlink>
        </w:p>
        <w:p w14:paraId="08F8B9C6" w14:textId="258FAF80" w:rsidR="00BC3019" w:rsidRPr="00B17DF4" w:rsidRDefault="000D3085">
          <w:pPr>
            <w:pStyle w:val="TOC3"/>
            <w:tabs>
              <w:tab w:val="right" w:leader="dot" w:pos="10194"/>
            </w:tabs>
            <w:rPr>
              <w:rFonts w:eastAsiaTheme="minorEastAsia"/>
              <w:noProof/>
              <w:sz w:val="22"/>
              <w:lang w:val="ro-RO"/>
            </w:rPr>
          </w:pPr>
          <w:hyperlink w:anchor="_Toc89414474" w:history="1">
            <w:r w:rsidR="00BC3019" w:rsidRPr="00B17DF4">
              <w:rPr>
                <w:rStyle w:val="Hyperlink"/>
                <w:noProof/>
                <w:lang w:val="ro-RO"/>
              </w:rPr>
              <w:t>VI.9.2. Activitatea Biroului informatică</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_Toc89414474 \h </w:instrText>
            </w:r>
            <w:r w:rsidR="00BC3019" w:rsidRPr="00B17DF4">
              <w:rPr>
                <w:noProof/>
                <w:webHidden/>
                <w:lang w:val="ro-RO"/>
              </w:rPr>
            </w:r>
            <w:r w:rsidR="00BC3019" w:rsidRPr="00B17DF4">
              <w:rPr>
                <w:noProof/>
                <w:webHidden/>
                <w:lang w:val="ro-RO"/>
              </w:rPr>
              <w:fldChar w:fldCharType="separate"/>
            </w:r>
            <w:r w:rsidR="00211E81">
              <w:rPr>
                <w:noProof/>
                <w:webHidden/>
                <w:lang w:val="ro-RO"/>
              </w:rPr>
              <w:t>122</w:t>
            </w:r>
            <w:r w:rsidR="00BC3019" w:rsidRPr="00B17DF4">
              <w:rPr>
                <w:noProof/>
                <w:webHidden/>
                <w:lang w:val="ro-RO"/>
              </w:rPr>
              <w:fldChar w:fldCharType="end"/>
            </w:r>
          </w:hyperlink>
        </w:p>
        <w:p w14:paraId="48FB9681" w14:textId="1E56EFE2" w:rsidR="00BC3019" w:rsidRPr="00B17DF4" w:rsidRDefault="000D3085">
          <w:pPr>
            <w:pStyle w:val="TOC2"/>
            <w:tabs>
              <w:tab w:val="right" w:leader="dot" w:pos="10194"/>
            </w:tabs>
            <w:rPr>
              <w:rFonts w:eastAsiaTheme="minorEastAsia"/>
              <w:noProof/>
              <w:sz w:val="22"/>
              <w:lang w:val="ro-RO"/>
            </w:rPr>
          </w:pPr>
          <w:hyperlink w:anchor="_Toc89414475" w:history="1">
            <w:r w:rsidR="00BC3019" w:rsidRPr="00B17DF4">
              <w:rPr>
                <w:rStyle w:val="Hyperlink"/>
                <w:noProof/>
                <w:lang w:val="ro-RO"/>
              </w:rPr>
              <w:t>VI.10. Activitatea Compartimentului de audit public intern</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_Toc89414475 \h </w:instrText>
            </w:r>
            <w:r w:rsidR="00BC3019" w:rsidRPr="00B17DF4">
              <w:rPr>
                <w:noProof/>
                <w:webHidden/>
                <w:lang w:val="ro-RO"/>
              </w:rPr>
            </w:r>
            <w:r w:rsidR="00BC3019" w:rsidRPr="00B17DF4">
              <w:rPr>
                <w:noProof/>
                <w:webHidden/>
                <w:lang w:val="ro-RO"/>
              </w:rPr>
              <w:fldChar w:fldCharType="separate"/>
            </w:r>
            <w:r w:rsidR="00211E81">
              <w:rPr>
                <w:noProof/>
                <w:webHidden/>
                <w:lang w:val="ro-RO"/>
              </w:rPr>
              <w:t>125</w:t>
            </w:r>
            <w:r w:rsidR="00BC3019" w:rsidRPr="00B17DF4">
              <w:rPr>
                <w:noProof/>
                <w:webHidden/>
                <w:lang w:val="ro-RO"/>
              </w:rPr>
              <w:fldChar w:fldCharType="end"/>
            </w:r>
          </w:hyperlink>
        </w:p>
        <w:p w14:paraId="76C9A7D4" w14:textId="77C662F1" w:rsidR="00BC3019" w:rsidRPr="00B17DF4" w:rsidRDefault="000D3085">
          <w:pPr>
            <w:pStyle w:val="TOC2"/>
            <w:tabs>
              <w:tab w:val="right" w:leader="dot" w:pos="10194"/>
            </w:tabs>
            <w:rPr>
              <w:rFonts w:eastAsiaTheme="minorEastAsia"/>
              <w:noProof/>
              <w:sz w:val="22"/>
              <w:lang w:val="ro-RO"/>
            </w:rPr>
          </w:pPr>
          <w:hyperlink w:anchor="_Toc89414476" w:history="1">
            <w:r w:rsidR="00BC3019" w:rsidRPr="00B17DF4">
              <w:rPr>
                <w:rStyle w:val="Hyperlink"/>
                <w:noProof/>
                <w:lang w:val="ro-RO"/>
              </w:rPr>
              <w:t>VI.11. Compartimentul de psihologie a personalului</w:t>
            </w:r>
            <w:r w:rsidR="00BC3019" w:rsidRPr="00B17DF4">
              <w:rPr>
                <w:noProof/>
                <w:webHidden/>
                <w:lang w:val="ro-RO"/>
              </w:rPr>
              <w:tab/>
            </w:r>
            <w:r w:rsidR="00BC3019" w:rsidRPr="00B17DF4">
              <w:rPr>
                <w:noProof/>
                <w:webHidden/>
                <w:lang w:val="ro-RO"/>
              </w:rPr>
              <w:fldChar w:fldCharType="begin"/>
            </w:r>
            <w:r w:rsidR="00BC3019" w:rsidRPr="00B17DF4">
              <w:rPr>
                <w:noProof/>
                <w:webHidden/>
                <w:lang w:val="ro-RO"/>
              </w:rPr>
              <w:instrText xml:space="preserve"> PAGEREF _Toc89414476 \h </w:instrText>
            </w:r>
            <w:r w:rsidR="00BC3019" w:rsidRPr="00B17DF4">
              <w:rPr>
                <w:noProof/>
                <w:webHidden/>
                <w:lang w:val="ro-RO"/>
              </w:rPr>
            </w:r>
            <w:r w:rsidR="00BC3019" w:rsidRPr="00B17DF4">
              <w:rPr>
                <w:noProof/>
                <w:webHidden/>
                <w:lang w:val="ro-RO"/>
              </w:rPr>
              <w:fldChar w:fldCharType="separate"/>
            </w:r>
            <w:r w:rsidR="00211E81">
              <w:rPr>
                <w:noProof/>
                <w:webHidden/>
                <w:lang w:val="ro-RO"/>
              </w:rPr>
              <w:t>127</w:t>
            </w:r>
            <w:r w:rsidR="00BC3019" w:rsidRPr="00B17DF4">
              <w:rPr>
                <w:noProof/>
                <w:webHidden/>
                <w:lang w:val="ro-RO"/>
              </w:rPr>
              <w:fldChar w:fldCharType="end"/>
            </w:r>
          </w:hyperlink>
        </w:p>
        <w:p w14:paraId="31386F78" w14:textId="0CB1DB8F" w:rsidR="00BC3019" w:rsidRPr="00B17DF4" w:rsidRDefault="000D3085">
          <w:pPr>
            <w:pStyle w:val="TOC1"/>
            <w:rPr>
              <w:rFonts w:asciiTheme="minorHAnsi" w:eastAsiaTheme="minorEastAsia" w:hAnsiTheme="minorHAnsi" w:cstheme="minorBidi"/>
              <w:b w:val="0"/>
              <w:sz w:val="22"/>
              <w:szCs w:val="22"/>
              <w:lang w:val="ro-RO"/>
            </w:rPr>
          </w:pPr>
          <w:hyperlink w:anchor="_Toc89414477" w:history="1">
            <w:r w:rsidR="00BC3019" w:rsidRPr="00B17DF4">
              <w:rPr>
                <w:rStyle w:val="Hyperlink"/>
                <w:lang w:val="ro-RO"/>
              </w:rPr>
              <w:t>CAPITOLUL VII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_Toc89414477 \h </w:instrText>
            </w:r>
            <w:r w:rsidR="00BC3019" w:rsidRPr="00B17DF4">
              <w:rPr>
                <w:webHidden/>
                <w:lang w:val="ro-RO"/>
              </w:rPr>
            </w:r>
            <w:r w:rsidR="00BC3019" w:rsidRPr="00B17DF4">
              <w:rPr>
                <w:webHidden/>
                <w:lang w:val="ro-RO"/>
              </w:rPr>
              <w:fldChar w:fldCharType="separate"/>
            </w:r>
            <w:r w:rsidR="00211E81">
              <w:rPr>
                <w:webHidden/>
                <w:lang w:val="ro-RO"/>
              </w:rPr>
              <w:t>131</w:t>
            </w:r>
            <w:r w:rsidR="00BC3019" w:rsidRPr="00B17DF4">
              <w:rPr>
                <w:webHidden/>
                <w:lang w:val="ro-RO"/>
              </w:rPr>
              <w:fldChar w:fldCharType="end"/>
            </w:r>
          </w:hyperlink>
        </w:p>
        <w:p w14:paraId="5D192762" w14:textId="0AD6223D" w:rsidR="00BC3019" w:rsidRPr="00B17DF4" w:rsidRDefault="000D3085">
          <w:pPr>
            <w:pStyle w:val="TOC1"/>
            <w:rPr>
              <w:rFonts w:asciiTheme="minorHAnsi" w:eastAsiaTheme="minorEastAsia" w:hAnsiTheme="minorHAnsi" w:cstheme="minorBidi"/>
              <w:b w:val="0"/>
              <w:sz w:val="22"/>
              <w:szCs w:val="22"/>
              <w:lang w:val="ro-RO"/>
            </w:rPr>
          </w:pPr>
          <w:hyperlink w:anchor="_Toc89414478" w:history="1">
            <w:r w:rsidR="00BC3019" w:rsidRPr="00B17DF4">
              <w:rPr>
                <w:rStyle w:val="Hyperlink"/>
                <w:lang w:val="ro-RO"/>
              </w:rPr>
              <w:t>Concluzii</w:t>
            </w:r>
            <w:r w:rsidR="00BC3019" w:rsidRPr="00B17DF4">
              <w:rPr>
                <w:webHidden/>
                <w:lang w:val="ro-RO"/>
              </w:rPr>
              <w:tab/>
            </w:r>
            <w:r w:rsidR="00BC3019" w:rsidRPr="00B17DF4">
              <w:rPr>
                <w:webHidden/>
                <w:lang w:val="ro-RO"/>
              </w:rPr>
              <w:fldChar w:fldCharType="begin"/>
            </w:r>
            <w:r w:rsidR="00BC3019" w:rsidRPr="00B17DF4">
              <w:rPr>
                <w:webHidden/>
                <w:lang w:val="ro-RO"/>
              </w:rPr>
              <w:instrText xml:space="preserve"> PAGEREF _Toc89414478 \h </w:instrText>
            </w:r>
            <w:r w:rsidR="00BC3019" w:rsidRPr="00B17DF4">
              <w:rPr>
                <w:webHidden/>
                <w:lang w:val="ro-RO"/>
              </w:rPr>
            </w:r>
            <w:r w:rsidR="00BC3019" w:rsidRPr="00B17DF4">
              <w:rPr>
                <w:webHidden/>
                <w:lang w:val="ro-RO"/>
              </w:rPr>
              <w:fldChar w:fldCharType="separate"/>
            </w:r>
            <w:r w:rsidR="00211E81">
              <w:rPr>
                <w:webHidden/>
                <w:lang w:val="ro-RO"/>
              </w:rPr>
              <w:t>131</w:t>
            </w:r>
            <w:r w:rsidR="00BC3019" w:rsidRPr="00B17DF4">
              <w:rPr>
                <w:webHidden/>
                <w:lang w:val="ro-RO"/>
              </w:rPr>
              <w:fldChar w:fldCharType="end"/>
            </w:r>
          </w:hyperlink>
        </w:p>
        <w:p w14:paraId="561568D2" w14:textId="56E32FB1" w:rsidR="001C52C9" w:rsidRPr="00B17DF4" w:rsidRDefault="00AA039F" w:rsidP="00BE38F4">
          <w:pPr>
            <w:widowControl w:val="0"/>
            <w:autoSpaceDE w:val="0"/>
            <w:autoSpaceDN w:val="0"/>
            <w:adjustRightInd w:val="0"/>
            <w:spacing w:line="276" w:lineRule="auto"/>
            <w:jc w:val="center"/>
            <w:rPr>
              <w:rFonts w:asciiTheme="minorHAnsi" w:hAnsiTheme="minorHAnsi" w:cstheme="minorHAnsi"/>
              <w:b/>
              <w:sz w:val="26"/>
              <w:szCs w:val="26"/>
            </w:rPr>
          </w:pPr>
          <w:r w:rsidRPr="00B17DF4">
            <w:rPr>
              <w:rFonts w:asciiTheme="minorHAnsi" w:eastAsiaTheme="minorHAnsi" w:hAnsiTheme="minorHAnsi" w:cstheme="minorHAnsi"/>
              <w:b/>
              <w:bCs/>
              <w:sz w:val="26"/>
              <w:szCs w:val="26"/>
            </w:rPr>
            <w:fldChar w:fldCharType="end"/>
          </w:r>
        </w:p>
      </w:sdtContent>
    </w:sdt>
    <w:p w14:paraId="04E31294" w14:textId="77777777" w:rsidR="006F5642" w:rsidRPr="00B17DF4" w:rsidRDefault="006F5642" w:rsidP="004C16C8">
      <w:pPr>
        <w:widowControl w:val="0"/>
        <w:autoSpaceDE w:val="0"/>
        <w:autoSpaceDN w:val="0"/>
        <w:adjustRightInd w:val="0"/>
        <w:spacing w:line="276" w:lineRule="auto"/>
        <w:ind w:firstLine="851"/>
        <w:jc w:val="center"/>
        <w:rPr>
          <w:rFonts w:asciiTheme="minorHAnsi" w:hAnsiTheme="minorHAnsi"/>
          <w:b/>
          <w:sz w:val="26"/>
          <w:szCs w:val="26"/>
        </w:rPr>
        <w:sectPr w:rsidR="006F5642" w:rsidRPr="00B17DF4" w:rsidSect="003F3275">
          <w:footerReference w:type="default" r:id="rId10"/>
          <w:pgSz w:w="11906" w:h="16838" w:code="9"/>
          <w:pgMar w:top="567" w:right="851" w:bottom="567" w:left="851" w:header="567" w:footer="284" w:gutter="0"/>
          <w:cols w:space="708"/>
          <w:docGrid w:linePitch="381"/>
        </w:sectPr>
      </w:pPr>
    </w:p>
    <w:p w14:paraId="042467E6" w14:textId="164C7BA7" w:rsidR="00FB7D2F" w:rsidRPr="00B17DF4" w:rsidRDefault="00FB7D2F" w:rsidP="006F5642">
      <w:pPr>
        <w:widowControl w:val="0"/>
        <w:autoSpaceDE w:val="0"/>
        <w:autoSpaceDN w:val="0"/>
        <w:adjustRightInd w:val="0"/>
        <w:spacing w:line="276" w:lineRule="auto"/>
        <w:ind w:firstLine="851"/>
        <w:jc w:val="center"/>
        <w:rPr>
          <w:rFonts w:asciiTheme="minorHAnsi" w:hAnsiTheme="minorHAnsi"/>
          <w:b/>
          <w:sz w:val="26"/>
          <w:szCs w:val="26"/>
        </w:rPr>
      </w:pPr>
    </w:p>
    <w:p w14:paraId="52801C9C" w14:textId="77777777" w:rsidR="006F5642" w:rsidRPr="00B17DF4" w:rsidRDefault="006F5642" w:rsidP="006F5642">
      <w:pPr>
        <w:widowControl w:val="0"/>
        <w:autoSpaceDE w:val="0"/>
        <w:autoSpaceDN w:val="0"/>
        <w:adjustRightInd w:val="0"/>
        <w:spacing w:line="276" w:lineRule="auto"/>
        <w:ind w:firstLine="706"/>
        <w:jc w:val="both"/>
        <w:rPr>
          <w:rFonts w:asciiTheme="minorHAnsi" w:hAnsiTheme="minorHAnsi"/>
          <w:b/>
          <w:color w:val="000000"/>
          <w:sz w:val="26"/>
          <w:szCs w:val="26"/>
        </w:rPr>
      </w:pPr>
      <w:r w:rsidRPr="00B17DF4">
        <w:rPr>
          <w:rFonts w:asciiTheme="minorHAnsi" w:hAnsiTheme="minorHAnsi"/>
          <w:b/>
          <w:color w:val="000000"/>
          <w:sz w:val="26"/>
          <w:szCs w:val="26"/>
        </w:rPr>
        <w:t>Lista abrevierilor</w:t>
      </w:r>
    </w:p>
    <w:p w14:paraId="17D66038" w14:textId="77777777" w:rsidR="006F5642" w:rsidRPr="00B17DF4" w:rsidRDefault="006F5642" w:rsidP="006F5642">
      <w:pPr>
        <w:widowControl w:val="0"/>
        <w:autoSpaceDE w:val="0"/>
        <w:autoSpaceDN w:val="0"/>
        <w:adjustRightInd w:val="0"/>
        <w:spacing w:line="276" w:lineRule="auto"/>
        <w:ind w:firstLine="706"/>
        <w:jc w:val="both"/>
        <w:rPr>
          <w:rFonts w:asciiTheme="minorHAnsi" w:hAnsiTheme="minorHAnsi"/>
          <w:b/>
          <w:color w:val="000000"/>
          <w:sz w:val="26"/>
          <w:szCs w:val="26"/>
        </w:rPr>
      </w:pPr>
    </w:p>
    <w:p w14:paraId="16360C21"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art./Art. - articol</w:t>
      </w:r>
    </w:p>
    <w:p w14:paraId="327C01EA"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B.I.P.R.M.M. - Biroul de Informare Publică şi Relaţii cu Mass Media</w:t>
      </w:r>
    </w:p>
    <w:p w14:paraId="5A624320"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C.C.J.E. - Consiliul Consultativ al Judecătorilor Europeni</w:t>
      </w:r>
    </w:p>
    <w:p w14:paraId="06B609A8"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C.E. - Comisia Europeană</w:t>
      </w:r>
    </w:p>
    <w:p w14:paraId="109D1C25"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 xml:space="preserve">C.E.D.O. - Curtea Europeană a Drepturilor Omului </w:t>
      </w:r>
    </w:p>
    <w:p w14:paraId="764D6E10"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C.E.P.E.J. - Comisia Europeană pentru Eficienţa Justiţiei</w:t>
      </w:r>
    </w:p>
    <w:p w14:paraId="1384459D"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C.J.U.E. - Curtea de Justiţie a Uniunii Europene</w:t>
      </w:r>
    </w:p>
    <w:p w14:paraId="546F5DCB" w14:textId="77777777" w:rsidR="006F5642" w:rsidRPr="00B17DF4" w:rsidRDefault="006F5642" w:rsidP="006F5642">
      <w:pPr>
        <w:tabs>
          <w:tab w:val="left" w:pos="684"/>
        </w:tabs>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C.S.M. - Consiliul Superior al Magistraturii</w:t>
      </w:r>
    </w:p>
    <w:p w14:paraId="4F6E12B5"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D.A.E.R.I.P. - Direcţia Afaceri Europene, relaţii internaţionale, programe</w:t>
      </w:r>
    </w:p>
    <w:p w14:paraId="4CD07B0D"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D.I.I.C.O.T. - Direcţia de Investigare a Infracţiunilor de Criminalitate Organizată şi Terorism</w:t>
      </w:r>
    </w:p>
    <w:p w14:paraId="750D7EA1"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D.L.D.C. - Direcţia legislaţie, documentare şi contencios</w:t>
      </w:r>
    </w:p>
    <w:p w14:paraId="21BFEFAF" w14:textId="77777777" w:rsidR="006F5642" w:rsidRPr="00B17DF4" w:rsidRDefault="006F5642" w:rsidP="006F5642">
      <w:pPr>
        <w:tabs>
          <w:tab w:val="center" w:pos="5202"/>
        </w:tabs>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D.N.A. - Direcţia Naţională Anticorupţie</w:t>
      </w:r>
      <w:r w:rsidRPr="00B17DF4">
        <w:rPr>
          <w:rFonts w:asciiTheme="minorHAnsi" w:hAnsiTheme="minorHAnsi"/>
          <w:color w:val="000000"/>
          <w:sz w:val="26"/>
          <w:szCs w:val="26"/>
        </w:rPr>
        <w:tab/>
      </w:r>
    </w:p>
    <w:p w14:paraId="5B5AD687"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E.J.T.N./R.E.F.J. - Reţeaua Europeană de Formare Judiciară</w:t>
      </w:r>
    </w:p>
    <w:p w14:paraId="46E4DD99"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E.N.M. - Şcoala Naţională de Magistratură</w:t>
      </w:r>
    </w:p>
    <w:p w14:paraId="55160747"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E.R.A. - Academia de Drept European</w:t>
      </w:r>
    </w:p>
    <w:p w14:paraId="492220AF"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H.G. - Hotărârea Guvernului României</w:t>
      </w:r>
    </w:p>
    <w:p w14:paraId="3D4CB703"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Hot. - hotărâre</w:t>
      </w:r>
    </w:p>
    <w:p w14:paraId="4315B4F9"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I.G.P.R. - Inspectoratul General al Poliţiei Române</w:t>
      </w:r>
    </w:p>
    <w:p w14:paraId="32CC87DA"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I.J. - Inspecţia Judiciară</w:t>
      </w:r>
    </w:p>
    <w:p w14:paraId="6B849667"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I.N.E.C. - Institutul Naţional de Expertize Criminalistice</w:t>
      </w:r>
    </w:p>
    <w:p w14:paraId="588ACFF3"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 xml:space="preserve">I.N.M. - Institutul Naţional al Magistraturii </w:t>
      </w:r>
    </w:p>
    <w:p w14:paraId="605871B8"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Î.C.C.J. - Înalta Curte de Casaţie şi Justiţie</w:t>
      </w:r>
    </w:p>
    <w:p w14:paraId="3C0F94E2"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M.C.V. - Mecanismul de Cooperare şi Verificare</w:t>
      </w:r>
    </w:p>
    <w:p w14:paraId="3CCF714D"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M.J. - Ministerul Justiţiei</w:t>
      </w:r>
    </w:p>
    <w:p w14:paraId="7D3A7095"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nr. - număr</w:t>
      </w:r>
    </w:p>
    <w:p w14:paraId="45FE0D9F"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O.U.G. – Ordonanţa de Urgenţă a Guvernului</w:t>
      </w:r>
    </w:p>
    <w:p w14:paraId="3E5D7297"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P.Î.C.C.J. - Parchetul de pe lângă Înalta Curte de Casaţie şi Justiţie</w:t>
      </w:r>
    </w:p>
    <w:p w14:paraId="2201DEED"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 xml:space="preserve">P.C.A. </w:t>
      </w:r>
      <w:r w:rsidRPr="00B17DF4">
        <w:rPr>
          <w:rFonts w:asciiTheme="minorHAnsi" w:hAnsiTheme="minorHAnsi"/>
          <w:b/>
          <w:color w:val="000000"/>
          <w:sz w:val="26"/>
          <w:szCs w:val="26"/>
        </w:rPr>
        <w:t xml:space="preserve">- </w:t>
      </w:r>
      <w:r w:rsidRPr="00B17DF4">
        <w:rPr>
          <w:rFonts w:asciiTheme="minorHAnsi" w:hAnsiTheme="minorHAnsi"/>
          <w:color w:val="000000"/>
          <w:sz w:val="26"/>
          <w:szCs w:val="26"/>
        </w:rPr>
        <w:t>parchet de pe lângă curtea de apel</w:t>
      </w:r>
    </w:p>
    <w:p w14:paraId="3CD1FC4B"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P.O.C.A. - Programul Operaţional Capacitate Administrativă 2014-2020</w:t>
      </w:r>
    </w:p>
    <w:p w14:paraId="5EC8AD0D"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P.T. - parchet de pe lângă tribunal</w:t>
      </w:r>
    </w:p>
    <w:p w14:paraId="53A3A376"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P.J. - parchet de pe lângă judecătorie</w:t>
      </w:r>
    </w:p>
    <w:p w14:paraId="47C2DA9B"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R.E.C.J. - Reţeaua Europeană a Consiliilor Judiciare</w:t>
      </w:r>
    </w:p>
    <w:p w14:paraId="19494600"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S.A.E.R.I. - Serviciul afaceri europene şi relaţii internaţionale</w:t>
      </w:r>
    </w:p>
    <w:p w14:paraId="2B0F31BD"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S.N.G. - Şcoala Naţională de Grefieri</w:t>
      </w:r>
    </w:p>
    <w:p w14:paraId="00F3DAEF" w14:textId="77777777" w:rsidR="006F5642" w:rsidRPr="00B17DF4" w:rsidRDefault="006F5642" w:rsidP="006F5642">
      <w:pPr>
        <w:spacing w:line="276" w:lineRule="auto"/>
        <w:ind w:left="708"/>
        <w:jc w:val="both"/>
        <w:rPr>
          <w:rFonts w:asciiTheme="minorHAnsi" w:hAnsiTheme="minorHAnsi"/>
          <w:color w:val="000000"/>
          <w:sz w:val="26"/>
          <w:szCs w:val="26"/>
        </w:rPr>
      </w:pPr>
      <w:r w:rsidRPr="00B17DF4">
        <w:rPr>
          <w:rFonts w:asciiTheme="minorHAnsi" w:hAnsiTheme="minorHAnsi"/>
          <w:color w:val="000000"/>
          <w:sz w:val="26"/>
          <w:szCs w:val="26"/>
        </w:rPr>
        <w:t>U.E. - Uniunea Europeană</w:t>
      </w:r>
    </w:p>
    <w:p w14:paraId="0F307EE0" w14:textId="77777777" w:rsidR="006F5642" w:rsidRPr="00B17DF4" w:rsidRDefault="006F5642" w:rsidP="004C16C8">
      <w:pPr>
        <w:widowControl w:val="0"/>
        <w:autoSpaceDE w:val="0"/>
        <w:autoSpaceDN w:val="0"/>
        <w:adjustRightInd w:val="0"/>
        <w:spacing w:line="276" w:lineRule="auto"/>
        <w:ind w:firstLine="851"/>
        <w:jc w:val="center"/>
        <w:rPr>
          <w:rFonts w:asciiTheme="minorHAnsi" w:hAnsiTheme="minorHAnsi"/>
          <w:b/>
          <w:sz w:val="26"/>
          <w:szCs w:val="26"/>
        </w:rPr>
      </w:pPr>
    </w:p>
    <w:p w14:paraId="525881EB" w14:textId="77777777" w:rsidR="00FB7D2F" w:rsidRPr="00B17DF4" w:rsidRDefault="00FB7D2F" w:rsidP="004C16C8">
      <w:pPr>
        <w:widowControl w:val="0"/>
        <w:autoSpaceDE w:val="0"/>
        <w:autoSpaceDN w:val="0"/>
        <w:adjustRightInd w:val="0"/>
        <w:spacing w:line="276" w:lineRule="auto"/>
        <w:ind w:firstLine="851"/>
        <w:jc w:val="center"/>
        <w:rPr>
          <w:rFonts w:asciiTheme="minorHAnsi" w:hAnsiTheme="minorHAnsi"/>
          <w:b/>
          <w:sz w:val="26"/>
          <w:szCs w:val="26"/>
        </w:rPr>
        <w:sectPr w:rsidR="00FB7D2F" w:rsidRPr="00B17DF4" w:rsidSect="003F3275">
          <w:footerReference w:type="default" r:id="rId11"/>
          <w:pgSz w:w="11906" w:h="16838" w:code="9"/>
          <w:pgMar w:top="567" w:right="851" w:bottom="567" w:left="851" w:header="567" w:footer="284" w:gutter="0"/>
          <w:cols w:space="708"/>
          <w:docGrid w:linePitch="381"/>
        </w:sectPr>
      </w:pPr>
    </w:p>
    <w:p w14:paraId="527445A7" w14:textId="77777777" w:rsidR="006C1588" w:rsidRPr="00B17DF4" w:rsidRDefault="006C1588" w:rsidP="004C16C8">
      <w:pPr>
        <w:widowControl w:val="0"/>
        <w:autoSpaceDE w:val="0"/>
        <w:autoSpaceDN w:val="0"/>
        <w:adjustRightInd w:val="0"/>
        <w:ind w:firstLine="851"/>
        <w:jc w:val="center"/>
        <w:rPr>
          <w:rFonts w:ascii="Times New Roman" w:hAnsi="Times New Roman"/>
          <w:b/>
          <w:sz w:val="24"/>
          <w:szCs w:val="24"/>
        </w:rPr>
      </w:pPr>
    </w:p>
    <w:p w14:paraId="51A0F1A8" w14:textId="77777777" w:rsidR="006C1588" w:rsidRPr="00B17DF4" w:rsidRDefault="006C1588" w:rsidP="004C16C8">
      <w:pPr>
        <w:widowControl w:val="0"/>
        <w:autoSpaceDE w:val="0"/>
        <w:autoSpaceDN w:val="0"/>
        <w:adjustRightInd w:val="0"/>
        <w:ind w:firstLine="851"/>
        <w:jc w:val="both"/>
        <w:rPr>
          <w:rFonts w:ascii="Times New Roman" w:hAnsi="Times New Roman"/>
          <w:b/>
          <w:sz w:val="24"/>
          <w:szCs w:val="24"/>
        </w:rPr>
      </w:pPr>
    </w:p>
    <w:p w14:paraId="16889C87" w14:textId="7CF841EF" w:rsidR="007A6D8D" w:rsidRPr="00B17DF4" w:rsidRDefault="006C1588" w:rsidP="00BD72A6">
      <w:pPr>
        <w:pStyle w:val="Heading1"/>
      </w:pPr>
      <w:bookmarkStart w:id="1" w:name="_Toc89414414"/>
      <w:r w:rsidRPr="00B17DF4">
        <w:t>Cuvânt înainte</w:t>
      </w:r>
      <w:r w:rsidR="007978A5" w:rsidRPr="00B17DF4">
        <w:t xml:space="preserve"> </w:t>
      </w:r>
      <w:r w:rsidR="006F5642" w:rsidRPr="00B17DF4">
        <w:t>al preşedintelui Consiliului Superior al Magistraturi</w:t>
      </w:r>
      <w:r w:rsidR="007A6D8D" w:rsidRPr="00B17DF4">
        <w:t>i</w:t>
      </w:r>
      <w:bookmarkEnd w:id="1"/>
    </w:p>
    <w:p w14:paraId="43555705" w14:textId="63117602" w:rsidR="00E01000" w:rsidRPr="00B17DF4" w:rsidRDefault="00E01000" w:rsidP="00E01000">
      <w:pPr>
        <w:spacing w:line="276" w:lineRule="auto"/>
        <w:ind w:firstLine="720"/>
        <w:jc w:val="both"/>
        <w:rPr>
          <w:rFonts w:asciiTheme="minorHAnsi" w:eastAsia="Calibri" w:hAnsiTheme="minorHAnsi" w:cstheme="minorHAnsi"/>
          <w:color w:val="000000"/>
          <w:sz w:val="26"/>
          <w:szCs w:val="26"/>
        </w:rPr>
      </w:pPr>
      <w:r w:rsidRPr="00B17DF4">
        <w:rPr>
          <w:rFonts w:asciiTheme="minorHAnsi" w:eastAsia="Calibri" w:hAnsiTheme="minorHAnsi" w:cstheme="minorHAnsi"/>
          <w:color w:val="000000"/>
          <w:sz w:val="26"/>
          <w:szCs w:val="26"/>
        </w:rPr>
        <w:t>Consiliul Superior al Magistraturii este garantul independenței justiției având un rol esenţial</w:t>
      </w:r>
      <w:r w:rsidR="00250129" w:rsidRPr="00B17DF4">
        <w:rPr>
          <w:rFonts w:asciiTheme="minorHAnsi" w:eastAsia="Calibri" w:hAnsiTheme="minorHAnsi" w:cstheme="minorHAnsi"/>
          <w:color w:val="000000"/>
          <w:sz w:val="26"/>
          <w:szCs w:val="26"/>
        </w:rPr>
        <w:t xml:space="preserve"> în</w:t>
      </w:r>
      <w:r w:rsidRPr="00B17DF4">
        <w:rPr>
          <w:rFonts w:asciiTheme="minorHAnsi" w:eastAsia="Calibri" w:hAnsiTheme="minorHAnsi" w:cstheme="minorHAnsi"/>
          <w:color w:val="000000"/>
          <w:sz w:val="26"/>
          <w:szCs w:val="26"/>
        </w:rPr>
        <w:t xml:space="preserve"> arhitectura autorităţii judecătoreşti. Garantarea şi apărarea independenței şi reputației profesionale a judecătorilor şi procurorilor, gestionarea carierei acestora, precum organizarea şi funcționarea corespunzătoare a instanțelor şi parchetelor, sunt repere esențiale în activitatea instituției, de care depinde funcționarea normală a justiției ca serviciu public.</w:t>
      </w:r>
    </w:p>
    <w:p w14:paraId="3BF83AA6" w14:textId="77777777" w:rsidR="00E01000" w:rsidRPr="00B17DF4" w:rsidRDefault="00E01000" w:rsidP="00E01000">
      <w:pPr>
        <w:spacing w:line="276" w:lineRule="auto"/>
        <w:ind w:firstLine="720"/>
        <w:jc w:val="both"/>
        <w:rPr>
          <w:rFonts w:asciiTheme="minorHAnsi" w:eastAsia="Calibri" w:hAnsiTheme="minorHAnsi" w:cstheme="minorHAnsi"/>
          <w:color w:val="000000"/>
          <w:sz w:val="26"/>
          <w:szCs w:val="26"/>
        </w:rPr>
      </w:pPr>
      <w:r w:rsidRPr="00B17DF4">
        <w:rPr>
          <w:rFonts w:asciiTheme="minorHAnsi" w:eastAsia="Calibri" w:hAnsiTheme="minorHAnsi" w:cstheme="minorHAnsi"/>
          <w:color w:val="000000"/>
          <w:sz w:val="26"/>
          <w:szCs w:val="26"/>
        </w:rPr>
        <w:t>Amprenta pandemiei generate de virusul SARS – CoV – 2, a persistat şi în anul 2021, însă sistemul judiciar a continuat să funcționeze în acest context dificil, căruia i s-au adăugat şi alte provocări.</w:t>
      </w:r>
    </w:p>
    <w:p w14:paraId="3CEED85C" w14:textId="4607E8BA" w:rsidR="00E01000" w:rsidRPr="00B17DF4" w:rsidRDefault="00E01000" w:rsidP="00E01000">
      <w:pPr>
        <w:spacing w:line="276" w:lineRule="auto"/>
        <w:ind w:firstLine="720"/>
        <w:jc w:val="both"/>
        <w:rPr>
          <w:rFonts w:asciiTheme="minorHAnsi" w:eastAsia="Calibri" w:hAnsiTheme="minorHAnsi" w:cstheme="minorHAnsi"/>
          <w:color w:val="000000"/>
          <w:sz w:val="26"/>
          <w:szCs w:val="26"/>
        </w:rPr>
      </w:pPr>
      <w:r w:rsidRPr="00B17DF4">
        <w:rPr>
          <w:rFonts w:asciiTheme="minorHAnsi" w:eastAsia="Calibri" w:hAnsiTheme="minorHAnsi" w:cstheme="minorHAnsi"/>
          <w:color w:val="000000"/>
          <w:sz w:val="26"/>
          <w:szCs w:val="26"/>
        </w:rPr>
        <w:t>O provocare majoră cu care Consiliul Superior al Magistr</w:t>
      </w:r>
      <w:r w:rsidR="00250129" w:rsidRPr="00B17DF4">
        <w:rPr>
          <w:rFonts w:asciiTheme="minorHAnsi" w:eastAsia="Calibri" w:hAnsiTheme="minorHAnsi" w:cstheme="minorHAnsi"/>
          <w:color w:val="000000"/>
          <w:sz w:val="26"/>
          <w:szCs w:val="26"/>
        </w:rPr>
        <w:t>aturii s-a confruntat a fost c</w:t>
      </w:r>
      <w:r w:rsidRPr="00B17DF4">
        <w:rPr>
          <w:rFonts w:asciiTheme="minorHAnsi" w:eastAsia="Calibri" w:hAnsiTheme="minorHAnsi" w:cstheme="minorHAnsi"/>
          <w:color w:val="000000"/>
          <w:sz w:val="26"/>
          <w:szCs w:val="26"/>
        </w:rPr>
        <w:t xml:space="preserve">ea generată de reducerea resursei umane din instanțe și parchete într-un context în care cadrul normativ în vigoare nu a permis derularea tuturor procedurilor de ocupare a posturilor vacante. </w:t>
      </w:r>
    </w:p>
    <w:p w14:paraId="5F9153FA" w14:textId="77777777" w:rsidR="00C20669" w:rsidRPr="00B17DF4" w:rsidRDefault="00C20669" w:rsidP="00C20669">
      <w:pPr>
        <w:spacing w:line="276" w:lineRule="auto"/>
        <w:ind w:firstLine="720"/>
        <w:jc w:val="both"/>
        <w:rPr>
          <w:rFonts w:asciiTheme="minorHAnsi" w:eastAsia="Calibri" w:hAnsiTheme="minorHAnsi" w:cstheme="minorHAnsi"/>
          <w:color w:val="000000"/>
          <w:sz w:val="26"/>
          <w:szCs w:val="26"/>
        </w:rPr>
      </w:pPr>
      <w:r w:rsidRPr="00B17DF4">
        <w:rPr>
          <w:rFonts w:asciiTheme="minorHAnsi" w:eastAsia="Calibri" w:hAnsiTheme="minorHAnsi" w:cstheme="minorHAnsi"/>
          <w:color w:val="000000"/>
          <w:sz w:val="26"/>
          <w:szCs w:val="26"/>
        </w:rPr>
        <w:t>Consiliul a făcut eforturi deosebite pentru soluționarea acestei probleme şi după numeroase demersuri a fost posibilă organizarea în acest an a concursurilor de admitere în magistratură respectiv la Institutul Național al Magistraturii în urma finalizării cărora noi generații de judecători şi procurori vor intra în sistem.</w:t>
      </w:r>
    </w:p>
    <w:p w14:paraId="397A931A" w14:textId="77777777" w:rsidR="00E01000" w:rsidRPr="00B17DF4" w:rsidRDefault="00E01000" w:rsidP="00E01000">
      <w:pPr>
        <w:spacing w:line="276" w:lineRule="auto"/>
        <w:ind w:firstLine="720"/>
        <w:jc w:val="both"/>
        <w:rPr>
          <w:rFonts w:asciiTheme="minorHAnsi" w:eastAsia="Calibri" w:hAnsiTheme="minorHAnsi" w:cstheme="minorHAnsi"/>
          <w:color w:val="000000"/>
          <w:sz w:val="26"/>
          <w:szCs w:val="26"/>
        </w:rPr>
      </w:pPr>
      <w:r w:rsidRPr="00B17DF4">
        <w:rPr>
          <w:rFonts w:asciiTheme="minorHAnsi" w:eastAsia="Calibri" w:hAnsiTheme="minorHAnsi" w:cstheme="minorHAnsi"/>
          <w:color w:val="000000"/>
          <w:sz w:val="26"/>
          <w:szCs w:val="26"/>
        </w:rPr>
        <w:t>Cu toate acestea nu se poate face abstracție de faptul că în lipsa prevederilor legale care să permită transferul judecătorilor şi procurorilor deficitul de resurse umane la nivelul instanțelor superioare continuă să reprezinte o problemă majoră.</w:t>
      </w:r>
    </w:p>
    <w:p w14:paraId="2E6A3160" w14:textId="77777777" w:rsidR="00E01000" w:rsidRPr="00B17DF4" w:rsidRDefault="00E01000" w:rsidP="00E01000">
      <w:pPr>
        <w:spacing w:line="276" w:lineRule="auto"/>
        <w:ind w:firstLine="720"/>
        <w:jc w:val="both"/>
        <w:rPr>
          <w:rFonts w:asciiTheme="minorHAnsi" w:eastAsia="Calibri" w:hAnsiTheme="minorHAnsi" w:cstheme="minorHAnsi"/>
          <w:color w:val="000000"/>
          <w:sz w:val="26"/>
          <w:szCs w:val="26"/>
        </w:rPr>
      </w:pPr>
      <w:r w:rsidRPr="00B17DF4">
        <w:rPr>
          <w:rFonts w:asciiTheme="minorHAnsi" w:eastAsia="Calibri" w:hAnsiTheme="minorHAnsi" w:cstheme="minorHAnsi"/>
          <w:color w:val="000000"/>
          <w:sz w:val="26"/>
          <w:szCs w:val="26"/>
        </w:rPr>
        <w:t xml:space="preserve">Pentru a răspunde </w:t>
      </w:r>
      <w:r w:rsidRPr="00B17DF4">
        <w:rPr>
          <w:rFonts w:asciiTheme="minorHAnsi" w:hAnsiTheme="minorHAnsi" w:cstheme="minorHAnsi"/>
          <w:sz w:val="26"/>
          <w:szCs w:val="26"/>
        </w:rPr>
        <w:t>nevoilor justițiabilului și societății în ansamblu, precum şi în scopul creșterii calității actului de justiție și încrederii publice în justiție,</w:t>
      </w:r>
      <w:r w:rsidRPr="00B17DF4">
        <w:rPr>
          <w:rFonts w:asciiTheme="minorHAnsi" w:eastAsia="Calibri" w:hAnsiTheme="minorHAnsi" w:cstheme="minorHAnsi"/>
          <w:color w:val="000000"/>
          <w:sz w:val="26"/>
          <w:szCs w:val="26"/>
        </w:rPr>
        <w:t xml:space="preserve"> </w:t>
      </w:r>
      <w:r w:rsidRPr="00B17DF4">
        <w:rPr>
          <w:rFonts w:asciiTheme="minorHAnsi" w:hAnsiTheme="minorHAnsi" w:cstheme="minorHAnsi"/>
          <w:sz w:val="26"/>
          <w:szCs w:val="26"/>
        </w:rPr>
        <w:t>Consiliul Superior al Magistraturii a continuat derularea proiectelor din fonduri europene inițiate în anii precedenți în domeniul comunicării publice, al managementului operațional, al asistenței psihologice la nivelul sistemului judiciar, al formării profesionale și a îmbunătățirii capacității la nivelul sistemului.</w:t>
      </w:r>
    </w:p>
    <w:p w14:paraId="3AF4FD0D" w14:textId="35CAE07A" w:rsidR="00E01000" w:rsidRPr="00B17DF4" w:rsidRDefault="00E01000" w:rsidP="00E01000">
      <w:pPr>
        <w:autoSpaceDE w:val="0"/>
        <w:autoSpaceDN w:val="0"/>
        <w:spacing w:line="276" w:lineRule="auto"/>
        <w:ind w:firstLine="709"/>
        <w:jc w:val="both"/>
        <w:rPr>
          <w:rFonts w:asciiTheme="minorHAnsi" w:hAnsiTheme="minorHAnsi" w:cstheme="minorHAnsi"/>
          <w:sz w:val="26"/>
          <w:szCs w:val="26"/>
        </w:rPr>
      </w:pPr>
      <w:r w:rsidRPr="00B17DF4">
        <w:rPr>
          <w:rFonts w:asciiTheme="minorHAnsi" w:hAnsiTheme="minorHAnsi" w:cstheme="minorHAnsi"/>
          <w:bCs/>
          <w:sz w:val="26"/>
          <w:szCs w:val="26"/>
        </w:rPr>
        <w:t>Promovarea unui sistem de justiție adaptat minorilor reprezintă un deziderat la nivelul sistemului judiciar din România, în ultimii ani fiind realizate diferite demersuri în acest sens. Conștientizând import</w:t>
      </w:r>
      <w:r w:rsidR="00250129" w:rsidRPr="00B17DF4">
        <w:rPr>
          <w:rFonts w:asciiTheme="minorHAnsi" w:hAnsiTheme="minorHAnsi" w:cstheme="minorHAnsi"/>
          <w:bCs/>
          <w:sz w:val="26"/>
          <w:szCs w:val="26"/>
        </w:rPr>
        <w:t>anța acestui obiectiv, Consiliul</w:t>
      </w:r>
      <w:r w:rsidRPr="00B17DF4">
        <w:rPr>
          <w:rFonts w:asciiTheme="minorHAnsi" w:hAnsiTheme="minorHAnsi" w:cstheme="minorHAnsi"/>
          <w:bCs/>
          <w:sz w:val="26"/>
          <w:szCs w:val="26"/>
        </w:rPr>
        <w:t xml:space="preserve"> a întreprins acțiuni concrete, astfel că prin intermediul </w:t>
      </w:r>
      <w:r w:rsidRPr="00B17DF4">
        <w:rPr>
          <w:rFonts w:asciiTheme="minorHAnsi" w:hAnsiTheme="minorHAnsi" w:cstheme="minorHAnsi"/>
          <w:sz w:val="26"/>
          <w:szCs w:val="26"/>
        </w:rPr>
        <w:t xml:space="preserve">proiectului finanțat în cadrul Mecanismului Financiar Norvegian (MFN) 2014 – 2021 vor fi amenajate în incinta mai multor instanțe camere de audiere a minorilor, </w:t>
      </w:r>
      <w:r w:rsidRPr="00B17DF4">
        <w:rPr>
          <w:rFonts w:asciiTheme="minorHAnsi" w:eastAsia="Arial" w:hAnsiTheme="minorHAnsi" w:cstheme="minorHAnsi"/>
          <w:sz w:val="26"/>
          <w:szCs w:val="26"/>
        </w:rPr>
        <w:t>care respectă standardele internaționale în domeniu</w:t>
      </w:r>
      <w:r w:rsidRPr="00B17DF4">
        <w:rPr>
          <w:rFonts w:asciiTheme="minorHAnsi" w:hAnsiTheme="minorHAnsi" w:cstheme="minorHAnsi"/>
          <w:sz w:val="26"/>
          <w:szCs w:val="26"/>
        </w:rPr>
        <w:t>.</w:t>
      </w:r>
    </w:p>
    <w:p w14:paraId="639CB902" w14:textId="77777777" w:rsidR="00E01000" w:rsidRPr="00B17DF4" w:rsidRDefault="00E01000" w:rsidP="00E01000">
      <w:pPr>
        <w:autoSpaceDE w:val="0"/>
        <w:autoSpaceDN w:val="0"/>
        <w:spacing w:line="276" w:lineRule="auto"/>
        <w:ind w:firstLine="709"/>
        <w:jc w:val="both"/>
        <w:rPr>
          <w:rFonts w:asciiTheme="minorHAnsi" w:hAnsiTheme="minorHAnsi" w:cstheme="minorHAnsi"/>
          <w:color w:val="212529"/>
          <w:sz w:val="26"/>
          <w:szCs w:val="26"/>
        </w:rPr>
      </w:pPr>
      <w:r w:rsidRPr="00B17DF4">
        <w:rPr>
          <w:rFonts w:asciiTheme="minorHAnsi" w:hAnsiTheme="minorHAnsi" w:cstheme="minorHAnsi"/>
          <w:color w:val="212529"/>
          <w:sz w:val="26"/>
          <w:szCs w:val="26"/>
        </w:rPr>
        <w:t>În anul 2021 Consiliul Superior al Magistraturii a creat şi lansat aplicația portal ReJust, care permite cetățenilor şi practicienilor din cadrul sistemului judiciar accesul facil şi gratuit la hotărârile judecătorești pronunțate de instanțele naționale. Aplicația</w:t>
      </w:r>
      <w:r w:rsidRPr="00B17DF4">
        <w:rPr>
          <w:rFonts w:asciiTheme="minorHAnsi" w:hAnsiTheme="minorHAnsi" w:cstheme="minorHAnsi"/>
          <w:sz w:val="26"/>
          <w:szCs w:val="26"/>
        </w:rPr>
        <w:t xml:space="preserve"> asigură </w:t>
      </w:r>
      <w:r w:rsidRPr="00B17DF4">
        <w:rPr>
          <w:rFonts w:asciiTheme="minorHAnsi" w:hAnsiTheme="minorHAnsi" w:cstheme="minorHAnsi"/>
          <w:color w:val="212529"/>
          <w:sz w:val="26"/>
          <w:szCs w:val="26"/>
        </w:rPr>
        <w:t>o mai bună cunoaștere a practicii judiciare, o transparență sporită a activității instanțelor atât în interiorul, cât și în exteriorul sistemului, precum și îmbunătățirea accesului la justiție, prin creșterea gradului de informare, conștientizarea drepturilor cetățenilor și dezvoltarea culturii juridice.</w:t>
      </w:r>
    </w:p>
    <w:p w14:paraId="79D51A33" w14:textId="77777777" w:rsidR="00C20669" w:rsidRPr="00B17DF4" w:rsidRDefault="00C20669" w:rsidP="00C20669">
      <w:pPr>
        <w:autoSpaceDE w:val="0"/>
        <w:autoSpaceDN w:val="0"/>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Consecvent principiilor afirmate de-a lungul timpului Consiliul subliniază că temeinica pregătire profesională, specializarea reală, experiența profesională dobândită în decursul carierei, integritatea şi respectul față de valorile şi principiile activității judiciare reprezintă garanții apte să </w:t>
      </w:r>
      <w:r w:rsidRPr="00B17DF4">
        <w:rPr>
          <w:rFonts w:asciiTheme="minorHAnsi" w:hAnsiTheme="minorHAnsi" w:cstheme="minorHAnsi"/>
          <w:sz w:val="26"/>
          <w:szCs w:val="26"/>
        </w:rPr>
        <w:lastRenderedPageBreak/>
        <w:t>preîntâmpine erori ale autorităților judiciare, precum şi elemente esențiale în asigurarea încrederii cetățenilor în sistemul de justiție.</w:t>
      </w:r>
    </w:p>
    <w:p w14:paraId="550171E8" w14:textId="77777777" w:rsidR="00E01000" w:rsidRPr="00B17DF4" w:rsidRDefault="00E01000" w:rsidP="00E01000">
      <w:pPr>
        <w:spacing w:line="276" w:lineRule="auto"/>
        <w:ind w:firstLine="720"/>
        <w:jc w:val="both"/>
        <w:rPr>
          <w:rFonts w:asciiTheme="minorHAnsi" w:eastAsia="Calibri" w:hAnsiTheme="minorHAnsi" w:cstheme="minorHAnsi"/>
          <w:color w:val="000000"/>
          <w:sz w:val="26"/>
          <w:szCs w:val="26"/>
        </w:rPr>
      </w:pPr>
      <w:r w:rsidRPr="00B17DF4">
        <w:rPr>
          <w:rFonts w:asciiTheme="minorHAnsi" w:hAnsiTheme="minorHAnsi" w:cstheme="minorHAnsi"/>
          <w:sz w:val="26"/>
          <w:szCs w:val="26"/>
        </w:rPr>
        <w:t>Pentru protejarea acestor deziderate Consiliul Superior al Magistraturii, acționând ca instanță în materie disciplinară, a sancționat orice abatere de la normele legale dovedind că are capacitatea</w:t>
      </w:r>
      <w:r w:rsidRPr="00B17DF4">
        <w:rPr>
          <w:rFonts w:asciiTheme="minorHAnsi" w:eastAsia="Calibri" w:hAnsiTheme="minorHAnsi" w:cstheme="minorHAnsi"/>
          <w:color w:val="000000"/>
          <w:sz w:val="26"/>
          <w:szCs w:val="26"/>
        </w:rPr>
        <w:t xml:space="preserve"> de a regla situațiile punctuale în care conduita unor judecători sau procurori nu a respectat standardele profesiei. </w:t>
      </w:r>
    </w:p>
    <w:p w14:paraId="254EC54A" w14:textId="4DA52CA9" w:rsidR="007A6D8D" w:rsidRPr="00B17DF4" w:rsidRDefault="00E01000" w:rsidP="00E01000">
      <w:pPr>
        <w:widowControl w:val="0"/>
        <w:autoSpaceDE w:val="0"/>
        <w:autoSpaceDN w:val="0"/>
        <w:adjustRightInd w:val="0"/>
        <w:spacing w:line="276" w:lineRule="auto"/>
        <w:ind w:firstLine="720"/>
        <w:jc w:val="both"/>
        <w:rPr>
          <w:rFonts w:asciiTheme="minorHAnsi" w:hAnsiTheme="minorHAnsi"/>
          <w:sz w:val="26"/>
          <w:szCs w:val="26"/>
        </w:rPr>
        <w:sectPr w:rsidR="007A6D8D" w:rsidRPr="00B17DF4" w:rsidSect="003F3275">
          <w:footerReference w:type="default" r:id="rId12"/>
          <w:pgSz w:w="11906" w:h="16838" w:code="9"/>
          <w:pgMar w:top="567" w:right="851" w:bottom="567" w:left="851" w:header="567" w:footer="284" w:gutter="0"/>
          <w:cols w:space="708"/>
          <w:docGrid w:linePitch="381"/>
        </w:sectPr>
      </w:pPr>
      <w:r w:rsidRPr="00B17DF4">
        <w:rPr>
          <w:rFonts w:asciiTheme="minorHAnsi" w:hAnsiTheme="minorHAnsi" w:cstheme="minorHAnsi"/>
          <w:sz w:val="26"/>
          <w:szCs w:val="26"/>
        </w:rPr>
        <w:t>Consiliul Superior al Magistraturii a rămas fidel principiului cooperării loiale cu celelalte puteri exprimându-și constant disponibilitatea pentru un dialog constructiv în vederea găsirii unui echilibru în soluționarea problemelor şi funcționarea sistemului judiciar în interesul societății.</w:t>
      </w:r>
    </w:p>
    <w:p w14:paraId="4F712EFA" w14:textId="050B8089" w:rsidR="005A4655" w:rsidRPr="00B17DF4" w:rsidRDefault="005A4655" w:rsidP="005A4655">
      <w:pPr>
        <w:widowControl w:val="0"/>
        <w:autoSpaceDE w:val="0"/>
        <w:autoSpaceDN w:val="0"/>
        <w:adjustRightInd w:val="0"/>
        <w:spacing w:line="276" w:lineRule="auto"/>
        <w:ind w:firstLine="720"/>
        <w:jc w:val="both"/>
        <w:rPr>
          <w:rFonts w:asciiTheme="minorHAnsi" w:hAnsiTheme="minorHAnsi"/>
          <w:sz w:val="26"/>
          <w:szCs w:val="26"/>
        </w:rPr>
      </w:pPr>
    </w:p>
    <w:p w14:paraId="04C80A3A" w14:textId="64B80C0B" w:rsidR="00E24C3B" w:rsidRPr="00B17DF4" w:rsidRDefault="006C1588" w:rsidP="003D000D">
      <w:pPr>
        <w:pStyle w:val="Heading1"/>
      </w:pPr>
      <w:bookmarkStart w:id="2" w:name="_Toc89414415"/>
      <w:bookmarkStart w:id="3" w:name="_Toc430867104"/>
      <w:r w:rsidRPr="00B17DF4">
        <w:t>CAPITOLUL I</w:t>
      </w:r>
      <w:bookmarkEnd w:id="2"/>
    </w:p>
    <w:p w14:paraId="5609F9B9" w14:textId="6C188C37" w:rsidR="006C1588" w:rsidRPr="00B17DF4" w:rsidRDefault="006C1588" w:rsidP="003D000D">
      <w:pPr>
        <w:pStyle w:val="Heading1"/>
      </w:pPr>
      <w:bookmarkStart w:id="4" w:name="_Toc89414416"/>
      <w:r w:rsidRPr="00B17DF4">
        <w:t>Îndeplinirea rolului constituţional de garant al independenţei justiţiei</w:t>
      </w:r>
      <w:bookmarkEnd w:id="3"/>
      <w:bookmarkEnd w:id="4"/>
    </w:p>
    <w:p w14:paraId="57BE238B" w14:textId="1D7359DA" w:rsidR="006C1588" w:rsidRPr="00B17DF4" w:rsidRDefault="006C1588" w:rsidP="0090207F">
      <w:pPr>
        <w:pStyle w:val="Heading2"/>
        <w:ind w:left="0" w:firstLine="709"/>
        <w:rPr>
          <w:lang w:val="ro-RO"/>
        </w:rPr>
      </w:pPr>
      <w:bookmarkStart w:id="5" w:name="_Toc430867105"/>
      <w:bookmarkStart w:id="6" w:name="_Toc89414417"/>
      <w:r w:rsidRPr="00B17DF4">
        <w:rPr>
          <w:lang w:val="ro-RO"/>
        </w:rPr>
        <w:t>I.1</w:t>
      </w:r>
      <w:bookmarkEnd w:id="5"/>
      <w:r w:rsidRPr="00B17DF4">
        <w:rPr>
          <w:lang w:val="ro-RO"/>
        </w:rPr>
        <w:t>.</w:t>
      </w:r>
      <w:r w:rsidR="007978A5" w:rsidRPr="00B17DF4">
        <w:rPr>
          <w:lang w:val="ro-RO"/>
        </w:rPr>
        <w:t xml:space="preserve"> </w:t>
      </w:r>
      <w:r w:rsidRPr="00B17DF4">
        <w:rPr>
          <w:lang w:val="ro-RO"/>
        </w:rPr>
        <w:t>Procedurile derulate privind ocuparea celor mai înalte funcţii din cadrul Înaltei Curţi de Casaţie şi Justiţie</w:t>
      </w:r>
      <w:bookmarkEnd w:id="6"/>
    </w:p>
    <w:p w14:paraId="2F7C625D" w14:textId="77777777" w:rsidR="00E147F3" w:rsidRPr="00B17DF4" w:rsidRDefault="00E147F3" w:rsidP="00E147F3">
      <w:pPr>
        <w:spacing w:line="276" w:lineRule="auto"/>
        <w:ind w:firstLine="720"/>
        <w:jc w:val="both"/>
        <w:rPr>
          <w:rFonts w:asciiTheme="minorHAnsi" w:hAnsiTheme="minorHAnsi" w:cstheme="minorHAnsi"/>
          <w:iCs/>
          <w:color w:val="000000" w:themeColor="text1"/>
          <w:sz w:val="26"/>
          <w:szCs w:val="26"/>
        </w:rPr>
      </w:pPr>
      <w:r w:rsidRPr="00B17DF4">
        <w:rPr>
          <w:rFonts w:asciiTheme="minorHAnsi" w:hAnsiTheme="minorHAnsi" w:cstheme="minorHAnsi"/>
          <w:iCs/>
          <w:color w:val="000000" w:themeColor="text1"/>
          <w:sz w:val="26"/>
          <w:szCs w:val="26"/>
        </w:rPr>
        <w:t xml:space="preserve">În acord cu prevederile art. 19 din Legea nr. 304/2004, privind organizarea judiciară, republicată, cu modificările şi completările ulterioare, la nivelul Înaltei Curţi de Casaţie şi Justiţie - instanţa supremă, cu un rol deosebit de important în cadrul sistemului judiciar şi aflată la vârful structurii instanţelor judecătoreşti, sunt prevăzute un număr de 7 funcţii de conducere (preşedinte, doi vicepreşedinţi şi patru preşedinţi de secţie). </w:t>
      </w:r>
    </w:p>
    <w:p w14:paraId="51D6474D" w14:textId="77777777" w:rsidR="00E147F3" w:rsidRPr="00B17DF4" w:rsidRDefault="00E147F3" w:rsidP="00E147F3">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Preşedintele, vicepreşedinţii şi preşedinţii de secţie ai Înaltei Curţi de Casaţie şi Justiţie sunt numiţi, pentru o perioadă de 3 ani, de către Secţia pentru judecători a Consiliului Superior al Magistraturii</w:t>
      </w:r>
      <w:r w:rsidRPr="00B17DF4">
        <w:rPr>
          <w:rFonts w:asciiTheme="minorHAnsi" w:hAnsiTheme="minorHAnsi" w:cstheme="minorHAnsi"/>
          <w:b/>
          <w:i/>
          <w:color w:val="000000" w:themeColor="text1"/>
          <w:sz w:val="26"/>
          <w:szCs w:val="26"/>
        </w:rPr>
        <w:t xml:space="preserve"> </w:t>
      </w:r>
      <w:r w:rsidRPr="00B17DF4">
        <w:rPr>
          <w:rFonts w:asciiTheme="minorHAnsi" w:hAnsiTheme="minorHAnsi" w:cstheme="minorHAnsi"/>
          <w:color w:val="000000" w:themeColor="text1"/>
          <w:sz w:val="26"/>
          <w:szCs w:val="26"/>
        </w:rPr>
        <w:t xml:space="preserve">dintre judecătorii Înaltei Curţi de Casaţie şi Justiţie care au funcţionat la această instanţă cel puţin 2 ani şi care nu au fost sancţionaţi disciplinar în ultimii 3 ani, potrivit dispoziţiilor art. 53 alin. (1) din Legea nr. 303/2004, republicată, cu modificările şi completările ulterioare, </w:t>
      </w:r>
    </w:p>
    <w:p w14:paraId="247A33AF" w14:textId="77777777" w:rsidR="00E147F3" w:rsidRPr="00B17DF4" w:rsidRDefault="00E147F3" w:rsidP="00E147F3">
      <w:pPr>
        <w:spacing w:line="276" w:lineRule="auto"/>
        <w:ind w:firstLine="708"/>
        <w:jc w:val="both"/>
        <w:rPr>
          <w:rFonts w:asciiTheme="minorHAnsi" w:hAnsiTheme="minorHAnsi" w:cstheme="minorHAnsi"/>
          <w:color w:val="000000"/>
          <w:sz w:val="26"/>
          <w:szCs w:val="26"/>
        </w:rPr>
      </w:pPr>
      <w:r w:rsidRPr="00B17DF4">
        <w:rPr>
          <w:rFonts w:asciiTheme="minorHAnsi" w:hAnsiTheme="minorHAnsi" w:cstheme="minorHAnsi"/>
          <w:sz w:val="26"/>
          <w:szCs w:val="26"/>
        </w:rPr>
        <w:t>În vedere asigurării desfăşurării în bune condiţii a activităţii Înaltei Curţi de Casaţie şi Justiţie, reţinând importanţa funcţiilor de conducere de la nivelul instanţei supreme, precum şi necesitatea asigurării stabilităţii şi continuităţii exercitării funcţiei, întrucât la data de 20 decembrie 2021 vor expira</w:t>
      </w:r>
      <w:r w:rsidRPr="00B17DF4">
        <w:rPr>
          <w:rFonts w:asciiTheme="minorHAnsi" w:hAnsiTheme="minorHAnsi" w:cstheme="minorHAnsi"/>
          <w:color w:val="000000"/>
          <w:sz w:val="26"/>
          <w:szCs w:val="26"/>
        </w:rPr>
        <w:t xml:space="preserve"> mandatele preşedinţilor Secţiei I civile, respectiv Secţiei penale, au fost derulate procedurile de numire, astfel încât, în şedinţa Secţiei pentru judecători din data de 16 noiembrie 2021 s-a dispus numirea în următoarele funcţii de conducere la instanţa supremă, pentru un mandat de 3 ani:</w:t>
      </w:r>
    </w:p>
    <w:p w14:paraId="7F1D8AD3" w14:textId="77777777" w:rsidR="00E147F3" w:rsidRPr="00B17DF4" w:rsidRDefault="00E147F3" w:rsidP="0059364A">
      <w:pPr>
        <w:numPr>
          <w:ilvl w:val="0"/>
          <w:numId w:val="13"/>
        </w:numPr>
        <w:tabs>
          <w:tab w:val="left" w:pos="990"/>
        </w:tabs>
        <w:spacing w:line="276" w:lineRule="auto"/>
        <w:ind w:left="0" w:firstLine="708"/>
        <w:contextualSpacing/>
        <w:jc w:val="both"/>
        <w:rPr>
          <w:rFonts w:asciiTheme="minorHAnsi" w:eastAsia="Calibri" w:hAnsiTheme="minorHAnsi" w:cstheme="minorHAnsi"/>
          <w:sz w:val="26"/>
          <w:szCs w:val="26"/>
        </w:rPr>
      </w:pPr>
      <w:r w:rsidRPr="00B17DF4">
        <w:rPr>
          <w:rFonts w:asciiTheme="minorHAnsi" w:eastAsia="Calibri" w:hAnsiTheme="minorHAnsi" w:cstheme="minorHAnsi"/>
          <w:color w:val="000000"/>
          <w:sz w:val="26"/>
          <w:szCs w:val="26"/>
        </w:rPr>
        <w:t xml:space="preserve">preşedinte al Secţiei I civile – Hotărârea nr. </w:t>
      </w:r>
      <w:r w:rsidRPr="00B17DF4">
        <w:rPr>
          <w:rFonts w:asciiTheme="minorHAnsi" w:eastAsia="Calibri" w:hAnsiTheme="minorHAnsi" w:cstheme="minorHAnsi"/>
          <w:sz w:val="26"/>
          <w:szCs w:val="26"/>
        </w:rPr>
        <w:t>1266/2021 a Secţiei pentru judecători, începând cu data de 21 decembrie 2021;</w:t>
      </w:r>
    </w:p>
    <w:p w14:paraId="2B63C115" w14:textId="77777777" w:rsidR="00E147F3" w:rsidRPr="00B17DF4" w:rsidRDefault="00E147F3" w:rsidP="0059364A">
      <w:pPr>
        <w:numPr>
          <w:ilvl w:val="0"/>
          <w:numId w:val="13"/>
        </w:numPr>
        <w:tabs>
          <w:tab w:val="left" w:pos="990"/>
        </w:tabs>
        <w:spacing w:line="276" w:lineRule="auto"/>
        <w:ind w:left="0" w:firstLine="708"/>
        <w:contextualSpacing/>
        <w:jc w:val="both"/>
        <w:rPr>
          <w:rFonts w:asciiTheme="minorHAnsi" w:eastAsia="Calibri" w:hAnsiTheme="minorHAnsi" w:cstheme="minorHAnsi"/>
          <w:sz w:val="26"/>
          <w:szCs w:val="26"/>
        </w:rPr>
      </w:pPr>
      <w:r w:rsidRPr="00B17DF4">
        <w:rPr>
          <w:rFonts w:asciiTheme="minorHAnsi" w:eastAsia="Calibri" w:hAnsiTheme="minorHAnsi" w:cstheme="minorHAnsi"/>
          <w:color w:val="000000"/>
          <w:sz w:val="26"/>
          <w:szCs w:val="26"/>
        </w:rPr>
        <w:t xml:space="preserve">preşedinte al Secţiei penale – Hotărârea nr. </w:t>
      </w:r>
      <w:r w:rsidRPr="00B17DF4">
        <w:rPr>
          <w:rFonts w:asciiTheme="minorHAnsi" w:eastAsia="Calibri" w:hAnsiTheme="minorHAnsi" w:cstheme="minorHAnsi"/>
          <w:sz w:val="26"/>
          <w:szCs w:val="26"/>
        </w:rPr>
        <w:t>1267/2021 a Secţiei pentru judecători, începând cu data de 21 decembrie 2021.</w:t>
      </w:r>
    </w:p>
    <w:p w14:paraId="34667692" w14:textId="6748AEBB" w:rsidR="006C1588" w:rsidRPr="00B17DF4" w:rsidRDefault="006C1588" w:rsidP="0090207F">
      <w:pPr>
        <w:pStyle w:val="Heading2"/>
        <w:ind w:left="0" w:firstLine="709"/>
        <w:rPr>
          <w:lang w:val="ro-RO"/>
        </w:rPr>
      </w:pPr>
      <w:bookmarkStart w:id="7" w:name="_Toc89414418"/>
      <w:r w:rsidRPr="00B17DF4">
        <w:rPr>
          <w:lang w:val="ro-RO"/>
        </w:rPr>
        <w:t>I.2.</w:t>
      </w:r>
      <w:r w:rsidR="007978A5" w:rsidRPr="00B17DF4">
        <w:rPr>
          <w:lang w:val="ro-RO"/>
        </w:rPr>
        <w:t xml:space="preserve"> </w:t>
      </w:r>
      <w:r w:rsidRPr="00B17DF4">
        <w:rPr>
          <w:lang w:val="ro-RO"/>
        </w:rPr>
        <w:t>Procedurile derulate privind ocuparea celor mai înalte funcţii din cadrul Parchetului de pe lângă Înalta Curte de Casaţie şi Justiţie</w:t>
      </w:r>
      <w:bookmarkEnd w:id="7"/>
    </w:p>
    <w:p w14:paraId="7EF1AAFB" w14:textId="77777777" w:rsidR="00E147F3" w:rsidRPr="00B17DF4" w:rsidRDefault="00E147F3" w:rsidP="00E147F3">
      <w:pPr>
        <w:autoSpaceDE w:val="0"/>
        <w:autoSpaceDN w:val="0"/>
        <w:adjustRightInd w:val="0"/>
        <w:spacing w:line="276" w:lineRule="auto"/>
        <w:ind w:firstLine="720"/>
        <w:jc w:val="both"/>
        <w:rPr>
          <w:rFonts w:asciiTheme="minorHAnsi" w:hAnsiTheme="minorHAnsi" w:cstheme="minorHAnsi"/>
          <w:bCs/>
          <w:sz w:val="26"/>
          <w:szCs w:val="26"/>
          <w:lang w:eastAsia="ro-RO"/>
        </w:rPr>
      </w:pPr>
      <w:r w:rsidRPr="00B17DF4">
        <w:rPr>
          <w:rFonts w:asciiTheme="minorHAnsi" w:hAnsiTheme="minorHAnsi" w:cstheme="minorHAnsi"/>
          <w:bCs/>
          <w:sz w:val="26"/>
          <w:szCs w:val="26"/>
          <w:lang w:eastAsia="ro-RO"/>
        </w:rPr>
        <w:t>În conformitate cu dispoziţiile art. 54 alin. (1) din Legea nr. 303/2004, privind statutul judecătorilor și procurorilor, republicată, cu modificările şi completările ulterioare, procurorul general al Parchetului de pe lângă Înalta Curte de Casaţie şi Justiţie, prim-adjunctul şi adjunctul acestuia, procurorul şef al Direcţiei Naţionale Anticorupţie, adjuncţii acestuia, procurorul şef al Direcţiei de Investigare a Infracţiunilor de Criminalitate Organizată şi Terorism şi adjuncţii acestuia, precum și procurorii șefi de secții ai acestor parchete sunt numiţi de Preşedintele României, la propunerea ministrului justiţiei, cu avizul Secției pentru procurori a Consiliului Superior al Magistraturii.</w:t>
      </w:r>
    </w:p>
    <w:p w14:paraId="7F35DF50" w14:textId="77777777" w:rsidR="00667DB1" w:rsidRPr="00B17DF4" w:rsidRDefault="00E147F3" w:rsidP="00667DB1">
      <w:pPr>
        <w:autoSpaceDE w:val="0"/>
        <w:autoSpaceDN w:val="0"/>
        <w:adjustRightInd w:val="0"/>
        <w:spacing w:line="276" w:lineRule="auto"/>
        <w:ind w:firstLine="720"/>
        <w:jc w:val="both"/>
        <w:rPr>
          <w:rFonts w:asciiTheme="minorHAnsi" w:hAnsiTheme="minorHAnsi" w:cstheme="minorHAnsi"/>
          <w:bCs/>
          <w:sz w:val="26"/>
          <w:szCs w:val="26"/>
          <w:lang w:eastAsia="ro-RO"/>
        </w:rPr>
      </w:pPr>
      <w:r w:rsidRPr="00B17DF4">
        <w:rPr>
          <w:rFonts w:asciiTheme="minorHAnsi" w:hAnsiTheme="minorHAnsi" w:cstheme="minorHAnsi"/>
          <w:bCs/>
          <w:sz w:val="26"/>
          <w:szCs w:val="26"/>
          <w:lang w:eastAsia="ro-RO"/>
        </w:rPr>
        <w:t xml:space="preserve">Prin Hotărârea nr. 219 din 10 martie 2020, Secția pentru procurori a Consiliului Superior al Magistraturii a aprobat un nou Regulament privind numirea în funcții de conducere a procurorilor și revocarea din aceste funcții, prin care sunt reglementate procedura şi criteriile de evaluare în </w:t>
      </w:r>
      <w:r w:rsidRPr="00B17DF4">
        <w:rPr>
          <w:rFonts w:asciiTheme="minorHAnsi" w:hAnsiTheme="minorHAnsi" w:cstheme="minorHAnsi"/>
          <w:bCs/>
          <w:sz w:val="26"/>
          <w:szCs w:val="26"/>
          <w:lang w:eastAsia="ro-RO"/>
        </w:rPr>
        <w:lastRenderedPageBreak/>
        <w:t>vederea emiterii avizului mai sus menționat. Prin acest nou regulament a fost abrogat regulamentul anterior, aprobat prin Hotărârea nr. 234/2019 a Secției pentru procurori.</w:t>
      </w:r>
    </w:p>
    <w:p w14:paraId="5FFAEA90" w14:textId="73C4DFCD" w:rsidR="009A02D0" w:rsidRPr="00D5174D" w:rsidRDefault="009A02D0" w:rsidP="009A02D0">
      <w:pPr>
        <w:pStyle w:val="Heading2"/>
        <w:spacing w:line="276" w:lineRule="auto"/>
        <w:ind w:left="0" w:firstLine="709"/>
        <w:rPr>
          <w:rFonts w:cs="Calibri"/>
          <w:b w:val="0"/>
          <w:bCs/>
          <w:lang w:val="ro-RO" w:eastAsia="ro-RO"/>
        </w:rPr>
      </w:pPr>
      <w:bookmarkStart w:id="8" w:name="_Toc89414419"/>
      <w:bookmarkStart w:id="9" w:name="_Toc430867107"/>
      <w:r>
        <w:rPr>
          <w:rFonts w:cs="Calibri"/>
          <w:b w:val="0"/>
          <w:bCs/>
          <w:lang w:val="ro-RO" w:eastAsia="ro-RO"/>
        </w:rPr>
        <w:t>Î</w:t>
      </w:r>
      <w:r w:rsidRPr="00D5174D">
        <w:rPr>
          <w:rFonts w:cs="Calibri"/>
          <w:b w:val="0"/>
          <w:bCs/>
          <w:lang w:val="ro-RO" w:eastAsia="ro-RO"/>
        </w:rPr>
        <w:t xml:space="preserve">n luna iulie 2021 a fost declanșată procedura de numire pentru ocuparea unor funcții de conducere vacante, prevăzute de art. 54 alin. (1) din Legea nr. 303/2004, din cadrul Parchetului de pe lângă Înalta Curte de Casaţie şi Justiţie, Direcţiei Naţionale Anticorupţie și Direcţiei de Investigare a Infracţiunilor de Criminalitate Organizată şi Terorism, procedură care nu a mai fost continuată ca urmare a situației </w:t>
      </w:r>
      <w:r w:rsidR="00C00F7D">
        <w:rPr>
          <w:rFonts w:cs="Calibri"/>
          <w:b w:val="0"/>
          <w:bCs/>
          <w:lang w:val="ro-RO" w:eastAsia="ro-RO"/>
        </w:rPr>
        <w:t>de interimat de la nivelul Ministerului de Justiție.</w:t>
      </w:r>
    </w:p>
    <w:p w14:paraId="59DF882B" w14:textId="17D156B6" w:rsidR="006C1588" w:rsidRPr="00B17DF4" w:rsidRDefault="006C1588" w:rsidP="0090207F">
      <w:pPr>
        <w:pStyle w:val="Heading2"/>
        <w:ind w:left="0" w:firstLine="709"/>
        <w:rPr>
          <w:lang w:val="ro-RO"/>
        </w:rPr>
      </w:pPr>
      <w:r w:rsidRPr="00B17DF4">
        <w:rPr>
          <w:lang w:val="ro-RO"/>
        </w:rPr>
        <w:t>I.3. Demersuri pentru consolidarea capacităţii instituţionale a Consiliului Superior al Magistraturii</w:t>
      </w:r>
      <w:bookmarkEnd w:id="8"/>
    </w:p>
    <w:p w14:paraId="7368689B" w14:textId="77777777" w:rsidR="00E147F3" w:rsidRPr="00B17DF4" w:rsidRDefault="00E147F3" w:rsidP="0090207F">
      <w:pPr>
        <w:pStyle w:val="Heading3"/>
      </w:pPr>
      <w:bookmarkStart w:id="10" w:name="_Toc26181275"/>
      <w:bookmarkStart w:id="11" w:name="_Toc89414420"/>
      <w:r w:rsidRPr="00B17DF4">
        <w:t>I.3.1. Structura Consiliului Superior al Magistraturii</w:t>
      </w:r>
      <w:bookmarkEnd w:id="10"/>
      <w:bookmarkEnd w:id="11"/>
    </w:p>
    <w:p w14:paraId="0781E525" w14:textId="77777777" w:rsidR="00E147F3" w:rsidRPr="00B17DF4" w:rsidRDefault="00E147F3" w:rsidP="00E147F3">
      <w:pPr>
        <w:spacing w:line="276" w:lineRule="auto"/>
        <w:ind w:firstLine="709"/>
        <w:jc w:val="both"/>
        <w:rPr>
          <w:rFonts w:asciiTheme="minorHAnsi" w:hAnsiTheme="minorHAnsi" w:cstheme="minorHAnsi"/>
          <w:b/>
          <w:sz w:val="26"/>
          <w:szCs w:val="26"/>
        </w:rPr>
      </w:pPr>
      <w:r w:rsidRPr="00B17DF4">
        <w:rPr>
          <w:rFonts w:asciiTheme="minorHAnsi" w:hAnsiTheme="minorHAnsi" w:cstheme="minorHAnsi"/>
          <w:sz w:val="26"/>
          <w:szCs w:val="26"/>
        </w:rPr>
        <w:t>La începutul anului 2021, numărul de posturi aprobat pentru Consiliu se prezenta astfel</w:t>
      </w:r>
      <w:r w:rsidRPr="00B17DF4">
        <w:rPr>
          <w:rFonts w:asciiTheme="minorHAnsi" w:hAnsiTheme="minorHAnsi" w:cstheme="minorHAnsi"/>
          <w:b/>
          <w:sz w:val="26"/>
          <w:szCs w:val="26"/>
        </w:rPr>
        <w:t>:</w:t>
      </w:r>
    </w:p>
    <w:p w14:paraId="1D406009" w14:textId="77777777" w:rsidR="00E147F3" w:rsidRPr="00B17DF4" w:rsidRDefault="00E147F3" w:rsidP="0059364A">
      <w:pPr>
        <w:pStyle w:val="NormalWeb"/>
        <w:numPr>
          <w:ilvl w:val="0"/>
          <w:numId w:val="14"/>
        </w:numPr>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b/>
          <w:sz w:val="26"/>
          <w:szCs w:val="26"/>
          <w:lang w:val="ro-RO"/>
        </w:rPr>
        <w:t>total posturi</w:t>
      </w:r>
      <w:r w:rsidRPr="00B17DF4">
        <w:rPr>
          <w:rFonts w:asciiTheme="minorHAnsi" w:hAnsiTheme="minorHAnsi" w:cstheme="minorHAnsi"/>
          <w:sz w:val="26"/>
          <w:szCs w:val="26"/>
          <w:lang w:val="ro-RO"/>
        </w:rPr>
        <w:t xml:space="preserve">: </w:t>
      </w:r>
      <w:r w:rsidRPr="00B17DF4">
        <w:rPr>
          <w:rFonts w:asciiTheme="minorHAnsi" w:hAnsiTheme="minorHAnsi" w:cstheme="minorHAnsi"/>
          <w:b/>
          <w:sz w:val="26"/>
          <w:szCs w:val="26"/>
          <w:lang w:val="ro-RO"/>
        </w:rPr>
        <w:t>304,</w:t>
      </w:r>
      <w:r w:rsidRPr="00B17DF4">
        <w:rPr>
          <w:rFonts w:asciiTheme="minorHAnsi" w:hAnsiTheme="minorHAnsi" w:cstheme="minorHAnsi"/>
          <w:sz w:val="26"/>
          <w:szCs w:val="26"/>
          <w:lang w:val="ro-RO"/>
        </w:rPr>
        <w:t xml:space="preserve"> din care </w:t>
      </w:r>
      <w:r w:rsidRPr="00B17DF4">
        <w:rPr>
          <w:rFonts w:asciiTheme="minorHAnsi" w:hAnsiTheme="minorHAnsi" w:cstheme="minorHAnsi"/>
          <w:b/>
          <w:sz w:val="26"/>
          <w:szCs w:val="26"/>
          <w:lang w:val="ro-RO"/>
        </w:rPr>
        <w:t>286 finanţate</w:t>
      </w:r>
      <w:r w:rsidRPr="00B17DF4">
        <w:rPr>
          <w:rFonts w:asciiTheme="minorHAnsi" w:hAnsiTheme="minorHAnsi" w:cstheme="minorHAnsi"/>
          <w:sz w:val="26"/>
          <w:szCs w:val="26"/>
          <w:lang w:val="ro-RO"/>
        </w:rPr>
        <w:t>, repartizate astfel:</w:t>
      </w:r>
    </w:p>
    <w:p w14:paraId="49B0F776" w14:textId="77777777" w:rsidR="00E147F3" w:rsidRPr="00B17DF4" w:rsidRDefault="00E147F3" w:rsidP="0059364A">
      <w:pPr>
        <w:numPr>
          <w:ilvl w:val="0"/>
          <w:numId w:val="14"/>
        </w:numPr>
        <w:tabs>
          <w:tab w:val="clear" w:pos="1080"/>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1 post de preşedinte;</w:t>
      </w:r>
    </w:p>
    <w:p w14:paraId="25123A91" w14:textId="77777777" w:rsidR="00E147F3" w:rsidRPr="00B17DF4" w:rsidRDefault="00E147F3" w:rsidP="0059364A">
      <w:pPr>
        <w:numPr>
          <w:ilvl w:val="0"/>
          <w:numId w:val="14"/>
        </w:numPr>
        <w:tabs>
          <w:tab w:val="clear" w:pos="1080"/>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1 post de vicepreşedinte;</w:t>
      </w:r>
    </w:p>
    <w:p w14:paraId="475D9834" w14:textId="77777777" w:rsidR="00E147F3" w:rsidRPr="00B17DF4" w:rsidRDefault="00E147F3" w:rsidP="0059364A">
      <w:pPr>
        <w:numPr>
          <w:ilvl w:val="0"/>
          <w:numId w:val="14"/>
        </w:numPr>
        <w:tabs>
          <w:tab w:val="clear" w:pos="1080"/>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14 posturi de membru al Consiliului Superior al Magistraturii;</w:t>
      </w:r>
    </w:p>
    <w:p w14:paraId="6CA4E053" w14:textId="77777777" w:rsidR="00E147F3" w:rsidRPr="00B17DF4" w:rsidRDefault="00E147F3" w:rsidP="0059364A">
      <w:pPr>
        <w:numPr>
          <w:ilvl w:val="0"/>
          <w:numId w:val="14"/>
        </w:numPr>
        <w:tabs>
          <w:tab w:val="clear" w:pos="1080"/>
          <w:tab w:val="left" w:pos="99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sz w:val="26"/>
          <w:szCs w:val="26"/>
        </w:rPr>
        <w:t xml:space="preserve">288 posturi pentru aparatul propriu al Consiliului Superior al Magistraturii </w:t>
      </w:r>
      <w:r w:rsidRPr="00B17DF4">
        <w:rPr>
          <w:rFonts w:asciiTheme="minorHAnsi" w:hAnsiTheme="minorHAnsi" w:cstheme="minorHAnsi"/>
          <w:b/>
          <w:sz w:val="26"/>
          <w:szCs w:val="26"/>
        </w:rPr>
        <w:t>(dintre care numai 270 finanţate).</w:t>
      </w:r>
    </w:p>
    <w:p w14:paraId="0C3EBD67" w14:textId="77777777" w:rsidR="00E147F3" w:rsidRPr="00B17DF4" w:rsidRDefault="00E147F3" w:rsidP="00E147F3">
      <w:pPr>
        <w:spacing w:line="276" w:lineRule="auto"/>
        <w:ind w:right="-68" w:firstLine="708"/>
        <w:jc w:val="both"/>
        <w:rPr>
          <w:rFonts w:asciiTheme="minorHAnsi" w:hAnsiTheme="minorHAnsi" w:cstheme="minorHAnsi"/>
          <w:sz w:val="26"/>
          <w:szCs w:val="26"/>
        </w:rPr>
      </w:pPr>
      <w:r w:rsidRPr="00B17DF4">
        <w:rPr>
          <w:rFonts w:asciiTheme="minorHAnsi" w:hAnsiTheme="minorHAnsi" w:cstheme="minorHAnsi"/>
          <w:sz w:val="26"/>
          <w:szCs w:val="26"/>
        </w:rPr>
        <w:t>În cursul anului 2021</w:t>
      </w:r>
      <w:r w:rsidRPr="00B17DF4">
        <w:rPr>
          <w:rFonts w:asciiTheme="minorHAnsi" w:hAnsiTheme="minorHAnsi" w:cstheme="minorHAnsi"/>
          <w:color w:val="FF0000"/>
          <w:sz w:val="26"/>
          <w:szCs w:val="26"/>
        </w:rPr>
        <w:t xml:space="preserve"> </w:t>
      </w:r>
      <w:r w:rsidRPr="00B17DF4">
        <w:rPr>
          <w:rFonts w:asciiTheme="minorHAnsi" w:hAnsiTheme="minorHAnsi" w:cstheme="minorHAnsi"/>
          <w:sz w:val="26"/>
          <w:szCs w:val="26"/>
        </w:rPr>
        <w:t>nu au intervenit modificări în ceea ce priveşte numărul maxim de posturi alocat Consiliului Superior al Magistraturii şi numărul posturilor finanţate. Structura organizatorică a Consiliului, aprobată prin Hotărârea nr. 191/2019 a Plenului Consiliului Superior al Magistraturii, a fost modificată doar de transformarea unor posturi din cadrul aparatului propriu.</w:t>
      </w:r>
    </w:p>
    <w:p w14:paraId="5DF4C599" w14:textId="77777777" w:rsidR="00E147F3" w:rsidRPr="00B17DF4" w:rsidRDefault="00E147F3" w:rsidP="00B65E6C">
      <w:pPr>
        <w:pStyle w:val="NormalWeb"/>
        <w:shd w:val="clear" w:color="auto" w:fill="FFFFFF"/>
        <w:tabs>
          <w:tab w:val="left" w:pos="3544"/>
        </w:tabs>
        <w:spacing w:before="0" w:beforeAutospacing="0" w:after="0" w:afterAutospacing="0" w:line="276" w:lineRule="auto"/>
        <w:jc w:val="center"/>
        <w:rPr>
          <w:rFonts w:asciiTheme="minorHAnsi" w:hAnsiTheme="minorHAnsi" w:cstheme="minorHAnsi"/>
          <w:sz w:val="26"/>
          <w:szCs w:val="26"/>
          <w:lang w:val="ro-RO"/>
        </w:rPr>
      </w:pPr>
      <w:r w:rsidRPr="00B17DF4">
        <w:rPr>
          <w:rFonts w:asciiTheme="minorHAnsi" w:hAnsiTheme="minorHAnsi" w:cstheme="minorHAnsi"/>
          <w:noProof/>
          <w:sz w:val="26"/>
          <w:szCs w:val="26"/>
        </w:rPr>
        <w:drawing>
          <wp:inline distT="0" distB="0" distL="0" distR="0" wp14:anchorId="474BA9C4" wp14:editId="7AE660C1">
            <wp:extent cx="5851525" cy="2717800"/>
            <wp:effectExtent l="0" t="0" r="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4D6CBB" w14:textId="1F5D1E75" w:rsidR="00E147F3" w:rsidRPr="00B17DF4" w:rsidRDefault="00E147F3" w:rsidP="00E147F3">
      <w:pPr>
        <w:pStyle w:val="NormalWeb"/>
        <w:keepNext/>
        <w:keepLines/>
        <w:shd w:val="clear" w:color="auto" w:fill="FFFFFF"/>
        <w:spacing w:before="0" w:beforeAutospacing="0" w:after="0" w:afterAutospacing="0" w:line="276" w:lineRule="auto"/>
        <w:ind w:firstLine="709"/>
        <w:jc w:val="both"/>
        <w:rPr>
          <w:rFonts w:asciiTheme="minorHAnsi" w:hAnsiTheme="minorHAnsi" w:cstheme="minorHAnsi"/>
          <w:sz w:val="26"/>
          <w:szCs w:val="26"/>
          <w:lang w:val="ro-RO"/>
        </w:rPr>
      </w:pPr>
      <w:r w:rsidRPr="00B17DF4">
        <w:rPr>
          <w:rFonts w:asciiTheme="minorHAnsi" w:hAnsiTheme="minorHAnsi" w:cstheme="minorHAnsi"/>
          <w:color w:val="000000" w:themeColor="text1"/>
          <w:sz w:val="26"/>
          <w:szCs w:val="26"/>
          <w:lang w:val="ro-RO"/>
        </w:rPr>
        <w:lastRenderedPageBreak/>
        <w:t xml:space="preserve">Comparativ, structurarea pe funcţii a posturilor </w:t>
      </w:r>
      <w:r w:rsidRPr="00B17DF4">
        <w:rPr>
          <w:rFonts w:asciiTheme="minorHAnsi" w:hAnsiTheme="minorHAnsi" w:cstheme="minorHAnsi"/>
          <w:i/>
          <w:color w:val="000000" w:themeColor="text1"/>
          <w:sz w:val="26"/>
          <w:szCs w:val="26"/>
          <w:lang w:val="ro-RO"/>
        </w:rPr>
        <w:t>finanţate</w:t>
      </w:r>
      <w:r w:rsidRPr="00B17DF4">
        <w:rPr>
          <w:rFonts w:asciiTheme="minorHAnsi" w:hAnsiTheme="minorHAnsi" w:cstheme="minorHAnsi"/>
          <w:color w:val="000000" w:themeColor="text1"/>
          <w:sz w:val="26"/>
          <w:szCs w:val="26"/>
          <w:lang w:val="ro-RO"/>
        </w:rPr>
        <w:t xml:space="preserve"> din aparatul propriu al Consiliului Superior al Magistraturii</w:t>
      </w:r>
      <w:r w:rsidRPr="00B17DF4">
        <w:rPr>
          <w:rFonts w:asciiTheme="minorHAnsi" w:hAnsiTheme="minorHAnsi" w:cstheme="minorHAnsi"/>
          <w:sz w:val="26"/>
          <w:szCs w:val="26"/>
          <w:lang w:val="ro-RO"/>
        </w:rPr>
        <w:t xml:space="preserve">, existentă la finele anului 2020 şi la data de </w:t>
      </w:r>
      <w:r w:rsidR="00D96F9D" w:rsidRPr="00B17DF4">
        <w:rPr>
          <w:rFonts w:asciiTheme="minorHAnsi" w:hAnsiTheme="minorHAnsi" w:cstheme="minorHAnsi"/>
          <w:sz w:val="26"/>
          <w:szCs w:val="26"/>
          <w:lang w:val="ro-RO"/>
        </w:rPr>
        <w:t>01 decembrie</w:t>
      </w:r>
      <w:r w:rsidRPr="00B17DF4">
        <w:rPr>
          <w:rFonts w:asciiTheme="minorHAnsi" w:hAnsiTheme="minorHAnsi" w:cstheme="minorHAnsi"/>
          <w:sz w:val="26"/>
          <w:szCs w:val="26"/>
          <w:lang w:val="ro-RO"/>
        </w:rPr>
        <w:t xml:space="preserve"> 2021, se prezintă astfel: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2940"/>
        <w:gridCol w:w="3040"/>
      </w:tblGrid>
      <w:tr w:rsidR="00E147F3" w:rsidRPr="00B17DF4" w14:paraId="458EF4A2" w14:textId="77777777" w:rsidTr="00B65E6C">
        <w:trPr>
          <w:tblHeader/>
          <w:jc w:val="center"/>
        </w:trPr>
        <w:tc>
          <w:tcPr>
            <w:tcW w:w="2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4CE0B" w14:textId="77777777" w:rsidR="00E147F3" w:rsidRPr="00B17DF4" w:rsidRDefault="00E147F3" w:rsidP="00E147F3">
            <w:pPr>
              <w:pStyle w:val="NormalWeb"/>
              <w:keepNext/>
              <w:keepLines/>
              <w:tabs>
                <w:tab w:val="left" w:pos="747"/>
              </w:tabs>
              <w:spacing w:before="0" w:beforeAutospacing="0" w:after="0" w:afterAutospacing="0" w:line="276" w:lineRule="auto"/>
              <w:ind w:left="716"/>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Natura funcţiei</w:t>
            </w:r>
          </w:p>
        </w:tc>
        <w:tc>
          <w:tcPr>
            <w:tcW w:w="1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13CAA" w14:textId="77777777" w:rsidR="00E147F3" w:rsidRPr="00B17DF4" w:rsidRDefault="00E147F3" w:rsidP="00E147F3">
            <w:pPr>
              <w:pStyle w:val="NormalWeb"/>
              <w:keepNext/>
              <w:keepLines/>
              <w:spacing w:before="0" w:beforeAutospacing="0" w:after="0" w:afterAutospacing="0" w:line="276" w:lineRule="auto"/>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Posturi la 31.12.2020</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0EFDF" w14:textId="36B62361" w:rsidR="00E147F3" w:rsidRPr="00B17DF4" w:rsidRDefault="00E147F3" w:rsidP="00D96F9D">
            <w:pPr>
              <w:pStyle w:val="NormalWeb"/>
              <w:keepNext/>
              <w:keepLines/>
              <w:spacing w:before="0" w:beforeAutospacing="0" w:after="0" w:afterAutospacing="0" w:line="276" w:lineRule="auto"/>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 xml:space="preserve">Posturi la </w:t>
            </w:r>
            <w:r w:rsidR="00D96F9D" w:rsidRPr="00B17DF4">
              <w:rPr>
                <w:rFonts w:asciiTheme="minorHAnsi" w:hAnsiTheme="minorHAnsi" w:cstheme="minorHAnsi"/>
                <w:b/>
                <w:sz w:val="26"/>
                <w:szCs w:val="26"/>
                <w:lang w:val="ro-RO"/>
              </w:rPr>
              <w:t>01.12</w:t>
            </w:r>
            <w:r w:rsidRPr="00B17DF4">
              <w:rPr>
                <w:rFonts w:asciiTheme="minorHAnsi" w:hAnsiTheme="minorHAnsi" w:cstheme="minorHAnsi"/>
                <w:b/>
                <w:sz w:val="26"/>
                <w:szCs w:val="26"/>
                <w:lang w:val="ro-RO"/>
              </w:rPr>
              <w:t>.2021</w:t>
            </w:r>
          </w:p>
        </w:tc>
      </w:tr>
      <w:tr w:rsidR="00E147F3" w:rsidRPr="00B17DF4" w14:paraId="29B41640" w14:textId="77777777" w:rsidTr="00B65E6C">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84BD4A7" w14:textId="77777777" w:rsidR="00E147F3" w:rsidRPr="00B17DF4" w:rsidRDefault="00E147F3" w:rsidP="00E147F3">
            <w:pPr>
              <w:pStyle w:val="NormalWeb"/>
              <w:keepNext/>
              <w:keepLines/>
              <w:spacing w:before="0" w:beforeAutospacing="0" w:after="0" w:afterAutospacing="0" w:line="276" w:lineRule="auto"/>
              <w:ind w:left="6"/>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Personal de specialitate juridică asimilat judecătorilor şi procurorilor</w:t>
            </w:r>
          </w:p>
        </w:tc>
        <w:tc>
          <w:tcPr>
            <w:tcW w:w="1442" w:type="pct"/>
            <w:tcBorders>
              <w:top w:val="single" w:sz="4" w:space="0" w:color="auto"/>
              <w:left w:val="single" w:sz="4" w:space="0" w:color="auto"/>
              <w:bottom w:val="single" w:sz="4" w:space="0" w:color="auto"/>
              <w:right w:val="single" w:sz="4" w:space="0" w:color="auto"/>
            </w:tcBorders>
            <w:vAlign w:val="center"/>
            <w:hideMark/>
          </w:tcPr>
          <w:p w14:paraId="3029D06D" w14:textId="77777777" w:rsidR="00E147F3" w:rsidRPr="00B17DF4" w:rsidRDefault="00E147F3" w:rsidP="00E147F3">
            <w:pPr>
              <w:pStyle w:val="NormalWeb"/>
              <w:keepNext/>
              <w:keepLines/>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81</w:t>
            </w:r>
          </w:p>
        </w:tc>
        <w:tc>
          <w:tcPr>
            <w:tcW w:w="1491" w:type="pct"/>
            <w:tcBorders>
              <w:top w:val="single" w:sz="4" w:space="0" w:color="auto"/>
              <w:left w:val="single" w:sz="4" w:space="0" w:color="auto"/>
              <w:bottom w:val="single" w:sz="4" w:space="0" w:color="auto"/>
              <w:right w:val="single" w:sz="4" w:space="0" w:color="auto"/>
            </w:tcBorders>
            <w:vAlign w:val="center"/>
            <w:hideMark/>
          </w:tcPr>
          <w:p w14:paraId="4F2DC38F" w14:textId="77777777" w:rsidR="00E147F3" w:rsidRPr="00B17DF4" w:rsidRDefault="00E147F3" w:rsidP="00E147F3">
            <w:pPr>
              <w:pStyle w:val="NormalWeb"/>
              <w:keepNext/>
              <w:keepLines/>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81</w:t>
            </w:r>
          </w:p>
        </w:tc>
      </w:tr>
      <w:tr w:rsidR="00E147F3" w:rsidRPr="00B17DF4" w14:paraId="5F67AF6A" w14:textId="77777777" w:rsidTr="00B65E6C">
        <w:trPr>
          <w:jc w:val="center"/>
        </w:trPr>
        <w:tc>
          <w:tcPr>
            <w:tcW w:w="2067" w:type="pct"/>
            <w:tcBorders>
              <w:top w:val="single" w:sz="4" w:space="0" w:color="auto"/>
              <w:left w:val="single" w:sz="4" w:space="0" w:color="auto"/>
              <w:bottom w:val="single" w:sz="4" w:space="0" w:color="auto"/>
              <w:right w:val="single" w:sz="4" w:space="0" w:color="auto"/>
            </w:tcBorders>
            <w:vAlign w:val="center"/>
          </w:tcPr>
          <w:p w14:paraId="7CC64BCB" w14:textId="77777777" w:rsidR="00E147F3" w:rsidRPr="00B17DF4" w:rsidRDefault="00E147F3" w:rsidP="00E147F3">
            <w:pPr>
              <w:pStyle w:val="NormalWeb"/>
              <w:keepNext/>
              <w:keepLines/>
              <w:spacing w:before="0" w:beforeAutospacing="0" w:after="0" w:afterAutospacing="0" w:line="276" w:lineRule="auto"/>
              <w:ind w:left="6"/>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Funcţii publice</w:t>
            </w:r>
          </w:p>
        </w:tc>
        <w:tc>
          <w:tcPr>
            <w:tcW w:w="1442" w:type="pct"/>
            <w:tcBorders>
              <w:top w:val="single" w:sz="4" w:space="0" w:color="auto"/>
              <w:left w:val="single" w:sz="4" w:space="0" w:color="auto"/>
              <w:bottom w:val="single" w:sz="4" w:space="0" w:color="auto"/>
              <w:right w:val="single" w:sz="4" w:space="0" w:color="auto"/>
            </w:tcBorders>
            <w:vAlign w:val="center"/>
            <w:hideMark/>
          </w:tcPr>
          <w:p w14:paraId="5E56B3F0" w14:textId="77777777" w:rsidR="00E147F3" w:rsidRPr="00B17DF4" w:rsidRDefault="00E147F3" w:rsidP="00E147F3">
            <w:pPr>
              <w:pStyle w:val="NormalWeb"/>
              <w:keepNext/>
              <w:keepLines/>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58</w:t>
            </w:r>
          </w:p>
        </w:tc>
        <w:tc>
          <w:tcPr>
            <w:tcW w:w="1491" w:type="pct"/>
            <w:tcBorders>
              <w:top w:val="single" w:sz="4" w:space="0" w:color="auto"/>
              <w:left w:val="single" w:sz="4" w:space="0" w:color="auto"/>
              <w:bottom w:val="single" w:sz="4" w:space="0" w:color="auto"/>
              <w:right w:val="single" w:sz="4" w:space="0" w:color="auto"/>
            </w:tcBorders>
            <w:vAlign w:val="center"/>
            <w:hideMark/>
          </w:tcPr>
          <w:p w14:paraId="3F41EE81" w14:textId="77777777" w:rsidR="00E147F3" w:rsidRPr="00B17DF4" w:rsidRDefault="00E147F3" w:rsidP="00E147F3">
            <w:pPr>
              <w:pStyle w:val="NormalWeb"/>
              <w:keepNext/>
              <w:keepLines/>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58</w:t>
            </w:r>
          </w:p>
        </w:tc>
      </w:tr>
      <w:tr w:rsidR="00E147F3" w:rsidRPr="00B17DF4" w14:paraId="3B8E7F6B" w14:textId="77777777" w:rsidTr="00B65E6C">
        <w:trPr>
          <w:trHeight w:val="307"/>
          <w:jc w:val="center"/>
        </w:trPr>
        <w:tc>
          <w:tcPr>
            <w:tcW w:w="2067" w:type="pct"/>
            <w:tcBorders>
              <w:top w:val="single" w:sz="4" w:space="0" w:color="auto"/>
              <w:left w:val="single" w:sz="4" w:space="0" w:color="auto"/>
              <w:bottom w:val="single" w:sz="4" w:space="0" w:color="auto"/>
              <w:right w:val="single" w:sz="4" w:space="0" w:color="auto"/>
            </w:tcBorders>
            <w:vAlign w:val="center"/>
          </w:tcPr>
          <w:p w14:paraId="27C16C92" w14:textId="77777777" w:rsidR="00E147F3" w:rsidRPr="00B17DF4" w:rsidRDefault="00E147F3" w:rsidP="00E147F3">
            <w:pPr>
              <w:pStyle w:val="NormalWeb"/>
              <w:keepNext/>
              <w:keepLines/>
              <w:spacing w:before="0" w:beforeAutospacing="0" w:after="0" w:afterAutospacing="0" w:line="276" w:lineRule="auto"/>
              <w:ind w:left="6"/>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Personal contractual</w:t>
            </w:r>
          </w:p>
        </w:tc>
        <w:tc>
          <w:tcPr>
            <w:tcW w:w="1442" w:type="pct"/>
            <w:tcBorders>
              <w:top w:val="single" w:sz="4" w:space="0" w:color="auto"/>
              <w:left w:val="single" w:sz="4" w:space="0" w:color="auto"/>
              <w:bottom w:val="single" w:sz="4" w:space="0" w:color="auto"/>
              <w:right w:val="single" w:sz="4" w:space="0" w:color="auto"/>
            </w:tcBorders>
            <w:vAlign w:val="center"/>
            <w:hideMark/>
          </w:tcPr>
          <w:p w14:paraId="426EE891" w14:textId="77777777" w:rsidR="00E147F3" w:rsidRPr="00B17DF4" w:rsidRDefault="00E147F3" w:rsidP="00E147F3">
            <w:pPr>
              <w:keepNext/>
              <w:keepLines/>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131</w:t>
            </w:r>
          </w:p>
        </w:tc>
        <w:tc>
          <w:tcPr>
            <w:tcW w:w="1491" w:type="pct"/>
            <w:tcBorders>
              <w:top w:val="single" w:sz="4" w:space="0" w:color="auto"/>
              <w:left w:val="single" w:sz="4" w:space="0" w:color="auto"/>
              <w:bottom w:val="single" w:sz="4" w:space="0" w:color="auto"/>
              <w:right w:val="single" w:sz="4" w:space="0" w:color="auto"/>
            </w:tcBorders>
            <w:vAlign w:val="center"/>
            <w:hideMark/>
          </w:tcPr>
          <w:p w14:paraId="33DCE01D" w14:textId="77777777" w:rsidR="00E147F3" w:rsidRPr="00B17DF4" w:rsidRDefault="00E147F3" w:rsidP="00E147F3">
            <w:pPr>
              <w:keepNext/>
              <w:keepLines/>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131</w:t>
            </w:r>
          </w:p>
        </w:tc>
      </w:tr>
      <w:tr w:rsidR="00E147F3" w:rsidRPr="00B17DF4" w14:paraId="0BA996CC" w14:textId="77777777" w:rsidTr="00B65E6C">
        <w:trPr>
          <w:jc w:val="center"/>
        </w:trPr>
        <w:tc>
          <w:tcPr>
            <w:tcW w:w="2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AFF44" w14:textId="77777777" w:rsidR="00E147F3" w:rsidRPr="00B17DF4" w:rsidRDefault="00E147F3" w:rsidP="00E147F3">
            <w:pPr>
              <w:pStyle w:val="NormalWeb"/>
              <w:keepNext/>
              <w:keepLines/>
              <w:tabs>
                <w:tab w:val="left" w:pos="747"/>
              </w:tabs>
              <w:spacing w:before="0" w:beforeAutospacing="0" w:after="0" w:afterAutospacing="0" w:line="276" w:lineRule="auto"/>
              <w:ind w:left="716"/>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TOTAL</w:t>
            </w:r>
          </w:p>
        </w:tc>
        <w:tc>
          <w:tcPr>
            <w:tcW w:w="1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FB3E8" w14:textId="77777777" w:rsidR="00E147F3" w:rsidRPr="00B17DF4" w:rsidRDefault="00E147F3" w:rsidP="00E147F3">
            <w:pPr>
              <w:pStyle w:val="NormalWeb"/>
              <w:keepNext/>
              <w:keepLines/>
              <w:spacing w:before="0" w:beforeAutospacing="0" w:after="0" w:afterAutospacing="0" w:line="276" w:lineRule="auto"/>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270</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5D42D" w14:textId="77777777" w:rsidR="00E147F3" w:rsidRPr="00B17DF4" w:rsidRDefault="00E147F3" w:rsidP="00E147F3">
            <w:pPr>
              <w:pStyle w:val="NormalWeb"/>
              <w:keepNext/>
              <w:keepLines/>
              <w:spacing w:before="0" w:beforeAutospacing="0" w:after="0" w:afterAutospacing="0" w:line="276" w:lineRule="auto"/>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270</w:t>
            </w:r>
          </w:p>
        </w:tc>
      </w:tr>
    </w:tbl>
    <w:p w14:paraId="040AB86D" w14:textId="77777777" w:rsidR="00E147F3" w:rsidRPr="00B17DF4" w:rsidRDefault="00E147F3" w:rsidP="00E147F3">
      <w:pPr>
        <w:pStyle w:val="NormalWeb"/>
        <w:tabs>
          <w:tab w:val="left" w:pos="8820"/>
        </w:tabs>
        <w:spacing w:before="0" w:beforeAutospacing="0" w:after="0" w:afterAutospacing="0"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Informaţiile privind organigrama Consiliului Superior al Magistraturii şi persoanele cu funcţii de conducere se regăsesc pe pagina de internet a Consiliului, </w:t>
      </w:r>
      <w:hyperlink r:id="rId14" w:history="1">
        <w:r w:rsidRPr="00B17DF4">
          <w:rPr>
            <w:rStyle w:val="Hyperlink"/>
            <w:rFonts w:asciiTheme="minorHAnsi" w:hAnsiTheme="minorHAnsi" w:cstheme="minorHAnsi"/>
            <w:sz w:val="26"/>
            <w:szCs w:val="26"/>
            <w:lang w:val="ro-RO"/>
          </w:rPr>
          <w:t>www.csm1909.ro</w:t>
        </w:r>
      </w:hyperlink>
      <w:r w:rsidRPr="00B17DF4">
        <w:rPr>
          <w:rFonts w:asciiTheme="minorHAnsi" w:hAnsiTheme="minorHAnsi" w:cstheme="minorHAnsi"/>
          <w:sz w:val="26"/>
          <w:szCs w:val="26"/>
          <w:lang w:val="ro-RO"/>
        </w:rPr>
        <w:t>, la secţiunile „Organigrama” şi „Structura actuală a aparatului C.S.M.”.</w:t>
      </w:r>
    </w:p>
    <w:p w14:paraId="209C39F1" w14:textId="77777777" w:rsidR="00E147F3" w:rsidRPr="00B17DF4" w:rsidRDefault="00E147F3" w:rsidP="0090207F">
      <w:pPr>
        <w:pStyle w:val="Heading3"/>
        <w:ind w:left="0" w:firstLine="708"/>
      </w:pPr>
      <w:bookmarkStart w:id="12" w:name="_Toc26181276"/>
      <w:bookmarkStart w:id="13" w:name="_Toc89414421"/>
      <w:r w:rsidRPr="00B17DF4">
        <w:t>I.3.2. Proceduri pentru ocuparea funcţiilor de execuţie şi de conducere din aparatul propriu al Consiliului Superior al Magistraturii</w:t>
      </w:r>
      <w:bookmarkEnd w:id="12"/>
      <w:bookmarkEnd w:id="13"/>
    </w:p>
    <w:p w14:paraId="24678F52" w14:textId="77777777" w:rsidR="00E147F3" w:rsidRPr="00B17DF4" w:rsidRDefault="00E147F3" w:rsidP="0090207F">
      <w:pPr>
        <w:pStyle w:val="Heading3"/>
      </w:pPr>
      <w:bookmarkStart w:id="14" w:name="_Toc532479758"/>
      <w:bookmarkStart w:id="15" w:name="_Toc26181277"/>
      <w:bookmarkStart w:id="16" w:name="_Toc89414422"/>
      <w:r w:rsidRPr="00B17DF4">
        <w:t>I.3.2.1. Posturi de execuţie</w:t>
      </w:r>
      <w:bookmarkEnd w:id="14"/>
      <w:bookmarkEnd w:id="15"/>
      <w:bookmarkEnd w:id="16"/>
    </w:p>
    <w:p w14:paraId="33F1FC2E" w14:textId="77777777" w:rsidR="00E147F3" w:rsidRPr="00B17DF4" w:rsidRDefault="00E147F3" w:rsidP="0059364A">
      <w:pPr>
        <w:keepNext/>
        <w:keepLines/>
        <w:numPr>
          <w:ilvl w:val="0"/>
          <w:numId w:val="15"/>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b/>
          <w:sz w:val="26"/>
          <w:szCs w:val="26"/>
        </w:rPr>
        <w:t>Proceduri pentru ocuparea posturilor de personal de specialitate juridică asimilat judecătorilor şi procurorilor</w:t>
      </w:r>
    </w:p>
    <w:p w14:paraId="65643DCF" w14:textId="23459A9E" w:rsidR="00E147F3" w:rsidRPr="00B17DF4" w:rsidRDefault="00E147F3" w:rsidP="00E147F3">
      <w:pPr>
        <w:tabs>
          <w:tab w:val="left" w:pos="993"/>
        </w:tabs>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anul 2021</w:t>
      </w:r>
      <w:r w:rsidRPr="00B17DF4">
        <w:rPr>
          <w:rFonts w:asciiTheme="minorHAnsi" w:hAnsiTheme="minorHAnsi" w:cstheme="minorHAnsi"/>
          <w:color w:val="FF0000"/>
          <w:sz w:val="26"/>
          <w:szCs w:val="26"/>
        </w:rPr>
        <w:t xml:space="preserve"> </w:t>
      </w:r>
      <w:r w:rsidRPr="00B17DF4">
        <w:rPr>
          <w:rFonts w:asciiTheme="minorHAnsi" w:hAnsiTheme="minorHAnsi" w:cstheme="minorHAnsi"/>
          <w:sz w:val="26"/>
          <w:szCs w:val="26"/>
        </w:rPr>
        <w:t>s-a dispus detaşarea la Consiliul Superior al Magistraturii a 1</w:t>
      </w:r>
      <w:r w:rsidR="00611D5C" w:rsidRPr="00B17DF4">
        <w:rPr>
          <w:rFonts w:asciiTheme="minorHAnsi" w:hAnsiTheme="minorHAnsi" w:cstheme="minorHAnsi"/>
          <w:sz w:val="26"/>
          <w:szCs w:val="26"/>
        </w:rPr>
        <w:t>6</w:t>
      </w:r>
      <w:r w:rsidRPr="00B17DF4">
        <w:rPr>
          <w:rFonts w:asciiTheme="minorHAnsi" w:hAnsiTheme="minorHAnsi" w:cstheme="minorHAnsi"/>
          <w:sz w:val="26"/>
          <w:szCs w:val="26"/>
        </w:rPr>
        <w:t xml:space="preserve"> magistraţi (14 judecători şi </w:t>
      </w:r>
      <w:r w:rsidR="00611D5C" w:rsidRPr="00B17DF4">
        <w:rPr>
          <w:rFonts w:asciiTheme="minorHAnsi" w:hAnsiTheme="minorHAnsi" w:cstheme="minorHAnsi"/>
          <w:sz w:val="26"/>
          <w:szCs w:val="26"/>
        </w:rPr>
        <w:t>2</w:t>
      </w:r>
      <w:r w:rsidRPr="00B17DF4">
        <w:rPr>
          <w:rFonts w:asciiTheme="minorHAnsi" w:hAnsiTheme="minorHAnsi" w:cstheme="minorHAnsi"/>
          <w:sz w:val="26"/>
          <w:szCs w:val="26"/>
        </w:rPr>
        <w:t xml:space="preserve"> procuror</w:t>
      </w:r>
      <w:r w:rsidR="00611D5C" w:rsidRPr="00B17DF4">
        <w:rPr>
          <w:rFonts w:asciiTheme="minorHAnsi" w:hAnsiTheme="minorHAnsi" w:cstheme="minorHAnsi"/>
          <w:sz w:val="26"/>
          <w:szCs w:val="26"/>
        </w:rPr>
        <w:t>i</w:t>
      </w:r>
      <w:r w:rsidRPr="00B17DF4">
        <w:rPr>
          <w:rFonts w:asciiTheme="minorHAnsi" w:hAnsiTheme="minorHAnsi" w:cstheme="minorHAnsi"/>
          <w:sz w:val="26"/>
          <w:szCs w:val="26"/>
        </w:rPr>
        <w:t>), aceştia ocupând, pe perioada detaşării, posturi de personal de specialitate juridică asimilat judecătorilor şi procurorilor.</w:t>
      </w:r>
    </w:p>
    <w:p w14:paraId="51A42AE1" w14:textId="67E0DC3E" w:rsidR="00E147F3" w:rsidRPr="00B17DF4" w:rsidRDefault="00E147F3" w:rsidP="00E147F3">
      <w:pPr>
        <w:tabs>
          <w:tab w:val="left" w:pos="993"/>
        </w:tabs>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De asemenea, 1 post de personal de specialitate juridică asimilat judecătorilor şi procurorilor a fost anunţat la concursul de admitere la Institulul Naţional al Magistraturii împreună cu posturile de auditor de justiţie, în conformitate cu prevederile art. 15</w:t>
      </w:r>
      <w:r w:rsidRPr="00B17DF4">
        <w:rPr>
          <w:rFonts w:asciiTheme="minorHAnsi" w:hAnsiTheme="minorHAnsi" w:cstheme="minorHAnsi"/>
          <w:sz w:val="26"/>
          <w:szCs w:val="26"/>
          <w:vertAlign w:val="superscript"/>
        </w:rPr>
        <w:t>1</w:t>
      </w:r>
      <w:r w:rsidRPr="00B17DF4">
        <w:rPr>
          <w:rFonts w:asciiTheme="minorHAnsi" w:hAnsiTheme="minorHAnsi" w:cstheme="minorHAnsi"/>
          <w:sz w:val="26"/>
          <w:szCs w:val="26"/>
        </w:rPr>
        <w:t xml:space="preserve"> din Legea nr. 303/2004</w:t>
      </w:r>
      <w:r w:rsidR="00235A75" w:rsidRPr="00B17DF4">
        <w:rPr>
          <w:rFonts w:asciiTheme="minorHAnsi" w:hAnsiTheme="minorHAnsi" w:cstheme="minorHAnsi"/>
          <w:sz w:val="26"/>
          <w:szCs w:val="26"/>
        </w:rPr>
        <w:t xml:space="preserve"> </w:t>
      </w:r>
      <w:r w:rsidRPr="00B17DF4">
        <w:rPr>
          <w:rFonts w:asciiTheme="minorHAnsi" w:hAnsiTheme="minorHAnsi" w:cstheme="minorHAnsi"/>
          <w:bCs/>
          <w:sz w:val="26"/>
          <w:szCs w:val="26"/>
          <w:lang w:eastAsia="ro-RO"/>
        </w:rPr>
        <w:t>privind statutul judecătorilor și procurorilor, republicată, cu modificările şi completările ulterioare.</w:t>
      </w:r>
    </w:p>
    <w:p w14:paraId="220DDD2C" w14:textId="77777777" w:rsidR="00E147F3" w:rsidRPr="00B17DF4" w:rsidRDefault="00E147F3" w:rsidP="0059364A">
      <w:pPr>
        <w:keepNext/>
        <w:numPr>
          <w:ilvl w:val="0"/>
          <w:numId w:val="15"/>
        </w:numPr>
        <w:tabs>
          <w:tab w:val="left" w:pos="993"/>
        </w:tabs>
        <w:spacing w:line="276" w:lineRule="auto"/>
        <w:ind w:left="0" w:firstLine="686"/>
        <w:jc w:val="both"/>
        <w:rPr>
          <w:rFonts w:asciiTheme="minorHAnsi" w:hAnsiTheme="minorHAnsi" w:cstheme="minorHAnsi"/>
          <w:b/>
          <w:bCs/>
          <w:sz w:val="26"/>
          <w:szCs w:val="26"/>
        </w:rPr>
      </w:pPr>
      <w:r w:rsidRPr="00B17DF4">
        <w:rPr>
          <w:rFonts w:asciiTheme="minorHAnsi" w:hAnsiTheme="minorHAnsi" w:cstheme="minorHAnsi"/>
          <w:b/>
          <w:bCs/>
          <w:sz w:val="26"/>
          <w:szCs w:val="26"/>
        </w:rPr>
        <w:t>Proceduri pentru ocuparea posturilor de personal contractual şi funcţionari publici</w:t>
      </w:r>
    </w:p>
    <w:p w14:paraId="08EA95E3" w14:textId="4799E8A8" w:rsidR="00E147F3" w:rsidRPr="00B17DF4" w:rsidRDefault="00E147F3" w:rsidP="00E147F3">
      <w:pPr>
        <w:pStyle w:val="NormalWeb"/>
        <w:spacing w:before="0" w:beforeAutospacing="0" w:after="0" w:afterAutospacing="0"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În anul 2021 au fost finalizate </w:t>
      </w:r>
      <w:r w:rsidR="00CE035F" w:rsidRPr="00B17DF4">
        <w:rPr>
          <w:rFonts w:asciiTheme="minorHAnsi" w:hAnsiTheme="minorHAnsi" w:cstheme="minorHAnsi"/>
          <w:sz w:val="26"/>
          <w:szCs w:val="26"/>
          <w:lang w:val="ro-RO"/>
        </w:rPr>
        <w:t>cinci</w:t>
      </w:r>
      <w:r w:rsidRPr="00B17DF4">
        <w:rPr>
          <w:rFonts w:asciiTheme="minorHAnsi" w:hAnsiTheme="minorHAnsi" w:cstheme="minorHAnsi"/>
          <w:sz w:val="26"/>
          <w:szCs w:val="26"/>
          <w:lang w:val="ro-RO"/>
        </w:rPr>
        <w:t xml:space="preserve"> concursuri, în urma cărora au fost ocupate 2 funcţii publice şi 2 posturi de personal contractual. În prezent, se află în derulare alte </w:t>
      </w:r>
      <w:r w:rsidR="00CE035F" w:rsidRPr="00B17DF4">
        <w:rPr>
          <w:rFonts w:asciiTheme="minorHAnsi" w:hAnsiTheme="minorHAnsi" w:cstheme="minorHAnsi"/>
          <w:sz w:val="26"/>
          <w:szCs w:val="26"/>
          <w:lang w:val="ro-RO"/>
        </w:rPr>
        <w:t>două</w:t>
      </w:r>
      <w:r w:rsidRPr="00B17DF4">
        <w:rPr>
          <w:rFonts w:asciiTheme="minorHAnsi" w:hAnsiTheme="minorHAnsi" w:cstheme="minorHAnsi"/>
          <w:sz w:val="26"/>
          <w:szCs w:val="26"/>
          <w:lang w:val="ro-RO"/>
        </w:rPr>
        <w:t xml:space="preserve"> concursuri organizate pentru ocuparea unei funcţii publice şi a </w:t>
      </w:r>
      <w:r w:rsidR="00CE035F" w:rsidRPr="00B17DF4">
        <w:rPr>
          <w:rFonts w:asciiTheme="minorHAnsi" w:hAnsiTheme="minorHAnsi" w:cstheme="minorHAnsi"/>
          <w:sz w:val="26"/>
          <w:szCs w:val="26"/>
          <w:lang w:val="ro-RO"/>
        </w:rPr>
        <w:t>2</w:t>
      </w:r>
      <w:r w:rsidRPr="00B17DF4">
        <w:rPr>
          <w:rFonts w:asciiTheme="minorHAnsi" w:hAnsiTheme="minorHAnsi" w:cstheme="minorHAnsi"/>
          <w:sz w:val="26"/>
          <w:szCs w:val="26"/>
          <w:lang w:val="ro-RO"/>
        </w:rPr>
        <w:t xml:space="preserve"> posturi de personal contractual vacante.</w:t>
      </w:r>
    </w:p>
    <w:p w14:paraId="2A84E215" w14:textId="5C9FE9BB" w:rsidR="00E147F3" w:rsidRPr="00B17DF4" w:rsidRDefault="00E147F3" w:rsidP="00E147F3">
      <w:pPr>
        <w:pStyle w:val="NormalWeb"/>
        <w:spacing w:before="0" w:beforeAutospacing="0" w:after="0" w:afterAutospacing="0"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De asemenea, alte 1</w:t>
      </w:r>
      <w:r w:rsidR="00FF1B58" w:rsidRPr="00B17DF4">
        <w:rPr>
          <w:rFonts w:asciiTheme="minorHAnsi" w:hAnsiTheme="minorHAnsi" w:cstheme="minorHAnsi"/>
          <w:sz w:val="26"/>
          <w:szCs w:val="26"/>
          <w:lang w:val="ro-RO"/>
        </w:rPr>
        <w:t>2</w:t>
      </w:r>
      <w:r w:rsidRPr="00B17DF4">
        <w:rPr>
          <w:rFonts w:asciiTheme="minorHAnsi" w:hAnsiTheme="minorHAnsi" w:cstheme="minorHAnsi"/>
          <w:sz w:val="26"/>
          <w:szCs w:val="26"/>
          <w:lang w:val="ro-RO"/>
        </w:rPr>
        <w:t xml:space="preserve"> funcţii publice şi posturi de personal contractul din cadrul aparatului propriu au fost ocupate, în cursul anului 2021, prin detaşare</w:t>
      </w:r>
      <w:r w:rsidR="00CE035F" w:rsidRPr="00B17DF4">
        <w:rPr>
          <w:rFonts w:asciiTheme="minorHAnsi" w:hAnsiTheme="minorHAnsi" w:cstheme="minorHAnsi"/>
          <w:sz w:val="26"/>
          <w:szCs w:val="26"/>
          <w:lang w:val="ro-RO"/>
        </w:rPr>
        <w:t xml:space="preserve"> și transfer.</w:t>
      </w:r>
    </w:p>
    <w:p w14:paraId="46E21772" w14:textId="0A16F04E" w:rsidR="00E147F3" w:rsidRPr="00B17DF4" w:rsidRDefault="00E147F3" w:rsidP="00E147F3">
      <w:pPr>
        <w:pStyle w:val="NormalWeb"/>
        <w:spacing w:before="0" w:beforeAutospacing="0" w:after="0" w:afterAutospacing="0"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În raport cu procedurile de ocupare a posturilor vacante, organizate în cursul anului 2021 şi având în vedere fluctuaţia de personal din perioada de referinţă, </w:t>
      </w:r>
      <w:r w:rsidRPr="00B17DF4">
        <w:rPr>
          <w:rFonts w:asciiTheme="minorHAnsi" w:hAnsiTheme="minorHAnsi" w:cstheme="minorHAnsi"/>
          <w:b/>
          <w:bCs/>
          <w:sz w:val="26"/>
          <w:szCs w:val="26"/>
          <w:lang w:val="ro-RO"/>
        </w:rPr>
        <w:t xml:space="preserve">la data de </w:t>
      </w:r>
      <w:r w:rsidR="00FF1B58" w:rsidRPr="00B17DF4">
        <w:rPr>
          <w:rFonts w:asciiTheme="minorHAnsi" w:hAnsiTheme="minorHAnsi" w:cstheme="minorHAnsi"/>
          <w:b/>
          <w:bCs/>
          <w:sz w:val="26"/>
          <w:szCs w:val="26"/>
          <w:lang w:val="ro-RO"/>
        </w:rPr>
        <w:t>01.12</w:t>
      </w:r>
      <w:r w:rsidRPr="00B17DF4">
        <w:rPr>
          <w:rFonts w:asciiTheme="minorHAnsi" w:hAnsiTheme="minorHAnsi" w:cstheme="minorHAnsi"/>
          <w:b/>
          <w:bCs/>
          <w:sz w:val="26"/>
          <w:szCs w:val="26"/>
          <w:lang w:val="ro-RO"/>
        </w:rPr>
        <w:t>.2021</w:t>
      </w:r>
      <w:r w:rsidRPr="00B17DF4">
        <w:rPr>
          <w:rFonts w:asciiTheme="minorHAnsi" w:hAnsiTheme="minorHAnsi" w:cstheme="minorHAnsi"/>
          <w:sz w:val="26"/>
          <w:szCs w:val="26"/>
          <w:lang w:val="ro-RO"/>
        </w:rPr>
        <w:t xml:space="preserve">, în cadrul aparatului propriu al Consiliului Superior al Magistraturii </w:t>
      </w:r>
      <w:r w:rsidRPr="00B17DF4">
        <w:rPr>
          <w:rFonts w:asciiTheme="minorHAnsi" w:hAnsiTheme="minorHAnsi" w:cstheme="minorHAnsi"/>
          <w:b/>
          <w:bCs/>
          <w:sz w:val="26"/>
          <w:szCs w:val="26"/>
          <w:lang w:val="ro-RO"/>
        </w:rPr>
        <w:t>sunt ocupate 21</w:t>
      </w:r>
      <w:r w:rsidR="00FF1B58" w:rsidRPr="00B17DF4">
        <w:rPr>
          <w:rFonts w:asciiTheme="minorHAnsi" w:hAnsiTheme="minorHAnsi" w:cstheme="minorHAnsi"/>
          <w:b/>
          <w:bCs/>
          <w:sz w:val="26"/>
          <w:szCs w:val="26"/>
          <w:lang w:val="ro-RO"/>
        </w:rPr>
        <w:t>5</w:t>
      </w:r>
      <w:r w:rsidRPr="00B17DF4">
        <w:rPr>
          <w:rFonts w:asciiTheme="minorHAnsi" w:hAnsiTheme="minorHAnsi" w:cstheme="minorHAnsi"/>
          <w:b/>
          <w:bCs/>
          <w:sz w:val="26"/>
          <w:szCs w:val="26"/>
          <w:lang w:val="ro-RO"/>
        </w:rPr>
        <w:t xml:space="preserve"> posturi</w:t>
      </w:r>
      <w:r w:rsidRPr="00B17DF4">
        <w:rPr>
          <w:rFonts w:asciiTheme="minorHAnsi" w:hAnsiTheme="minorHAnsi" w:cstheme="minorHAnsi"/>
          <w:sz w:val="26"/>
          <w:szCs w:val="26"/>
          <w:lang w:val="ro-RO"/>
        </w:rPr>
        <w:t>, din totalul de 270 posturi finanţate.</w:t>
      </w:r>
    </w:p>
    <w:p w14:paraId="6AAA45C1" w14:textId="2CCF8DA7" w:rsidR="00E147F3" w:rsidRPr="00B17DF4" w:rsidRDefault="00E147F3" w:rsidP="00E147F3">
      <w:pPr>
        <w:pStyle w:val="NormalWeb"/>
        <w:spacing w:before="0" w:beforeAutospacing="0" w:after="0" w:afterAutospacing="0"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Situaţia posturilor ocupate la data de </w:t>
      </w:r>
      <w:r w:rsidR="00FF1B58" w:rsidRPr="00B17DF4">
        <w:rPr>
          <w:rFonts w:asciiTheme="minorHAnsi" w:hAnsiTheme="minorHAnsi" w:cstheme="minorHAnsi"/>
          <w:sz w:val="26"/>
          <w:szCs w:val="26"/>
          <w:lang w:val="ro-RO"/>
        </w:rPr>
        <w:t>01.12</w:t>
      </w:r>
      <w:r w:rsidRPr="00B17DF4">
        <w:rPr>
          <w:rFonts w:asciiTheme="minorHAnsi" w:hAnsiTheme="minorHAnsi" w:cstheme="minorHAnsi"/>
          <w:sz w:val="26"/>
          <w:szCs w:val="26"/>
          <w:lang w:val="ro-RO"/>
        </w:rPr>
        <w:t>.2021, pe categorii de personal, comparativ cu cea existentă la data de 31.12.2020, este redată în tabelul de mai jos:</w:t>
      </w:r>
    </w:p>
    <w:tbl>
      <w:tblPr>
        <w:tblW w:w="5000" w:type="pct"/>
        <w:tblCellMar>
          <w:left w:w="0" w:type="dxa"/>
          <w:right w:w="0" w:type="dxa"/>
        </w:tblCellMar>
        <w:tblLook w:val="04A0" w:firstRow="1" w:lastRow="0" w:firstColumn="1" w:lastColumn="0" w:noHBand="0" w:noVBand="1"/>
      </w:tblPr>
      <w:tblGrid>
        <w:gridCol w:w="3668"/>
        <w:gridCol w:w="1746"/>
        <w:gridCol w:w="1462"/>
        <w:gridCol w:w="1611"/>
        <w:gridCol w:w="1697"/>
      </w:tblGrid>
      <w:tr w:rsidR="00E147F3" w:rsidRPr="00B17DF4" w14:paraId="2CC0C0DF" w14:textId="77777777" w:rsidTr="00B65E6C">
        <w:trPr>
          <w:tblHeader/>
        </w:trPr>
        <w:tc>
          <w:tcPr>
            <w:tcW w:w="1801"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1590579"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lastRenderedPageBreak/>
              <w:t>Natura funcţiei</w:t>
            </w:r>
          </w:p>
        </w:tc>
        <w:tc>
          <w:tcPr>
            <w:tcW w:w="1575"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33AAB3"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Situaţia posturilor la data de 31.12.2020</w:t>
            </w:r>
          </w:p>
        </w:tc>
        <w:tc>
          <w:tcPr>
            <w:tcW w:w="1624"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C289AA0" w14:textId="2F988E0F" w:rsidR="00E147F3" w:rsidRPr="00B17DF4" w:rsidRDefault="00E147F3" w:rsidP="00FF1B58">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 xml:space="preserve">Situaţia posturilor la data </w:t>
            </w:r>
            <w:r w:rsidR="00FF1B58" w:rsidRPr="00B17DF4">
              <w:rPr>
                <w:rFonts w:asciiTheme="minorHAnsi" w:hAnsiTheme="minorHAnsi" w:cstheme="minorHAnsi"/>
                <w:b/>
                <w:bCs/>
                <w:sz w:val="26"/>
                <w:szCs w:val="26"/>
                <w:lang w:val="ro-RO"/>
              </w:rPr>
              <w:t>01.12</w:t>
            </w:r>
            <w:r w:rsidRPr="00B17DF4">
              <w:rPr>
                <w:rFonts w:asciiTheme="minorHAnsi" w:hAnsiTheme="minorHAnsi" w:cstheme="minorHAnsi"/>
                <w:b/>
                <w:bCs/>
                <w:sz w:val="26"/>
                <w:szCs w:val="26"/>
                <w:lang w:val="ro-RO"/>
              </w:rPr>
              <w:t>.2021</w:t>
            </w:r>
          </w:p>
        </w:tc>
      </w:tr>
      <w:tr w:rsidR="00E147F3" w:rsidRPr="00B17DF4" w14:paraId="2A9B5311" w14:textId="77777777" w:rsidTr="00B65E6C">
        <w:trPr>
          <w:tblHeader/>
        </w:trPr>
        <w:tc>
          <w:tcPr>
            <w:tcW w:w="1801" w:type="pct"/>
            <w:vMerge/>
            <w:tcBorders>
              <w:top w:val="single" w:sz="8" w:space="0" w:color="auto"/>
              <w:left w:val="single" w:sz="8" w:space="0" w:color="auto"/>
              <w:bottom w:val="single" w:sz="8" w:space="0" w:color="auto"/>
              <w:right w:val="single" w:sz="8" w:space="0" w:color="auto"/>
            </w:tcBorders>
            <w:vAlign w:val="center"/>
            <w:hideMark/>
          </w:tcPr>
          <w:p w14:paraId="79B3EF31" w14:textId="77777777" w:rsidR="00E147F3" w:rsidRPr="00B17DF4" w:rsidRDefault="00E147F3" w:rsidP="00E147F3">
            <w:pPr>
              <w:spacing w:line="276" w:lineRule="auto"/>
              <w:jc w:val="both"/>
              <w:rPr>
                <w:rFonts w:asciiTheme="minorHAnsi" w:hAnsiTheme="minorHAnsi" w:cstheme="minorHAnsi"/>
                <w:b/>
                <w:bCs/>
                <w:sz w:val="26"/>
                <w:szCs w:val="26"/>
              </w:rPr>
            </w:pPr>
          </w:p>
        </w:tc>
        <w:tc>
          <w:tcPr>
            <w:tcW w:w="85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EC363F"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Posturi finanţate</w:t>
            </w:r>
          </w:p>
        </w:tc>
        <w:tc>
          <w:tcPr>
            <w:tcW w:w="71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E9C3B6"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b/>
                <w:bCs/>
                <w:sz w:val="26"/>
                <w:szCs w:val="26"/>
                <w:lang w:val="ro-RO"/>
              </w:rPr>
              <w:t>Posturi ocupate</w:t>
            </w:r>
          </w:p>
        </w:tc>
        <w:tc>
          <w:tcPr>
            <w:tcW w:w="79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05F921"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b/>
                <w:bCs/>
                <w:sz w:val="26"/>
                <w:szCs w:val="26"/>
                <w:lang w:val="ro-RO"/>
              </w:rPr>
              <w:t>Posturi finanţate</w:t>
            </w:r>
          </w:p>
        </w:tc>
        <w:tc>
          <w:tcPr>
            <w:tcW w:w="833"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3342ED"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b/>
                <w:bCs/>
                <w:sz w:val="26"/>
                <w:szCs w:val="26"/>
                <w:lang w:val="ro-RO"/>
              </w:rPr>
              <w:t>Posturi ocupate</w:t>
            </w:r>
          </w:p>
        </w:tc>
      </w:tr>
      <w:tr w:rsidR="00E147F3" w:rsidRPr="00B17DF4" w14:paraId="3BE29463" w14:textId="77777777" w:rsidTr="00B65E6C">
        <w:tc>
          <w:tcPr>
            <w:tcW w:w="18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E8C44"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Personal de specialitate juridică asimilat judecătorilor şi procurorilor</w:t>
            </w:r>
          </w:p>
        </w:tc>
        <w:tc>
          <w:tcPr>
            <w:tcW w:w="8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7E56B"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81</w:t>
            </w:r>
          </w:p>
        </w:tc>
        <w:tc>
          <w:tcPr>
            <w:tcW w:w="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9161B"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68</w:t>
            </w:r>
          </w:p>
        </w:tc>
        <w:tc>
          <w:tcPr>
            <w:tcW w:w="7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B1FAA7"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81</w:t>
            </w:r>
          </w:p>
        </w:tc>
        <w:tc>
          <w:tcPr>
            <w:tcW w:w="8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9A16D" w14:textId="1FB39260" w:rsidR="00E147F3" w:rsidRPr="00B17DF4" w:rsidRDefault="00E147F3" w:rsidP="00FF1B58">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7</w:t>
            </w:r>
            <w:r w:rsidR="00FF1B58" w:rsidRPr="00B17DF4">
              <w:rPr>
                <w:rFonts w:asciiTheme="minorHAnsi" w:hAnsiTheme="minorHAnsi" w:cstheme="minorHAnsi"/>
                <w:sz w:val="26"/>
                <w:szCs w:val="26"/>
                <w:lang w:val="ro-RO"/>
              </w:rPr>
              <w:t>2</w:t>
            </w:r>
          </w:p>
        </w:tc>
      </w:tr>
      <w:tr w:rsidR="00E147F3" w:rsidRPr="00B17DF4" w14:paraId="323BED9A" w14:textId="77777777" w:rsidTr="00B65E6C">
        <w:tc>
          <w:tcPr>
            <w:tcW w:w="18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635FDF"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Funcţii publice</w:t>
            </w:r>
          </w:p>
        </w:tc>
        <w:tc>
          <w:tcPr>
            <w:tcW w:w="8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1D9E9"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58</w:t>
            </w:r>
          </w:p>
        </w:tc>
        <w:tc>
          <w:tcPr>
            <w:tcW w:w="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188B3"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45</w:t>
            </w:r>
          </w:p>
        </w:tc>
        <w:tc>
          <w:tcPr>
            <w:tcW w:w="7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618B0"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58</w:t>
            </w:r>
          </w:p>
        </w:tc>
        <w:tc>
          <w:tcPr>
            <w:tcW w:w="8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DF3BA"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46</w:t>
            </w:r>
          </w:p>
        </w:tc>
      </w:tr>
      <w:tr w:rsidR="00E147F3" w:rsidRPr="00B17DF4" w14:paraId="0938FBBC" w14:textId="77777777" w:rsidTr="00B65E6C">
        <w:tc>
          <w:tcPr>
            <w:tcW w:w="18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70E47"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Personal contractual</w:t>
            </w:r>
          </w:p>
        </w:tc>
        <w:tc>
          <w:tcPr>
            <w:tcW w:w="8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B91C2"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131</w:t>
            </w:r>
          </w:p>
        </w:tc>
        <w:tc>
          <w:tcPr>
            <w:tcW w:w="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3A2C2"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85</w:t>
            </w:r>
          </w:p>
        </w:tc>
        <w:tc>
          <w:tcPr>
            <w:tcW w:w="7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7B9CD"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131</w:t>
            </w:r>
          </w:p>
        </w:tc>
        <w:tc>
          <w:tcPr>
            <w:tcW w:w="8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FD8B1" w14:textId="6010B671" w:rsidR="00E147F3" w:rsidRPr="00B17DF4" w:rsidRDefault="00E147F3" w:rsidP="00FF1B58">
            <w:pPr>
              <w:pStyle w:val="NormalWeb"/>
              <w:spacing w:before="0" w:beforeAutospacing="0" w:after="0" w:afterAutospacing="0" w:line="276" w:lineRule="auto"/>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9</w:t>
            </w:r>
            <w:r w:rsidR="00FF1B58" w:rsidRPr="00B17DF4">
              <w:rPr>
                <w:rFonts w:asciiTheme="minorHAnsi" w:hAnsiTheme="minorHAnsi" w:cstheme="minorHAnsi"/>
                <w:sz w:val="26"/>
                <w:szCs w:val="26"/>
                <w:lang w:val="ro-RO"/>
              </w:rPr>
              <w:t>7</w:t>
            </w:r>
          </w:p>
        </w:tc>
      </w:tr>
      <w:tr w:rsidR="00E147F3" w:rsidRPr="00B17DF4" w14:paraId="1C31ED21" w14:textId="77777777" w:rsidTr="00B65E6C">
        <w:tc>
          <w:tcPr>
            <w:tcW w:w="180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1E1151"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TOTAL</w:t>
            </w:r>
          </w:p>
        </w:tc>
        <w:tc>
          <w:tcPr>
            <w:tcW w:w="85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8B4F35"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270</w:t>
            </w:r>
          </w:p>
        </w:tc>
        <w:tc>
          <w:tcPr>
            <w:tcW w:w="71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6A649E"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198</w:t>
            </w:r>
          </w:p>
        </w:tc>
        <w:tc>
          <w:tcPr>
            <w:tcW w:w="79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A2DC5C" w14:textId="77777777" w:rsidR="00E147F3" w:rsidRPr="00B17DF4" w:rsidRDefault="00E147F3" w:rsidP="00E147F3">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270</w:t>
            </w:r>
          </w:p>
        </w:tc>
        <w:tc>
          <w:tcPr>
            <w:tcW w:w="833"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7ECA2E5" w14:textId="6ED722DE" w:rsidR="00E147F3" w:rsidRPr="00B17DF4" w:rsidRDefault="00E147F3" w:rsidP="00FF1B58">
            <w:pPr>
              <w:pStyle w:val="NormalWeb"/>
              <w:spacing w:before="0" w:beforeAutospacing="0" w:after="0" w:afterAutospacing="0" w:line="276" w:lineRule="auto"/>
              <w:jc w:val="both"/>
              <w:rPr>
                <w:rFonts w:asciiTheme="minorHAnsi" w:hAnsiTheme="minorHAnsi" w:cstheme="minorHAnsi"/>
                <w:b/>
                <w:bCs/>
                <w:sz w:val="26"/>
                <w:szCs w:val="26"/>
                <w:lang w:val="ro-RO"/>
              </w:rPr>
            </w:pPr>
            <w:r w:rsidRPr="00B17DF4">
              <w:rPr>
                <w:rFonts w:asciiTheme="minorHAnsi" w:hAnsiTheme="minorHAnsi" w:cstheme="minorHAnsi"/>
                <w:b/>
                <w:bCs/>
                <w:sz w:val="26"/>
                <w:szCs w:val="26"/>
                <w:lang w:val="ro-RO"/>
              </w:rPr>
              <w:t>21</w:t>
            </w:r>
            <w:r w:rsidR="00FF1B58" w:rsidRPr="00B17DF4">
              <w:rPr>
                <w:rFonts w:asciiTheme="minorHAnsi" w:hAnsiTheme="minorHAnsi" w:cstheme="minorHAnsi"/>
                <w:b/>
                <w:bCs/>
                <w:sz w:val="26"/>
                <w:szCs w:val="26"/>
                <w:lang w:val="ro-RO"/>
              </w:rPr>
              <w:t>5</w:t>
            </w:r>
          </w:p>
        </w:tc>
      </w:tr>
    </w:tbl>
    <w:p w14:paraId="660B7508" w14:textId="77777777" w:rsidR="00E147F3" w:rsidRPr="00B17DF4" w:rsidRDefault="00E147F3" w:rsidP="0090207F">
      <w:pPr>
        <w:pStyle w:val="Heading3"/>
      </w:pPr>
      <w:bookmarkStart w:id="17" w:name="_Toc532479759"/>
      <w:bookmarkStart w:id="18" w:name="_Toc26181278"/>
      <w:bookmarkStart w:id="19" w:name="_Toc89414423"/>
      <w:r w:rsidRPr="00B17DF4">
        <w:t>I.3.2.2. Funcţii de conducere</w:t>
      </w:r>
      <w:bookmarkEnd w:id="17"/>
      <w:bookmarkEnd w:id="18"/>
      <w:bookmarkEnd w:id="19"/>
    </w:p>
    <w:p w14:paraId="6095A412" w14:textId="77777777" w:rsidR="00E147F3" w:rsidRPr="00B17DF4" w:rsidRDefault="00E147F3" w:rsidP="00E147F3">
      <w:pPr>
        <w:pStyle w:val="Default"/>
        <w:spacing w:line="276" w:lineRule="auto"/>
        <w:ind w:firstLine="708"/>
        <w:jc w:val="both"/>
        <w:rPr>
          <w:rFonts w:asciiTheme="minorHAnsi" w:eastAsiaTheme="minorHAnsi" w:hAnsiTheme="minorHAnsi" w:cstheme="minorHAnsi"/>
          <w:color w:val="auto"/>
          <w:sz w:val="26"/>
          <w:szCs w:val="26"/>
        </w:rPr>
      </w:pPr>
      <w:r w:rsidRPr="00B17DF4">
        <w:rPr>
          <w:rFonts w:asciiTheme="minorHAnsi" w:hAnsiTheme="minorHAnsi" w:cstheme="minorHAnsi"/>
          <w:color w:val="auto"/>
          <w:sz w:val="26"/>
          <w:szCs w:val="26"/>
        </w:rPr>
        <w:t>La data de 31.12.2020, numărul funcţiilor de conducere prevăzute la nivelul aparatului propriu al Consiliului era de 28 de funcţii. Dintre acestea, o funcţie era ocupată prin numire, 21 de funcţii erau exercitate prin delegare, iar 6 funcţii erau vacante, după cum urmează:</w:t>
      </w:r>
    </w:p>
    <w:p w14:paraId="67C44384"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 xml:space="preserve">director adjunct – Direcţia economică şi administrativ – </w:t>
      </w:r>
      <w:r w:rsidRPr="00B17DF4">
        <w:rPr>
          <w:rFonts w:asciiTheme="minorHAnsi" w:hAnsiTheme="minorHAnsi" w:cstheme="minorHAnsi"/>
          <w:bCs/>
          <w:sz w:val="26"/>
          <w:szCs w:val="26"/>
        </w:rPr>
        <w:t>funcţie publică</w:t>
      </w:r>
    </w:p>
    <w:p w14:paraId="6F5F1E41"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şef serviciu – Serviciul informatică şi statistică judiciară</w:t>
      </w:r>
    </w:p>
    <w:p w14:paraId="2F1894C2"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 xml:space="preserve">șef serviciu – Serviciul programe europene şi internaţionale – </w:t>
      </w:r>
      <w:r w:rsidRPr="00B17DF4">
        <w:rPr>
          <w:rFonts w:asciiTheme="minorHAnsi" w:hAnsiTheme="minorHAnsi" w:cstheme="minorHAnsi"/>
          <w:bCs/>
          <w:sz w:val="26"/>
          <w:szCs w:val="26"/>
        </w:rPr>
        <w:t>funcţie publică</w:t>
      </w:r>
    </w:p>
    <w:p w14:paraId="5D0F94BE"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şef birou – Biroul formare profesională</w:t>
      </w:r>
    </w:p>
    <w:p w14:paraId="39CA14B1"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 xml:space="preserve">şef birou – Biroul contabilitate – </w:t>
      </w:r>
      <w:r w:rsidRPr="00B17DF4">
        <w:rPr>
          <w:rFonts w:asciiTheme="minorHAnsi" w:hAnsiTheme="minorHAnsi" w:cstheme="minorHAnsi"/>
          <w:bCs/>
          <w:sz w:val="26"/>
          <w:szCs w:val="26"/>
        </w:rPr>
        <w:t>funcţie publică</w:t>
      </w:r>
      <w:r w:rsidRPr="00B17DF4">
        <w:rPr>
          <w:rFonts w:asciiTheme="minorHAnsi" w:hAnsiTheme="minorHAnsi" w:cstheme="minorHAnsi"/>
          <w:sz w:val="26"/>
          <w:szCs w:val="26"/>
        </w:rPr>
        <w:t xml:space="preserve">. </w:t>
      </w:r>
    </w:p>
    <w:p w14:paraId="188891B6"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şef birou – Biroul de achiziţii publice şi protocol</w:t>
      </w:r>
    </w:p>
    <w:p w14:paraId="4A4AAA90" w14:textId="11532543" w:rsidR="00E147F3" w:rsidRPr="00B17DF4" w:rsidRDefault="00E147F3" w:rsidP="00E147F3">
      <w:pPr>
        <w:pStyle w:val="Default"/>
        <w:spacing w:line="276" w:lineRule="auto"/>
        <w:ind w:firstLine="708"/>
        <w:jc w:val="both"/>
        <w:rPr>
          <w:rFonts w:asciiTheme="minorHAnsi" w:hAnsiTheme="minorHAnsi" w:cstheme="minorHAnsi"/>
          <w:color w:val="auto"/>
          <w:sz w:val="26"/>
          <w:szCs w:val="26"/>
        </w:rPr>
      </w:pPr>
      <w:r w:rsidRPr="00B17DF4">
        <w:rPr>
          <w:rFonts w:asciiTheme="minorHAnsi" w:hAnsiTheme="minorHAnsi" w:cstheme="minorHAnsi"/>
          <w:color w:val="auto"/>
          <w:sz w:val="26"/>
          <w:szCs w:val="26"/>
        </w:rPr>
        <w:t xml:space="preserve">La data de </w:t>
      </w:r>
      <w:r w:rsidR="00507FAA" w:rsidRPr="00B17DF4">
        <w:rPr>
          <w:rFonts w:asciiTheme="minorHAnsi" w:hAnsiTheme="minorHAnsi" w:cstheme="minorHAnsi"/>
          <w:color w:val="auto"/>
          <w:sz w:val="26"/>
          <w:szCs w:val="26"/>
        </w:rPr>
        <w:t>01.12.</w:t>
      </w:r>
      <w:r w:rsidRPr="00B17DF4">
        <w:rPr>
          <w:rFonts w:asciiTheme="minorHAnsi" w:hAnsiTheme="minorHAnsi" w:cstheme="minorHAnsi"/>
          <w:color w:val="auto"/>
          <w:sz w:val="26"/>
          <w:szCs w:val="26"/>
        </w:rPr>
        <w:t>2021, numărul funcţiilor de conducere prevăzute la nivelul aparatului propriu al Consiliului este de 28 de funcţii, iar dintre acestea o funcţie este ocupată prin numire, 23 de funcţii sunt exercitate prin delegare, iar 4 funcţii sunt vacante, după cum urmează:</w:t>
      </w:r>
    </w:p>
    <w:p w14:paraId="2D7E400A"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 xml:space="preserve">director adjunct – Direcţia economică şi administrativ – </w:t>
      </w:r>
      <w:r w:rsidRPr="00B17DF4">
        <w:rPr>
          <w:rFonts w:asciiTheme="minorHAnsi" w:hAnsiTheme="minorHAnsi" w:cstheme="minorHAnsi"/>
          <w:bCs/>
          <w:sz w:val="26"/>
          <w:szCs w:val="26"/>
        </w:rPr>
        <w:t>funcţie publică</w:t>
      </w:r>
    </w:p>
    <w:p w14:paraId="5F6B7E6C"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 xml:space="preserve">șef serviciu – Serviciul programe europene şi internaţionale – </w:t>
      </w:r>
      <w:r w:rsidRPr="00B17DF4">
        <w:rPr>
          <w:rFonts w:asciiTheme="minorHAnsi" w:hAnsiTheme="minorHAnsi" w:cstheme="minorHAnsi"/>
          <w:bCs/>
          <w:sz w:val="26"/>
          <w:szCs w:val="26"/>
        </w:rPr>
        <w:t>funcţie publică</w:t>
      </w:r>
    </w:p>
    <w:p w14:paraId="39DDD751"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şef birou – Biroul formare profesională</w:t>
      </w:r>
    </w:p>
    <w:p w14:paraId="0E9A0F5A" w14:textId="77777777" w:rsidR="00E147F3" w:rsidRPr="00B17DF4" w:rsidRDefault="00E147F3" w:rsidP="0059364A">
      <w:pPr>
        <w:numPr>
          <w:ilvl w:val="0"/>
          <w:numId w:val="16"/>
        </w:numPr>
        <w:spacing w:line="276" w:lineRule="auto"/>
        <w:ind w:left="810"/>
        <w:jc w:val="both"/>
        <w:rPr>
          <w:rFonts w:asciiTheme="minorHAnsi" w:hAnsiTheme="minorHAnsi" w:cstheme="minorHAnsi"/>
          <w:sz w:val="26"/>
          <w:szCs w:val="26"/>
        </w:rPr>
      </w:pPr>
      <w:r w:rsidRPr="00B17DF4">
        <w:rPr>
          <w:rFonts w:asciiTheme="minorHAnsi" w:hAnsiTheme="minorHAnsi" w:cstheme="minorHAnsi"/>
          <w:sz w:val="26"/>
          <w:szCs w:val="26"/>
        </w:rPr>
        <w:t xml:space="preserve">şef birou – Biroul contabilitate – </w:t>
      </w:r>
      <w:r w:rsidRPr="00B17DF4">
        <w:rPr>
          <w:rFonts w:asciiTheme="minorHAnsi" w:hAnsiTheme="minorHAnsi" w:cstheme="minorHAnsi"/>
          <w:bCs/>
          <w:sz w:val="26"/>
          <w:szCs w:val="26"/>
        </w:rPr>
        <w:t>funcţie publică</w:t>
      </w:r>
      <w:r w:rsidRPr="00B17DF4">
        <w:rPr>
          <w:rFonts w:asciiTheme="minorHAnsi" w:hAnsiTheme="minorHAnsi" w:cstheme="minorHAnsi"/>
          <w:sz w:val="26"/>
          <w:szCs w:val="26"/>
        </w:rPr>
        <w:t xml:space="preserve">. </w:t>
      </w:r>
    </w:p>
    <w:p w14:paraId="6F77BE3F" w14:textId="73D65D38" w:rsidR="006C1588" w:rsidRPr="00B17DF4" w:rsidRDefault="006C1588" w:rsidP="0090207F">
      <w:pPr>
        <w:pStyle w:val="Heading2"/>
        <w:ind w:left="0" w:firstLine="709"/>
        <w:rPr>
          <w:lang w:val="ro-RO"/>
        </w:rPr>
      </w:pPr>
      <w:bookmarkStart w:id="20" w:name="_Toc430867108"/>
      <w:bookmarkStart w:id="21" w:name="_Toc89414424"/>
      <w:bookmarkEnd w:id="9"/>
      <w:r w:rsidRPr="00B17DF4">
        <w:rPr>
          <w:lang w:val="ro-RO"/>
        </w:rPr>
        <w:t>I.4. Demersuri pentru dezvoltarea capacităţii Institutului Naţional al Magistraturii şi a Şcolii Naţionale de Grefieri</w:t>
      </w:r>
      <w:bookmarkEnd w:id="20"/>
      <w:bookmarkEnd w:id="21"/>
    </w:p>
    <w:p w14:paraId="031AAB84" w14:textId="77777777" w:rsidR="0039435D" w:rsidRPr="00B17DF4" w:rsidRDefault="0039435D" w:rsidP="0059364A">
      <w:pPr>
        <w:pStyle w:val="AddParagraf"/>
        <w:numPr>
          <w:ilvl w:val="0"/>
          <w:numId w:val="4"/>
        </w:numPr>
        <w:spacing w:after="0" w:line="276" w:lineRule="auto"/>
        <w:ind w:right="0"/>
        <w:rPr>
          <w:rFonts w:asciiTheme="minorHAnsi" w:hAnsiTheme="minorHAnsi" w:cstheme="minorHAnsi"/>
          <w:b/>
          <w:sz w:val="26"/>
          <w:szCs w:val="26"/>
        </w:rPr>
      </w:pPr>
      <w:r w:rsidRPr="00B17DF4">
        <w:rPr>
          <w:rFonts w:asciiTheme="minorHAnsi" w:hAnsiTheme="minorHAnsi" w:cstheme="minorHAnsi"/>
          <w:b/>
          <w:sz w:val="26"/>
          <w:szCs w:val="26"/>
        </w:rPr>
        <w:t>Institutul Naţional al Magistraturii</w:t>
      </w:r>
    </w:p>
    <w:p w14:paraId="7D4160CC" w14:textId="77777777" w:rsidR="0039435D" w:rsidRPr="00B17DF4" w:rsidRDefault="0039435D" w:rsidP="0039435D">
      <w:pPr>
        <w:pStyle w:val="AddParagraf"/>
        <w:spacing w:after="0" w:line="276" w:lineRule="auto"/>
        <w:ind w:right="0" w:firstLine="706"/>
        <w:rPr>
          <w:rFonts w:asciiTheme="minorHAnsi" w:hAnsiTheme="minorHAnsi" w:cstheme="minorHAnsi"/>
          <w:sz w:val="26"/>
          <w:szCs w:val="26"/>
        </w:rPr>
      </w:pPr>
      <w:r w:rsidRPr="00B17DF4">
        <w:rPr>
          <w:rFonts w:asciiTheme="minorHAnsi" w:hAnsiTheme="minorHAnsi" w:cstheme="minorHAnsi"/>
          <w:sz w:val="26"/>
          <w:szCs w:val="26"/>
        </w:rPr>
        <w:t>În cursul anului 2021, demersurile privind dezvoltarea capacității Institutului Național al Magistraturii (INM) au vizat:</w:t>
      </w:r>
    </w:p>
    <w:p w14:paraId="2B3DD64C" w14:textId="77777777" w:rsidR="0039435D" w:rsidRPr="00B17DF4" w:rsidRDefault="0039435D" w:rsidP="0090207F">
      <w:pPr>
        <w:pStyle w:val="Heading3"/>
      </w:pPr>
      <w:bookmarkStart w:id="22" w:name="_Toc89414425"/>
      <w:r w:rsidRPr="00B17DF4">
        <w:t>I.4.1. Consolidarea corpului personalului de instruire</w:t>
      </w:r>
      <w:bookmarkEnd w:id="22"/>
    </w:p>
    <w:p w14:paraId="7E52EE7B" w14:textId="3943231E" w:rsidR="0039435D" w:rsidRPr="00B17DF4" w:rsidRDefault="0039435D" w:rsidP="0039435D">
      <w:pPr>
        <w:pStyle w:val="AddParagraf"/>
        <w:spacing w:after="0" w:line="276" w:lineRule="auto"/>
        <w:ind w:right="43" w:firstLine="706"/>
        <w:rPr>
          <w:rFonts w:asciiTheme="minorHAnsi" w:hAnsiTheme="minorHAnsi" w:cstheme="minorHAnsi"/>
          <w:sz w:val="26"/>
          <w:szCs w:val="26"/>
        </w:rPr>
      </w:pPr>
      <w:r w:rsidRPr="00B17DF4">
        <w:rPr>
          <w:rFonts w:asciiTheme="minorHAnsi" w:hAnsiTheme="minorHAnsi" w:cstheme="minorHAnsi"/>
          <w:sz w:val="26"/>
          <w:szCs w:val="26"/>
        </w:rPr>
        <w:t>Pandemia declarată de OMS în data de 11 martie 2020 și măsurile adoptate la nivel global pentru prevenirea răspândirii infecției cu coronavirusul SARS-CoV-2, care au condus la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instituirea stării de urgență, iar ulterior a stării de alertă la nivel național au afectat și în cursul anului 2021 organi</w:t>
      </w:r>
      <w:r w:rsidR="00250129" w:rsidRPr="00B17DF4">
        <w:rPr>
          <w:rFonts w:asciiTheme="minorHAnsi" w:hAnsiTheme="minorHAnsi" w:cstheme="minorHAnsi"/>
          <w:sz w:val="26"/>
          <w:szCs w:val="26"/>
        </w:rPr>
        <w:t>zarea procedurilor de recrutare</w:t>
      </w:r>
      <w:r w:rsidRPr="00B17DF4">
        <w:rPr>
          <w:rFonts w:asciiTheme="minorHAnsi" w:hAnsiTheme="minorHAnsi" w:cstheme="minorHAnsi"/>
          <w:sz w:val="26"/>
          <w:szCs w:val="26"/>
        </w:rPr>
        <w:t xml:space="preserve">, fiind afectată posibilitatea de participare „față în față” în cadrul procedurilor de recrutare (în special etapa organizării secvențelor de seminar, potrivit Statului personalului de instruire al INM). </w:t>
      </w:r>
    </w:p>
    <w:p w14:paraId="1CD75229" w14:textId="77777777" w:rsidR="0039435D" w:rsidRPr="00B17DF4" w:rsidRDefault="0039435D" w:rsidP="0090207F">
      <w:pPr>
        <w:pStyle w:val="ListParagraph"/>
        <w:keepNext/>
        <w:numPr>
          <w:ilvl w:val="0"/>
          <w:numId w:val="5"/>
        </w:numPr>
        <w:tabs>
          <w:tab w:val="left" w:pos="1197"/>
        </w:tabs>
        <w:spacing w:line="276" w:lineRule="auto"/>
        <w:ind w:right="45" w:hanging="357"/>
        <w:jc w:val="both"/>
        <w:rPr>
          <w:rFonts w:asciiTheme="minorHAnsi" w:hAnsiTheme="minorHAnsi" w:cstheme="minorHAnsi"/>
          <w:b/>
          <w:sz w:val="26"/>
          <w:szCs w:val="26"/>
        </w:rPr>
      </w:pPr>
      <w:r w:rsidRPr="00B17DF4">
        <w:rPr>
          <w:rFonts w:asciiTheme="minorHAnsi" w:hAnsiTheme="minorHAnsi" w:cstheme="minorHAnsi"/>
          <w:b/>
          <w:sz w:val="26"/>
          <w:szCs w:val="26"/>
        </w:rPr>
        <w:lastRenderedPageBreak/>
        <w:t>Formatori cu normă întreagă</w:t>
      </w:r>
    </w:p>
    <w:p w14:paraId="0B77A9A4" w14:textId="77777777" w:rsidR="0039435D" w:rsidRPr="00B17DF4" w:rsidRDefault="0039435D" w:rsidP="00035106">
      <w:pPr>
        <w:spacing w:line="276" w:lineRule="auto"/>
        <w:ind w:right="43" w:firstLine="706"/>
        <w:jc w:val="both"/>
        <w:rPr>
          <w:rFonts w:asciiTheme="minorHAnsi" w:hAnsiTheme="minorHAnsi" w:cstheme="minorHAnsi"/>
          <w:sz w:val="26"/>
          <w:szCs w:val="26"/>
        </w:rPr>
      </w:pPr>
      <w:r w:rsidRPr="00B17DF4">
        <w:rPr>
          <w:rFonts w:asciiTheme="minorHAnsi" w:hAnsiTheme="minorHAnsi" w:cstheme="minorHAnsi"/>
          <w:sz w:val="26"/>
          <w:szCs w:val="26"/>
        </w:rPr>
        <w:t xml:space="preserve">În 2021 s-au finalizat 2 proceduri de selecție a unor formatori cu normă întreagă la disciplinele Drept civil și procesual civil și Drept penal și procesual penal. Procedura de selecție a unui formator cu normă întreagă la disciplina Drept civil și procesual civil s-a încheiat cu succes, urmând ca până la sfârșitul anului Consiliul Științific al INM să propună Consiliului Superior al Magistraturii numirea în calitate de formator cu normă întreagă la disciplina Drept civil și procesual civil. Procedura de selecție a unui formator cu normă întreagă la disciplina Drept penal și procesual penal s-a încheiat ca urmare a retragerii celor 2 candidați înscriși. </w:t>
      </w:r>
    </w:p>
    <w:p w14:paraId="08B3BBA5" w14:textId="77777777" w:rsidR="0039435D" w:rsidRPr="00B17DF4" w:rsidRDefault="0039435D" w:rsidP="0039435D">
      <w:pPr>
        <w:spacing w:line="276" w:lineRule="auto"/>
        <w:ind w:right="43" w:firstLine="706"/>
        <w:jc w:val="both"/>
        <w:rPr>
          <w:rFonts w:asciiTheme="minorHAnsi" w:hAnsiTheme="minorHAnsi" w:cstheme="minorHAnsi"/>
          <w:sz w:val="26"/>
          <w:szCs w:val="26"/>
        </w:rPr>
      </w:pPr>
      <w:r w:rsidRPr="00B17DF4">
        <w:rPr>
          <w:rFonts w:asciiTheme="minorHAnsi" w:hAnsiTheme="minorHAnsi" w:cstheme="minorHAnsi"/>
          <w:sz w:val="26"/>
          <w:szCs w:val="26"/>
        </w:rPr>
        <w:t>Procedura de selecție a unui formator cu normă întreagă la disciplina Drept penal și procesual penal a fost reluată și se află în curs de desfășurare.</w:t>
      </w:r>
    </w:p>
    <w:p w14:paraId="0E950321" w14:textId="77777777" w:rsidR="0039435D" w:rsidRPr="00B17DF4" w:rsidRDefault="0039435D" w:rsidP="0059364A">
      <w:pPr>
        <w:pStyle w:val="ListParagraph"/>
        <w:numPr>
          <w:ilvl w:val="0"/>
          <w:numId w:val="5"/>
        </w:numPr>
        <w:spacing w:line="276" w:lineRule="auto"/>
        <w:ind w:right="43"/>
        <w:jc w:val="both"/>
        <w:rPr>
          <w:rFonts w:asciiTheme="minorHAnsi" w:hAnsiTheme="minorHAnsi" w:cstheme="minorHAnsi"/>
          <w:b/>
          <w:sz w:val="26"/>
          <w:szCs w:val="26"/>
        </w:rPr>
      </w:pPr>
      <w:r w:rsidRPr="00B17DF4">
        <w:rPr>
          <w:rFonts w:asciiTheme="minorHAnsi" w:hAnsiTheme="minorHAnsi" w:cstheme="minorHAnsi"/>
          <w:b/>
          <w:sz w:val="26"/>
          <w:szCs w:val="26"/>
        </w:rPr>
        <w:t>Formatori colaboratori</w:t>
      </w:r>
    </w:p>
    <w:p w14:paraId="05A5B221" w14:textId="77777777" w:rsidR="0039435D" w:rsidRPr="00B17DF4" w:rsidRDefault="0039435D" w:rsidP="0039435D">
      <w:pPr>
        <w:spacing w:line="276" w:lineRule="auto"/>
        <w:ind w:right="43" w:firstLine="706"/>
        <w:jc w:val="both"/>
        <w:rPr>
          <w:rFonts w:asciiTheme="minorHAnsi" w:hAnsiTheme="minorHAnsi" w:cstheme="minorHAnsi"/>
          <w:sz w:val="26"/>
          <w:szCs w:val="26"/>
        </w:rPr>
      </w:pPr>
      <w:r w:rsidRPr="00B17DF4">
        <w:rPr>
          <w:rFonts w:asciiTheme="minorHAnsi" w:hAnsiTheme="minorHAnsi" w:cstheme="minorHAnsi"/>
          <w:sz w:val="26"/>
          <w:szCs w:val="26"/>
        </w:rPr>
        <w:t>În cursul anului 2021 a fost declanșată și finalizată o procedură de selecție a unui formator colaborator la disciplina Tehnici de formare a adulților, urmând ca până la sfârșitul anului Consiliul Științific al INM să propună Consiliului Superior al Magistraturii numirea în calitate de formator colaborator la disciplina Tehnici de formare a adulților.</w:t>
      </w:r>
    </w:p>
    <w:p w14:paraId="40AF44C0" w14:textId="77777777" w:rsidR="0039435D" w:rsidRPr="00B17DF4" w:rsidRDefault="0039435D" w:rsidP="0039435D">
      <w:pPr>
        <w:spacing w:line="276" w:lineRule="auto"/>
        <w:ind w:right="43" w:firstLine="706"/>
        <w:jc w:val="both"/>
        <w:rPr>
          <w:rFonts w:asciiTheme="minorHAnsi" w:hAnsiTheme="minorHAnsi" w:cstheme="minorHAnsi"/>
          <w:sz w:val="26"/>
          <w:szCs w:val="26"/>
        </w:rPr>
      </w:pPr>
      <w:r w:rsidRPr="00B17DF4">
        <w:rPr>
          <w:rFonts w:asciiTheme="minorHAnsi" w:hAnsiTheme="minorHAnsi" w:cstheme="minorHAnsi"/>
          <w:sz w:val="26"/>
          <w:szCs w:val="26"/>
        </w:rPr>
        <w:t>De asemenea, se află în curs de desfășurare procedura de selecție a unui formator colaborator la disciplina Etică și organizare judiciară.</w:t>
      </w:r>
    </w:p>
    <w:p w14:paraId="1098A5F2" w14:textId="77777777" w:rsidR="0039435D" w:rsidRPr="00B17DF4" w:rsidRDefault="0039435D" w:rsidP="0059364A">
      <w:pPr>
        <w:pStyle w:val="Default"/>
        <w:numPr>
          <w:ilvl w:val="0"/>
          <w:numId w:val="5"/>
        </w:numPr>
        <w:spacing w:line="276" w:lineRule="auto"/>
        <w:ind w:right="43"/>
        <w:jc w:val="both"/>
        <w:rPr>
          <w:rFonts w:asciiTheme="minorHAnsi" w:hAnsiTheme="minorHAnsi" w:cstheme="minorHAnsi"/>
          <w:b/>
          <w:color w:val="auto"/>
          <w:sz w:val="26"/>
          <w:szCs w:val="26"/>
          <w:lang w:eastAsia="en-US"/>
        </w:rPr>
      </w:pPr>
      <w:r w:rsidRPr="00B17DF4">
        <w:rPr>
          <w:rFonts w:asciiTheme="minorHAnsi" w:hAnsiTheme="minorHAnsi" w:cstheme="minorHAnsi"/>
          <w:b/>
          <w:color w:val="auto"/>
          <w:sz w:val="26"/>
          <w:szCs w:val="26"/>
          <w:lang w:eastAsia="en-US"/>
        </w:rPr>
        <w:t>Coordonatori de practică</w:t>
      </w:r>
    </w:p>
    <w:p w14:paraId="4B22F3EE" w14:textId="77777777" w:rsidR="0039435D" w:rsidRPr="00B17DF4" w:rsidRDefault="0039435D" w:rsidP="0039435D">
      <w:pPr>
        <w:pStyle w:val="Default"/>
        <w:spacing w:line="276" w:lineRule="auto"/>
        <w:ind w:right="43" w:firstLine="706"/>
        <w:jc w:val="both"/>
        <w:rPr>
          <w:rFonts w:asciiTheme="minorHAnsi" w:hAnsiTheme="minorHAnsi" w:cstheme="minorHAnsi"/>
          <w:color w:val="auto"/>
          <w:sz w:val="26"/>
          <w:szCs w:val="26"/>
          <w:lang w:eastAsia="en-US"/>
        </w:rPr>
      </w:pPr>
      <w:r w:rsidRPr="00B17DF4">
        <w:rPr>
          <w:rFonts w:asciiTheme="minorHAnsi" w:hAnsiTheme="minorHAnsi" w:cstheme="minorHAnsi"/>
          <w:color w:val="auto"/>
          <w:sz w:val="26"/>
          <w:szCs w:val="26"/>
        </w:rPr>
        <w:t xml:space="preserve">În prima jumătate a anului 2021 au fost finalizate 2 proceduri </w:t>
      </w:r>
      <w:r w:rsidRPr="00B17DF4">
        <w:rPr>
          <w:rFonts w:asciiTheme="minorHAnsi" w:hAnsiTheme="minorHAnsi" w:cstheme="minorHAnsi"/>
          <w:color w:val="auto"/>
          <w:sz w:val="26"/>
          <w:szCs w:val="26"/>
          <w:lang w:eastAsia="en-US"/>
        </w:rPr>
        <w:t>de recrutare a unor coordonatori de practică pentru desfășurarea stagiului practic pentru auditorii de justiție ai anului II, astfel:</w:t>
      </w:r>
    </w:p>
    <w:p w14:paraId="16F4C216" w14:textId="6F7AD743" w:rsidR="0039435D" w:rsidRPr="00B17DF4" w:rsidRDefault="0039435D" w:rsidP="0059364A">
      <w:pPr>
        <w:pStyle w:val="Default"/>
        <w:numPr>
          <w:ilvl w:val="0"/>
          <w:numId w:val="38"/>
        </w:numPr>
        <w:tabs>
          <w:tab w:val="left" w:pos="900"/>
        </w:tabs>
        <w:spacing w:line="276" w:lineRule="auto"/>
        <w:ind w:left="0" w:right="43" w:firstLine="720"/>
        <w:jc w:val="both"/>
        <w:rPr>
          <w:rFonts w:asciiTheme="minorHAnsi" w:hAnsiTheme="minorHAnsi" w:cstheme="minorHAnsi"/>
          <w:color w:val="auto"/>
          <w:sz w:val="26"/>
          <w:szCs w:val="26"/>
          <w:lang w:eastAsia="en-US"/>
        </w:rPr>
      </w:pPr>
      <w:r w:rsidRPr="00B17DF4">
        <w:rPr>
          <w:rFonts w:asciiTheme="minorHAnsi" w:hAnsiTheme="minorHAnsi" w:cstheme="minorHAnsi"/>
          <w:color w:val="auto"/>
          <w:sz w:val="26"/>
          <w:szCs w:val="26"/>
          <w:lang w:eastAsia="en-US"/>
        </w:rPr>
        <w:t>2 coordonatori de practică în cadrul Judecătoriei Sectorului 1 București;</w:t>
      </w:r>
    </w:p>
    <w:p w14:paraId="46C68A8D" w14:textId="56A124DE" w:rsidR="0039435D" w:rsidRPr="00B17DF4" w:rsidRDefault="0039435D" w:rsidP="0059364A">
      <w:pPr>
        <w:pStyle w:val="Default"/>
        <w:numPr>
          <w:ilvl w:val="0"/>
          <w:numId w:val="38"/>
        </w:numPr>
        <w:tabs>
          <w:tab w:val="left" w:pos="900"/>
        </w:tabs>
        <w:spacing w:line="276" w:lineRule="auto"/>
        <w:ind w:left="0" w:right="43" w:firstLine="720"/>
        <w:jc w:val="both"/>
        <w:rPr>
          <w:rFonts w:asciiTheme="minorHAnsi" w:hAnsiTheme="minorHAnsi" w:cstheme="minorHAnsi"/>
          <w:color w:val="auto"/>
          <w:sz w:val="26"/>
          <w:szCs w:val="26"/>
          <w:lang w:eastAsia="en-US"/>
        </w:rPr>
      </w:pPr>
      <w:r w:rsidRPr="00B17DF4">
        <w:rPr>
          <w:rFonts w:asciiTheme="minorHAnsi" w:hAnsiTheme="minorHAnsi" w:cstheme="minorHAnsi"/>
          <w:color w:val="auto"/>
          <w:sz w:val="26"/>
          <w:szCs w:val="26"/>
          <w:lang w:eastAsia="en-US"/>
        </w:rPr>
        <w:t>5 coordonatori de practică în cadrul următoarelor parchete: Parchetul de pe lângă Judecătoria Sectorului 4 București, Parchetul de pe lângă Judecătoria Sectorului 5 București, Parchetul de pe lângă Judecătoria Galați, Parchetul de pe lângă Judecătoria Iași, Parchetul de pe lângă Judecătoria Râmnicu-Vâlcea.</w:t>
      </w:r>
    </w:p>
    <w:p w14:paraId="49BE24C7" w14:textId="77777777" w:rsidR="0039435D" w:rsidRPr="00B17DF4" w:rsidRDefault="0039435D" w:rsidP="0039435D">
      <w:pPr>
        <w:pStyle w:val="Default"/>
        <w:spacing w:line="276" w:lineRule="auto"/>
        <w:ind w:right="43" w:firstLine="706"/>
        <w:jc w:val="both"/>
        <w:rPr>
          <w:rFonts w:asciiTheme="minorHAnsi" w:hAnsiTheme="minorHAnsi" w:cstheme="minorHAnsi"/>
          <w:color w:val="auto"/>
          <w:sz w:val="26"/>
          <w:szCs w:val="26"/>
          <w:lang w:eastAsia="en-US"/>
        </w:rPr>
      </w:pPr>
      <w:r w:rsidRPr="00B17DF4">
        <w:rPr>
          <w:rFonts w:asciiTheme="minorHAnsi" w:hAnsiTheme="minorHAnsi" w:cstheme="minorHAnsi"/>
          <w:color w:val="auto"/>
          <w:sz w:val="26"/>
          <w:szCs w:val="26"/>
          <w:lang w:eastAsia="en-US"/>
        </w:rPr>
        <w:t>De asemenea, în cursul anului 2021, INM a declanșat 2 proceduri de selecție pentru recrutarea a 11 de coordonatori de practică, după cum urmează:</w:t>
      </w:r>
    </w:p>
    <w:p w14:paraId="1E95D32B" w14:textId="6F46D3B8" w:rsidR="0039435D" w:rsidRPr="00B17DF4" w:rsidRDefault="0039435D" w:rsidP="0059364A">
      <w:pPr>
        <w:pStyle w:val="Default"/>
        <w:numPr>
          <w:ilvl w:val="0"/>
          <w:numId w:val="39"/>
        </w:numPr>
        <w:tabs>
          <w:tab w:val="left" w:pos="900"/>
        </w:tabs>
        <w:spacing w:line="276" w:lineRule="auto"/>
        <w:ind w:left="0" w:right="43" w:firstLine="720"/>
        <w:jc w:val="both"/>
        <w:rPr>
          <w:rFonts w:asciiTheme="minorHAnsi" w:hAnsiTheme="minorHAnsi" w:cstheme="minorHAnsi"/>
          <w:color w:val="auto"/>
          <w:sz w:val="26"/>
          <w:szCs w:val="26"/>
          <w:lang w:eastAsia="en-US"/>
        </w:rPr>
      </w:pPr>
      <w:r w:rsidRPr="00B17DF4">
        <w:rPr>
          <w:rFonts w:asciiTheme="minorHAnsi" w:hAnsiTheme="minorHAnsi" w:cstheme="minorHAnsi"/>
          <w:color w:val="auto"/>
          <w:sz w:val="26"/>
          <w:szCs w:val="26"/>
          <w:lang w:eastAsia="en-US"/>
        </w:rPr>
        <w:t xml:space="preserve">7 coordonatori de practică în cadrul următoarelor judecătorii: Judecătoria Baia Mare, Judecătoria Bistrița, Judecătoria Buzău, Judecătoria Deva, Judecătoria Drobeta Turnu-Severin, Judecătoria Miercurea Ciuc, Judecătoria Slobozia. </w:t>
      </w:r>
    </w:p>
    <w:p w14:paraId="74D2C92C" w14:textId="20661C90" w:rsidR="0039435D" w:rsidRPr="00B17DF4" w:rsidRDefault="0039435D" w:rsidP="0059364A">
      <w:pPr>
        <w:pStyle w:val="Default"/>
        <w:numPr>
          <w:ilvl w:val="0"/>
          <w:numId w:val="39"/>
        </w:numPr>
        <w:tabs>
          <w:tab w:val="left" w:pos="900"/>
        </w:tabs>
        <w:spacing w:line="276" w:lineRule="auto"/>
        <w:ind w:left="0" w:right="43" w:firstLine="720"/>
        <w:jc w:val="both"/>
        <w:rPr>
          <w:rFonts w:asciiTheme="minorHAnsi" w:hAnsiTheme="minorHAnsi" w:cstheme="minorHAnsi"/>
          <w:color w:val="auto"/>
          <w:sz w:val="26"/>
          <w:szCs w:val="26"/>
          <w:lang w:eastAsia="en-US"/>
        </w:rPr>
      </w:pPr>
      <w:r w:rsidRPr="00B17DF4">
        <w:rPr>
          <w:rFonts w:asciiTheme="minorHAnsi" w:hAnsiTheme="minorHAnsi" w:cstheme="minorHAnsi"/>
          <w:color w:val="auto"/>
          <w:sz w:val="26"/>
          <w:szCs w:val="26"/>
          <w:lang w:eastAsia="en-US"/>
        </w:rPr>
        <w:t>4 coordonatori de practică în cadrul următoarelor parchete:</w:t>
      </w:r>
      <w:r w:rsidR="007978A5" w:rsidRPr="00B17DF4">
        <w:rPr>
          <w:rFonts w:asciiTheme="minorHAnsi" w:hAnsiTheme="minorHAnsi" w:cstheme="minorHAnsi"/>
          <w:color w:val="auto"/>
          <w:sz w:val="26"/>
          <w:szCs w:val="26"/>
          <w:lang w:eastAsia="en-US"/>
        </w:rPr>
        <w:t xml:space="preserve"> </w:t>
      </w:r>
      <w:r w:rsidRPr="00B17DF4">
        <w:rPr>
          <w:rFonts w:asciiTheme="minorHAnsi" w:hAnsiTheme="minorHAnsi" w:cstheme="minorHAnsi"/>
          <w:color w:val="auto"/>
          <w:sz w:val="26"/>
          <w:szCs w:val="26"/>
          <w:lang w:eastAsia="en-US"/>
        </w:rPr>
        <w:t>Parchetul de pe lângă Judecătoria Botoșani, Parchetul de pe lângă Judecătoria Buzău, Parchetul de pe lângă Judecătoria Slobozia, Parchetul de pe lângă Judecătoria Târgoviște.</w:t>
      </w:r>
    </w:p>
    <w:p w14:paraId="557C91CC" w14:textId="77777777" w:rsidR="0039435D" w:rsidRPr="00B17DF4" w:rsidRDefault="0039435D" w:rsidP="0039435D">
      <w:pPr>
        <w:pStyle w:val="Default"/>
        <w:spacing w:line="276" w:lineRule="auto"/>
        <w:ind w:right="43" w:firstLine="706"/>
        <w:jc w:val="both"/>
        <w:rPr>
          <w:rFonts w:asciiTheme="minorHAnsi" w:hAnsiTheme="minorHAnsi" w:cstheme="minorHAnsi"/>
          <w:color w:val="auto"/>
          <w:sz w:val="26"/>
          <w:szCs w:val="26"/>
          <w:lang w:eastAsia="en-US"/>
        </w:rPr>
      </w:pPr>
      <w:r w:rsidRPr="00B17DF4">
        <w:rPr>
          <w:rFonts w:asciiTheme="minorHAnsi" w:hAnsiTheme="minorHAnsi" w:cstheme="minorHAnsi"/>
          <w:color w:val="auto"/>
          <w:sz w:val="26"/>
          <w:szCs w:val="26"/>
          <w:lang w:eastAsia="en-US"/>
        </w:rPr>
        <w:t>Procedurile se află în curs de desfășurare.</w:t>
      </w:r>
    </w:p>
    <w:p w14:paraId="31BC680D" w14:textId="77777777" w:rsidR="0039435D" w:rsidRPr="00B17DF4" w:rsidRDefault="0039435D" w:rsidP="0059364A">
      <w:pPr>
        <w:pStyle w:val="Default"/>
        <w:numPr>
          <w:ilvl w:val="0"/>
          <w:numId w:val="5"/>
        </w:numPr>
        <w:spacing w:line="276" w:lineRule="auto"/>
        <w:ind w:right="43"/>
        <w:jc w:val="both"/>
        <w:rPr>
          <w:rFonts w:asciiTheme="minorHAnsi" w:hAnsiTheme="minorHAnsi" w:cstheme="minorHAnsi"/>
          <w:b/>
          <w:color w:val="auto"/>
          <w:sz w:val="26"/>
          <w:szCs w:val="26"/>
        </w:rPr>
      </w:pPr>
      <w:r w:rsidRPr="00B17DF4">
        <w:rPr>
          <w:rFonts w:asciiTheme="minorHAnsi" w:hAnsiTheme="minorHAnsi" w:cstheme="minorHAnsi"/>
          <w:b/>
          <w:color w:val="auto"/>
          <w:sz w:val="26"/>
          <w:szCs w:val="26"/>
        </w:rPr>
        <w:t>Formarea personalului de instruire al INM</w:t>
      </w:r>
    </w:p>
    <w:p w14:paraId="23F0989C" w14:textId="40C44CF6" w:rsidR="0039435D" w:rsidRPr="00B17DF4" w:rsidRDefault="0039435D" w:rsidP="00842E96">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 au fost organizate, în cadrul proiectului „Justiția 2020: profesionalism și integritate”, cod SIPOCA 453/MySMIS2014+ 118978, cofinanțat din Fondul Social European (FSE) prin Programul Operațional Capacitate Administrativă (POCA),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4 sesiuni de formare a formatorilor, în cadrul căreia experți recrutați în cadrul proiectului au asigurat pregătirea formatorilor invitați în domeniul celor mai noi tehnici de formare a adulților.</w:t>
      </w:r>
      <w:r w:rsidR="007978A5" w:rsidRPr="00B17DF4">
        <w:rPr>
          <w:rFonts w:asciiTheme="minorHAnsi" w:hAnsiTheme="minorHAnsi" w:cstheme="minorHAnsi"/>
          <w:sz w:val="26"/>
          <w:szCs w:val="26"/>
        </w:rPr>
        <w:t xml:space="preserve"> </w:t>
      </w:r>
    </w:p>
    <w:p w14:paraId="601B6300" w14:textId="307C2829" w:rsidR="0039435D" w:rsidRPr="00B17DF4" w:rsidRDefault="0039435D" w:rsidP="0039435D">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lastRenderedPageBreak/>
        <w:t xml:space="preserve">De asemenea, în a doua jumătate a anului 2021, INM a organizat o sesiune online de formare a formatorilor cu tema Instrumente digitale de formare/E-tools, de 2 zile, ”, cu o durată de 2 zile, destinate formării de formatori INM cu normă întreagă și formatori colaboratori, accentul fiind pus pe familiarizarea cu instrumentele de formare digitale, resurse E-learning (prezentări interactive, scenarii și simulări, webinare, podcast-uri, videoclipuri, quizz-uri, jocuri, interviuri, websites, e-books, social media, comunități online) specificul acestora, principalele platforme online de învățare </w:t>
      </w:r>
      <w:r w:rsidR="00C20669" w:rsidRPr="00B17DF4">
        <w:rPr>
          <w:rFonts w:asciiTheme="minorHAnsi" w:hAnsiTheme="minorHAnsi" w:cstheme="minorHAnsi"/>
          <w:sz w:val="26"/>
          <w:szCs w:val="26"/>
        </w:rPr>
        <w:t xml:space="preserve">disponibile </w:t>
      </w:r>
      <w:r w:rsidRPr="00B17DF4">
        <w:rPr>
          <w:rFonts w:asciiTheme="minorHAnsi" w:hAnsiTheme="minorHAnsi" w:cstheme="minorHAnsi"/>
          <w:sz w:val="26"/>
          <w:szCs w:val="26"/>
        </w:rPr>
        <w:t xml:space="preserve">(Big Blue Button, Zoom, Teams), avantajele și dezavantajele formării online etc. </w:t>
      </w:r>
    </w:p>
    <w:p w14:paraId="62B98D5C" w14:textId="77777777" w:rsidR="0039435D" w:rsidRPr="00B17DF4" w:rsidRDefault="0039435D" w:rsidP="0090207F">
      <w:pPr>
        <w:pStyle w:val="Heading3"/>
      </w:pPr>
      <w:bookmarkStart w:id="23" w:name="_Toc89414426"/>
      <w:r w:rsidRPr="00B17DF4">
        <w:t>I.4.2. Proiecte cu finanțare externă în care INM are calitatea de partener sau beneficiar</w:t>
      </w:r>
      <w:bookmarkEnd w:id="23"/>
      <w:r w:rsidRPr="00B17DF4">
        <w:t xml:space="preserve"> </w:t>
      </w:r>
    </w:p>
    <w:p w14:paraId="1FA15B44" w14:textId="2EDAA3B5" w:rsidR="0039435D" w:rsidRPr="00B17DF4" w:rsidRDefault="0039435D" w:rsidP="001A3840">
      <w:pPr>
        <w:keepNext/>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Pe parcursul anului 2021, INM a fost implicat în activități privind implementarea următoarelor proiecte cu finanțare externă:</w:t>
      </w:r>
    </w:p>
    <w:p w14:paraId="0C3712A7" w14:textId="77777777"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Proiectul „Justiția 2020: profesionalism și integritate", cod SIPOCA 453, cod MySMIS2014+ 118978, cofinanțat din Fondul Social European (FSE) prin Programul Operațional Capacitate Administrativă (POCA);</w:t>
      </w:r>
    </w:p>
    <w:p w14:paraId="37D34711" w14:textId="77777777"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Proiectul „Formarea și consolidarea capacității în sistemul judiciar” finanţat în cadrul Mecanismului Financiar Norvegian 2014-2021;</w:t>
      </w:r>
    </w:p>
    <w:p w14:paraId="3F5A2C12" w14:textId="56C0B2FA"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Proiectul „CPCI – Creşterea performanţei şi calităţii instituţionale prin îmbunătăţirea sistemului de evaluare şi asistenţă psihologică la nivelul sistemului judiciar” cod</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SIPOCA/MySMIS 762/135456, cofinanțat din Fondul Social European (FSE) prin Programul Operațional Capacitate Administrativă (POCA);</w:t>
      </w:r>
    </w:p>
    <w:p w14:paraId="015980AA" w14:textId="77777777"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Proiectul „Transparență, accesibilitate și educație juridică prin îmbunătățirea comunicării publice la nivelul sistemului judiciar”- cod MySMIS2014 + 118765/SIPOCA 454, cofinanțat din Fondul Social European (FSE) prin Programul Operațional Capacitate Administrativă (POCA);</w:t>
      </w:r>
    </w:p>
    <w:p w14:paraId="61A9B03B" w14:textId="77777777"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Programul Uniunii Europene și al Consiliului Europei „HELP in the EU II”, având ca promotor de proiect Programul HELP al Consiliului Europei;</w:t>
      </w:r>
    </w:p>
    <w:p w14:paraId="45DAA34C" w14:textId="77777777"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Proiectul „Advanced training in EU Law for court coordinators”, co-finanțat în cadrul Programului “Justiție” al Uniunii Europene (2014-2020), cu promotor de proiect Academia de Drept European de la Trier (ERA);</w:t>
      </w:r>
    </w:p>
    <w:p w14:paraId="6FB77412" w14:textId="25EE5572"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Asistență tehnică - Formare în domeniul egalității de gen și antidiscriminării, în cadrul Programului „Drepturi, egalitate și cetățenie” 2014-2020 al Uniunii Europene -</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Academia de Drept European de la Trier (ERA);</w:t>
      </w:r>
    </w:p>
    <w:p w14:paraId="6BECD218" w14:textId="77777777"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Proiectul “Mediation in the EU: Language, Law and Practice”, co-finanțat în cadrul Programului “Justiție” al Uniunii Europene (2014-2020), cu promotor de proiect Academia de Drept European de la Trier (ERA);</w:t>
      </w:r>
    </w:p>
    <w:p w14:paraId="260AA8C8" w14:textId="5A95D386" w:rsidR="0039435D" w:rsidRPr="00B17DF4" w:rsidRDefault="0039435D" w:rsidP="0059364A">
      <w:pPr>
        <w:pStyle w:val="ListParagraph"/>
        <w:numPr>
          <w:ilvl w:val="0"/>
          <w:numId w:val="10"/>
        </w:numPr>
        <w:tabs>
          <w:tab w:val="left" w:pos="990"/>
        </w:tabs>
        <w:ind w:left="0" w:firstLine="720"/>
        <w:jc w:val="both"/>
        <w:rPr>
          <w:rFonts w:asciiTheme="minorHAnsi" w:hAnsiTheme="minorHAnsi" w:cstheme="minorHAnsi"/>
          <w:sz w:val="26"/>
          <w:szCs w:val="26"/>
        </w:rPr>
      </w:pPr>
      <w:r w:rsidRPr="00B17DF4">
        <w:rPr>
          <w:rFonts w:asciiTheme="minorHAnsi" w:hAnsiTheme="minorHAnsi" w:cstheme="minorHAnsi"/>
          <w:sz w:val="26"/>
          <w:szCs w:val="26"/>
        </w:rPr>
        <w:t>Proiectul “Enhancing Cross-border Mutual Legal Assistance and Recognition of Decisions within the Context of Detention”, co-finanțat în cadrul Programului “Justiție” al Uniunii Europene (2014-2020), cu promotor de proiect Academia de Drept European de la Trier (ERA).</w:t>
      </w:r>
    </w:p>
    <w:p w14:paraId="40E0A94D" w14:textId="77777777" w:rsidR="00AB4C66" w:rsidRPr="00B17DF4" w:rsidRDefault="00AB4C66" w:rsidP="00AB4C66">
      <w:pPr>
        <w:tabs>
          <w:tab w:val="left" w:pos="990"/>
        </w:tabs>
        <w:jc w:val="both"/>
        <w:rPr>
          <w:rFonts w:asciiTheme="minorHAnsi" w:hAnsiTheme="minorHAnsi" w:cstheme="minorHAnsi"/>
          <w:sz w:val="26"/>
          <w:szCs w:val="26"/>
        </w:rPr>
      </w:pPr>
    </w:p>
    <w:p w14:paraId="647782E6" w14:textId="77777777" w:rsidR="0039435D" w:rsidRPr="00B17DF4" w:rsidRDefault="0039435D" w:rsidP="0059364A">
      <w:pPr>
        <w:pStyle w:val="ListParagraph"/>
        <w:numPr>
          <w:ilvl w:val="0"/>
          <w:numId w:val="6"/>
        </w:num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 xml:space="preserve">Școala Națională de Grefieri </w:t>
      </w:r>
    </w:p>
    <w:p w14:paraId="57E5A82B" w14:textId="77777777" w:rsidR="0039435D" w:rsidRPr="00B17DF4" w:rsidRDefault="0039435D" w:rsidP="0039435D">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Consolidarea şi dezvoltarea capacităţii organizatorice şi instituţionale a SNG a reprezentat și în anul 2021 unul dintre obiectivele generale ale activității Școlii. </w:t>
      </w:r>
    </w:p>
    <w:p w14:paraId="207158B5" w14:textId="77777777" w:rsidR="0039435D" w:rsidRPr="00B17DF4" w:rsidRDefault="0039435D" w:rsidP="0039435D">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În ceea ce privește resursa umană, și în anul 2021 dezvoltarea capacității instituționale a urmărit, cu prioritate, consolidarea reţelei de formatori a SNG, prin recrutarea de noi formatori în domenii actuale de interes pentru formarea personalului auxiliar din cadrul instanţelor şi </w:t>
      </w:r>
      <w:r w:rsidRPr="00B17DF4">
        <w:rPr>
          <w:rFonts w:asciiTheme="minorHAnsi" w:hAnsiTheme="minorHAnsi" w:cstheme="minorHAnsi"/>
          <w:sz w:val="26"/>
          <w:szCs w:val="26"/>
        </w:rPr>
        <w:lastRenderedPageBreak/>
        <w:t xml:space="preserve">parchetelor sau pentru disciplinele cu deficit de personal de instruire. În același timp, s-a urmărit consolidarea și perfecționarea corpului personalului propriu. </w:t>
      </w:r>
    </w:p>
    <w:p w14:paraId="3764DE7D" w14:textId="77777777" w:rsidR="0039435D" w:rsidRPr="00B17DF4" w:rsidRDefault="0039435D" w:rsidP="0039435D">
      <w:pPr>
        <w:spacing w:line="276" w:lineRule="auto"/>
        <w:ind w:firstLine="708"/>
        <w:jc w:val="both"/>
        <w:rPr>
          <w:rFonts w:asciiTheme="minorHAnsi" w:hAnsiTheme="minorHAnsi" w:cstheme="minorHAnsi"/>
          <w:iCs/>
          <w:sz w:val="26"/>
          <w:szCs w:val="26"/>
        </w:rPr>
      </w:pPr>
      <w:r w:rsidRPr="00B17DF4">
        <w:rPr>
          <w:rFonts w:asciiTheme="minorHAnsi" w:hAnsiTheme="minorHAnsi" w:cstheme="minorHAnsi"/>
          <w:sz w:val="26"/>
          <w:szCs w:val="26"/>
        </w:rPr>
        <w:t>Astfel, a</w:t>
      </w:r>
      <w:r w:rsidRPr="00B17DF4">
        <w:rPr>
          <w:rFonts w:asciiTheme="minorHAnsi" w:hAnsiTheme="minorHAnsi" w:cstheme="minorHAnsi"/>
          <w:color w:val="000000"/>
          <w:sz w:val="26"/>
          <w:szCs w:val="26"/>
        </w:rPr>
        <w:t xml:space="preserve">vând în vedere </w:t>
      </w:r>
      <w:r w:rsidRPr="00B17DF4">
        <w:rPr>
          <w:rFonts w:asciiTheme="minorHAnsi" w:hAnsiTheme="minorHAnsi" w:cstheme="minorHAnsi"/>
          <w:sz w:val="26"/>
          <w:szCs w:val="26"/>
        </w:rPr>
        <w:t xml:space="preserve">disciplinele din planul de învățământ propus pentru anul școlar 2021, numărul total de ore alocat fiecăreia, forma de desfășurare și modalitatea de evaluare a acestora, ținând seama inclusiv de </w:t>
      </w:r>
      <w:r w:rsidRPr="00B17DF4">
        <w:rPr>
          <w:rFonts w:asciiTheme="minorHAnsi" w:hAnsiTheme="minorHAnsi" w:cstheme="minorHAnsi"/>
          <w:color w:val="000000"/>
          <w:sz w:val="26"/>
          <w:szCs w:val="26"/>
        </w:rPr>
        <w:t xml:space="preserve">numărul posturilor aprobate pentru anul școlar 2021, superior celui din anul școlar anterior, ca urmare a analizei necesarului de formatori pentru desfășurarea adecvată a acțiunilor de formare, realizată în cadrul Departamentului de formare profesională inițială, s-a conturat necesitatea recrutării unor colaboratori externi pentru anumite </w:t>
      </w:r>
      <w:r w:rsidRPr="00B17DF4">
        <w:rPr>
          <w:rFonts w:asciiTheme="minorHAnsi" w:hAnsiTheme="minorHAnsi" w:cstheme="minorHAnsi"/>
          <w:iCs/>
          <w:sz w:val="26"/>
          <w:szCs w:val="26"/>
        </w:rPr>
        <w:t>discipline.</w:t>
      </w:r>
    </w:p>
    <w:p w14:paraId="33B826DF" w14:textId="77777777" w:rsidR="0039435D" w:rsidRPr="00B17DF4" w:rsidRDefault="0039435D" w:rsidP="0039435D">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Ca urmare a procedurii derulate, în baza dispozițiilor referitoare la recrutarea </w:t>
      </w:r>
      <w:r w:rsidRPr="00B17DF4">
        <w:rPr>
          <w:rFonts w:asciiTheme="minorHAnsi" w:hAnsiTheme="minorHAnsi" w:cstheme="minorHAnsi"/>
          <w:color w:val="000000"/>
          <w:sz w:val="26"/>
          <w:szCs w:val="26"/>
        </w:rPr>
        <w:t>personalului</w:t>
      </w:r>
      <w:r w:rsidRPr="00B17DF4">
        <w:rPr>
          <w:rFonts w:asciiTheme="minorHAnsi" w:hAnsiTheme="minorHAnsi" w:cstheme="minorHAnsi"/>
          <w:sz w:val="26"/>
          <w:szCs w:val="26"/>
        </w:rPr>
        <w:t xml:space="preserve"> de instruire al Școlii, prevăzute în Statutul personalului de instruire al Școlii Naționale de Grefieri, aprobat prin Hotărârea Plenului Consiliului Superior al Magistraturii nr. 1388/2016, astfel cum au fost modificate și completate prin Hotărârea Plenului Consiliului Superior al Magistraturii nr. 97/2019, au fost numiți 3 noi formatori colaboratori pentru formarea inițială (prin Hotărârea Plenului Consiliului Superior al Magistraturii nr. 109/2021), dintre care: 1 grefier</w:t>
      </w:r>
      <w:r w:rsidRPr="00B17DF4">
        <w:rPr>
          <w:rFonts w:asciiTheme="minorHAnsi" w:hAnsiTheme="minorHAnsi" w:cstheme="minorHAnsi"/>
          <w:color w:val="000000"/>
          <w:sz w:val="26"/>
          <w:szCs w:val="26"/>
        </w:rPr>
        <w:t xml:space="preserve"> </w:t>
      </w:r>
      <w:r w:rsidRPr="00B17DF4">
        <w:rPr>
          <w:rFonts w:asciiTheme="minorHAnsi" w:hAnsiTheme="minorHAnsi" w:cstheme="minorHAnsi"/>
          <w:sz w:val="26"/>
          <w:szCs w:val="26"/>
        </w:rPr>
        <w:t>cu studii superioare juridice din cadrul parchetelor</w:t>
      </w:r>
      <w:r w:rsidRPr="00B17DF4">
        <w:rPr>
          <w:rFonts w:asciiTheme="minorHAnsi" w:hAnsiTheme="minorHAnsi" w:cstheme="minorHAnsi"/>
          <w:color w:val="000000"/>
          <w:sz w:val="26"/>
          <w:szCs w:val="26"/>
        </w:rPr>
        <w:t xml:space="preserve"> la </w:t>
      </w:r>
      <w:r w:rsidRPr="00B17DF4">
        <w:rPr>
          <w:rFonts w:asciiTheme="minorHAnsi" w:hAnsiTheme="minorHAnsi" w:cstheme="minorHAnsi"/>
          <w:sz w:val="26"/>
          <w:szCs w:val="26"/>
        </w:rPr>
        <w:t xml:space="preserve">disciplinele Registratură, grefă și arhivă și Informatică aplicată (modulul Windows/Word și modulul Excel. ECRIS. Statistică) și 2 judecători </w:t>
      </w:r>
      <w:r w:rsidRPr="00B17DF4">
        <w:rPr>
          <w:rFonts w:asciiTheme="minorHAnsi" w:hAnsiTheme="minorHAnsi" w:cstheme="minorHAnsi"/>
          <w:color w:val="000000"/>
          <w:sz w:val="26"/>
          <w:szCs w:val="26"/>
        </w:rPr>
        <w:t>la disciplina Cooperare judiciară internațională în materie penală</w:t>
      </w:r>
      <w:r w:rsidRPr="00B17DF4">
        <w:rPr>
          <w:rFonts w:asciiTheme="minorHAnsi" w:hAnsiTheme="minorHAnsi" w:cstheme="minorHAnsi"/>
          <w:sz w:val="26"/>
          <w:szCs w:val="26"/>
        </w:rPr>
        <w:t xml:space="preserve">. </w:t>
      </w:r>
    </w:p>
    <w:p w14:paraId="3AB7FB19" w14:textId="77777777" w:rsidR="0039435D" w:rsidRPr="00B17DF4" w:rsidRDefault="0039435D" w:rsidP="0039435D">
      <w:pPr>
        <w:spacing w:line="276" w:lineRule="auto"/>
        <w:ind w:firstLine="708"/>
        <w:jc w:val="both"/>
        <w:rPr>
          <w:rFonts w:asciiTheme="minorHAnsi" w:hAnsiTheme="minorHAnsi" w:cstheme="minorHAnsi"/>
          <w:sz w:val="26"/>
          <w:szCs w:val="26"/>
        </w:rPr>
      </w:pPr>
      <w:r w:rsidRPr="00B17DF4">
        <w:rPr>
          <w:rFonts w:asciiTheme="minorHAnsi" w:hAnsiTheme="minorHAnsi" w:cstheme="minorHAnsi"/>
          <w:bCs/>
          <w:sz w:val="26"/>
          <w:szCs w:val="26"/>
        </w:rPr>
        <w:t xml:space="preserve">De asemenea, </w:t>
      </w:r>
      <w:r w:rsidRPr="00B17DF4">
        <w:rPr>
          <w:rFonts w:asciiTheme="minorHAnsi" w:hAnsiTheme="minorHAnsi" w:cstheme="minorHAnsi"/>
          <w:sz w:val="26"/>
          <w:szCs w:val="26"/>
        </w:rPr>
        <w:t xml:space="preserve">pentru ocuparea unor posturi de personal de instruire propriu (formatori cu normă întreagă) în cadrul Departamentelor Școlii cu deficit de personal, ca urmare a procedurilor de selecție derulate în anul 2021 au fost numiți în această calitate 5 noi formatori, după cum urmează: </w:t>
      </w:r>
    </w:p>
    <w:p w14:paraId="3F28CFDD" w14:textId="5B3ECFDA" w:rsidR="0039435D" w:rsidRPr="00B17DF4" w:rsidRDefault="0039435D" w:rsidP="0059364A">
      <w:pPr>
        <w:pStyle w:val="ListParagraph"/>
        <w:numPr>
          <w:ilvl w:val="0"/>
          <w:numId w:val="40"/>
        </w:numPr>
        <w:tabs>
          <w:tab w:val="left" w:pos="900"/>
        </w:tabs>
        <w:spacing w:line="276" w:lineRule="auto"/>
        <w:ind w:left="0" w:right="15" w:firstLine="720"/>
        <w:jc w:val="both"/>
        <w:rPr>
          <w:rFonts w:asciiTheme="minorHAnsi" w:hAnsiTheme="minorHAnsi" w:cstheme="minorHAnsi"/>
          <w:iCs/>
          <w:sz w:val="26"/>
          <w:szCs w:val="26"/>
        </w:rPr>
      </w:pPr>
      <w:r w:rsidRPr="00B17DF4">
        <w:rPr>
          <w:rFonts w:asciiTheme="minorHAnsi" w:hAnsiTheme="minorHAnsi" w:cstheme="minorHAnsi"/>
          <w:sz w:val="26"/>
          <w:szCs w:val="26"/>
        </w:rPr>
        <w:t xml:space="preserve">în cadrul Departamentului de formare profesională inițială – 2 formatori - procuror și </w:t>
      </w:r>
      <w:r w:rsidRPr="00B17DF4">
        <w:rPr>
          <w:rFonts w:asciiTheme="minorHAnsi" w:hAnsiTheme="minorHAnsi" w:cstheme="minorHAnsi"/>
          <w:iCs/>
          <w:sz w:val="26"/>
          <w:szCs w:val="26"/>
        </w:rPr>
        <w:t>judecător</w:t>
      </w:r>
      <w:r w:rsidRPr="00B17DF4">
        <w:rPr>
          <w:rFonts w:asciiTheme="minorHAnsi" w:hAnsiTheme="minorHAnsi" w:cstheme="minorHAnsi"/>
          <w:sz w:val="26"/>
          <w:szCs w:val="26"/>
        </w:rPr>
        <w:t xml:space="preserve"> la disciplina </w:t>
      </w:r>
      <w:r w:rsidRPr="00B17DF4">
        <w:rPr>
          <w:rFonts w:asciiTheme="minorHAnsi" w:hAnsiTheme="minorHAnsi" w:cstheme="minorHAnsi"/>
          <w:iCs/>
          <w:sz w:val="26"/>
          <w:szCs w:val="26"/>
        </w:rPr>
        <w:t xml:space="preserve">Drept procesual penal </w:t>
      </w:r>
      <w:r w:rsidRPr="00B17DF4">
        <w:rPr>
          <w:rFonts w:asciiTheme="minorHAnsi" w:hAnsiTheme="minorHAnsi" w:cstheme="minorHAnsi"/>
          <w:sz w:val="26"/>
          <w:szCs w:val="26"/>
        </w:rPr>
        <w:t>(prin Hotărârile Plenului Consiliului Superior al Magistraturii nr. 46/2021, respectiv nr.73/2021)</w:t>
      </w:r>
      <w:r w:rsidRPr="00B17DF4">
        <w:rPr>
          <w:rFonts w:asciiTheme="minorHAnsi" w:hAnsiTheme="minorHAnsi" w:cstheme="minorHAnsi"/>
          <w:iCs/>
          <w:sz w:val="26"/>
          <w:szCs w:val="26"/>
        </w:rPr>
        <w:t>;</w:t>
      </w:r>
    </w:p>
    <w:p w14:paraId="1BBB2CB3" w14:textId="08E89DA0" w:rsidR="0039435D" w:rsidRPr="00B17DF4" w:rsidRDefault="0039435D" w:rsidP="0059364A">
      <w:pPr>
        <w:pStyle w:val="ListParagraph"/>
        <w:numPr>
          <w:ilvl w:val="0"/>
          <w:numId w:val="40"/>
        </w:numPr>
        <w:tabs>
          <w:tab w:val="left" w:pos="900"/>
        </w:tabs>
        <w:spacing w:line="276" w:lineRule="auto"/>
        <w:ind w:left="0" w:right="15" w:firstLine="720"/>
        <w:jc w:val="both"/>
        <w:rPr>
          <w:rFonts w:asciiTheme="minorHAnsi" w:hAnsiTheme="minorHAnsi" w:cstheme="minorHAnsi"/>
          <w:iCs/>
          <w:sz w:val="26"/>
          <w:szCs w:val="26"/>
        </w:rPr>
      </w:pPr>
      <w:r w:rsidRPr="00B17DF4">
        <w:rPr>
          <w:rFonts w:asciiTheme="minorHAnsi" w:hAnsiTheme="minorHAnsi" w:cstheme="minorHAnsi"/>
          <w:iCs/>
          <w:sz w:val="26"/>
          <w:szCs w:val="26"/>
        </w:rPr>
        <w:t xml:space="preserve">în cadrul Departamentului relații internaționale – 1 formator grefier </w:t>
      </w:r>
      <w:r w:rsidRPr="00B17DF4">
        <w:rPr>
          <w:rFonts w:asciiTheme="minorHAnsi" w:hAnsiTheme="minorHAnsi" w:cstheme="minorHAnsi"/>
          <w:sz w:val="26"/>
          <w:szCs w:val="26"/>
        </w:rPr>
        <w:t xml:space="preserve">la disciplina </w:t>
      </w:r>
      <w:r w:rsidRPr="00B17DF4">
        <w:rPr>
          <w:rFonts w:asciiTheme="minorHAnsi" w:hAnsiTheme="minorHAnsi" w:cstheme="minorHAnsi"/>
          <w:iCs/>
          <w:sz w:val="26"/>
          <w:szCs w:val="26"/>
        </w:rPr>
        <w:t xml:space="preserve">Drept procesual penal și 1 formator procuror la disciplina Cooperare judiciară internațională în materie penală </w:t>
      </w:r>
      <w:r w:rsidRPr="00B17DF4">
        <w:rPr>
          <w:rFonts w:asciiTheme="minorHAnsi" w:hAnsiTheme="minorHAnsi" w:cstheme="minorHAnsi"/>
          <w:sz w:val="26"/>
          <w:szCs w:val="26"/>
        </w:rPr>
        <w:t>(prin Hotărârile Plenului Consiliului Superior al Magistraturii nr. 47/2021, respectiv</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nr.77/2021)</w:t>
      </w:r>
      <w:r w:rsidRPr="00B17DF4">
        <w:rPr>
          <w:rFonts w:asciiTheme="minorHAnsi" w:hAnsiTheme="minorHAnsi" w:cstheme="minorHAnsi"/>
          <w:iCs/>
          <w:sz w:val="26"/>
          <w:szCs w:val="26"/>
        </w:rPr>
        <w:t>;</w:t>
      </w:r>
    </w:p>
    <w:p w14:paraId="76AE9994" w14:textId="6CE9C962" w:rsidR="0039435D" w:rsidRPr="00B17DF4" w:rsidRDefault="0039435D" w:rsidP="0059364A">
      <w:pPr>
        <w:pStyle w:val="ListParagraph"/>
        <w:numPr>
          <w:ilvl w:val="0"/>
          <w:numId w:val="40"/>
        </w:numPr>
        <w:tabs>
          <w:tab w:val="left" w:pos="900"/>
        </w:tabs>
        <w:spacing w:line="276" w:lineRule="auto"/>
        <w:ind w:left="0" w:right="15" w:firstLine="720"/>
        <w:jc w:val="both"/>
        <w:rPr>
          <w:rFonts w:asciiTheme="minorHAnsi" w:hAnsiTheme="minorHAnsi" w:cstheme="minorHAnsi"/>
          <w:sz w:val="26"/>
          <w:szCs w:val="26"/>
        </w:rPr>
      </w:pPr>
      <w:r w:rsidRPr="00B17DF4">
        <w:rPr>
          <w:rFonts w:asciiTheme="minorHAnsi" w:hAnsiTheme="minorHAnsi" w:cstheme="minorHAnsi"/>
          <w:sz w:val="26"/>
          <w:szCs w:val="26"/>
        </w:rPr>
        <w:t>în cadrul Departamentului de formare profesională continuă – 1 formator grefier cu studii superioare juridice din cadrul instanțelor</w:t>
      </w:r>
      <w:r w:rsidRPr="00B17DF4">
        <w:rPr>
          <w:rFonts w:asciiTheme="minorHAnsi" w:hAnsiTheme="minorHAnsi" w:cstheme="minorHAnsi"/>
          <w:color w:val="000000"/>
          <w:sz w:val="26"/>
          <w:szCs w:val="26"/>
        </w:rPr>
        <w:t xml:space="preserve"> </w:t>
      </w:r>
      <w:r w:rsidRPr="00B17DF4">
        <w:rPr>
          <w:rFonts w:asciiTheme="minorHAnsi" w:hAnsiTheme="minorHAnsi" w:cstheme="minorHAnsi"/>
          <w:sz w:val="26"/>
          <w:szCs w:val="26"/>
        </w:rPr>
        <w:t>la disciplina ECRIS (pentru instanțe) – specializarea ECRIS penal (prin Hotărârea Plenului Consiliului Superior al Magistraturii nr. 78/2021).</w:t>
      </w:r>
    </w:p>
    <w:p w14:paraId="2346B8B4" w14:textId="77777777" w:rsidR="0039435D" w:rsidRPr="00B17DF4" w:rsidRDefault="0039435D" w:rsidP="0039435D">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bCs/>
          <w:sz w:val="26"/>
          <w:szCs w:val="26"/>
        </w:rPr>
        <w:t xml:space="preserve">Totodată, </w:t>
      </w:r>
      <w:r w:rsidRPr="00B17DF4">
        <w:rPr>
          <w:rFonts w:asciiTheme="minorHAnsi" w:hAnsiTheme="minorHAnsi" w:cstheme="minorHAnsi"/>
          <w:sz w:val="26"/>
          <w:szCs w:val="26"/>
          <w:lang w:eastAsia="ro-RO"/>
        </w:rPr>
        <w:t xml:space="preserve">avându-se în vedere necesitatea asigurării în structura </w:t>
      </w:r>
      <w:r w:rsidRPr="00B17DF4">
        <w:rPr>
          <w:rFonts w:asciiTheme="minorHAnsi" w:hAnsiTheme="minorHAnsi" w:cstheme="minorHAnsi"/>
          <w:bCs/>
          <w:sz w:val="26"/>
          <w:szCs w:val="26"/>
        </w:rPr>
        <w:t>Departamentului de formare profesională inițială</w:t>
      </w:r>
      <w:r w:rsidRPr="00B17DF4">
        <w:rPr>
          <w:rFonts w:asciiTheme="minorHAnsi" w:hAnsiTheme="minorHAnsi" w:cstheme="minorHAnsi"/>
          <w:sz w:val="26"/>
          <w:szCs w:val="26"/>
          <w:lang w:eastAsia="ro-RO"/>
        </w:rPr>
        <w:t xml:space="preserve"> a cel puțin unui formator cu normă întreagă la disciplinele fundamentale,</w:t>
      </w:r>
      <w:r w:rsidRPr="00B17DF4">
        <w:rPr>
          <w:rFonts w:asciiTheme="minorHAnsi" w:hAnsiTheme="minorHAnsi" w:cstheme="minorHAnsi"/>
          <w:bCs/>
          <w:sz w:val="26"/>
          <w:szCs w:val="26"/>
        </w:rPr>
        <w:t xml:space="preserve"> a fost redeclanșată și se află în derulare o procedură de selecție pentru ocuparea unui</w:t>
      </w:r>
      <w:r w:rsidRPr="00B17DF4">
        <w:rPr>
          <w:rFonts w:asciiTheme="minorHAnsi" w:hAnsiTheme="minorHAnsi" w:cstheme="minorHAnsi"/>
          <w:bCs/>
          <w:color w:val="000000"/>
          <w:sz w:val="26"/>
          <w:szCs w:val="26"/>
        </w:rPr>
        <w:t xml:space="preserve"> </w:t>
      </w:r>
      <w:r w:rsidRPr="00B17DF4">
        <w:rPr>
          <w:rFonts w:asciiTheme="minorHAnsi" w:hAnsiTheme="minorHAnsi" w:cstheme="minorHAnsi"/>
          <w:bCs/>
          <w:sz w:val="26"/>
          <w:szCs w:val="26"/>
        </w:rPr>
        <w:t xml:space="preserve">post de personal de instruire propriu la disciplina Procedură civilă </w:t>
      </w:r>
      <w:r w:rsidRPr="00B17DF4">
        <w:rPr>
          <w:rFonts w:asciiTheme="minorHAnsi" w:hAnsiTheme="minorHAnsi" w:cstheme="minorHAnsi"/>
          <w:sz w:val="26"/>
          <w:szCs w:val="26"/>
        </w:rPr>
        <w:t>–</w:t>
      </w:r>
      <w:r w:rsidRPr="00B17DF4">
        <w:rPr>
          <w:rFonts w:asciiTheme="minorHAnsi" w:hAnsiTheme="minorHAnsi" w:cstheme="minorHAnsi"/>
          <w:bCs/>
          <w:sz w:val="26"/>
          <w:szCs w:val="26"/>
        </w:rPr>
        <w:t xml:space="preserve"> judecător.</w:t>
      </w:r>
    </w:p>
    <w:p w14:paraId="11B3CE51" w14:textId="77777777" w:rsidR="0039435D" w:rsidRPr="00B17DF4" w:rsidRDefault="0039435D" w:rsidP="0039435D">
      <w:pPr>
        <w:spacing w:line="276" w:lineRule="auto"/>
        <w:ind w:right="15"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anul 2021 au fost realizate demersurile legale privind transformarea unor posturi, actualizarea acordării drepturilor de personal, a gradațiilor personalului SNG, acestea fiind concretizate în Statul de funcții și Statul de personal, valabile la data de 01.04.2021, așa cum au fost aprobate prin Hotărârea Plenului Consiliului Superior al Magistraturii nr. 80/ 13.05.2021. </w:t>
      </w:r>
    </w:p>
    <w:p w14:paraId="39FEB299" w14:textId="77777777" w:rsidR="0039435D" w:rsidRPr="00B17DF4" w:rsidRDefault="0039435D" w:rsidP="0039435D">
      <w:pPr>
        <w:spacing w:line="276" w:lineRule="auto"/>
        <w:ind w:right="15"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Continuitatea activității, buna funcționare și organizare a activităților specifice în condiții de siguranță a personalului Școlii au fost asigurate prin emiterea actelor administrative prin care </w:t>
      </w:r>
      <w:r w:rsidRPr="00B17DF4">
        <w:rPr>
          <w:rFonts w:asciiTheme="minorHAnsi" w:hAnsiTheme="minorHAnsi" w:cstheme="minorHAnsi"/>
          <w:sz w:val="26"/>
          <w:szCs w:val="26"/>
        </w:rPr>
        <w:lastRenderedPageBreak/>
        <w:t>au fost puse în aplicare dispozițiile legale cu privire la restricțiile impuse de contextul pandemic, fiind astfel instituite intervale orare decalate, muncă la domiciliu.</w:t>
      </w:r>
    </w:p>
    <w:p w14:paraId="7B1661C2" w14:textId="77777777" w:rsidR="0039435D" w:rsidRPr="00B17DF4" w:rsidRDefault="0039435D" w:rsidP="0039435D">
      <w:pPr>
        <w:spacing w:line="276" w:lineRule="auto"/>
        <w:ind w:right="15" w:firstLine="709"/>
        <w:jc w:val="both"/>
        <w:rPr>
          <w:rFonts w:asciiTheme="minorHAnsi" w:hAnsiTheme="minorHAnsi" w:cstheme="minorHAnsi"/>
          <w:sz w:val="26"/>
          <w:szCs w:val="26"/>
        </w:rPr>
      </w:pPr>
      <w:r w:rsidRPr="00B17DF4">
        <w:rPr>
          <w:rFonts w:asciiTheme="minorHAnsi" w:hAnsiTheme="minorHAnsi" w:cstheme="minorHAnsi"/>
          <w:sz w:val="26"/>
          <w:szCs w:val="26"/>
        </w:rPr>
        <w:t>În cursul anului 2021, fluctuația personalului pe funcțiile publice vacante a fost acoperită prin proceduri de transfer la cerere. Astfel, au fost derulate un număr de 3 proceduri de transfer la cerere, finalizate cu ocuparea a trei funcții publice pentru care au fost declanșate procedurile.</w:t>
      </w:r>
    </w:p>
    <w:p w14:paraId="24B148F0" w14:textId="77777777" w:rsidR="0039435D" w:rsidRPr="00B17DF4" w:rsidRDefault="0039435D" w:rsidP="0039435D">
      <w:pPr>
        <w:spacing w:line="276" w:lineRule="auto"/>
        <w:ind w:firstLine="708"/>
        <w:jc w:val="both"/>
        <w:rPr>
          <w:rFonts w:asciiTheme="minorHAnsi" w:hAnsiTheme="minorHAnsi" w:cstheme="minorHAnsi"/>
          <w:color w:val="000000"/>
          <w:sz w:val="26"/>
          <w:szCs w:val="26"/>
        </w:rPr>
      </w:pPr>
      <w:r w:rsidRPr="00B17DF4">
        <w:rPr>
          <w:rFonts w:asciiTheme="minorHAnsi" w:hAnsiTheme="minorHAnsi" w:cstheme="minorHAnsi"/>
          <w:sz w:val="26"/>
          <w:szCs w:val="26"/>
        </w:rPr>
        <w:t xml:space="preserve">În contextul pandemic al anului 2021, a fost </w:t>
      </w:r>
      <w:r w:rsidRPr="00B17DF4">
        <w:rPr>
          <w:rFonts w:asciiTheme="minorHAnsi" w:hAnsiTheme="minorHAnsi" w:cstheme="minorHAnsi"/>
          <w:color w:val="000000"/>
          <w:sz w:val="26"/>
          <w:szCs w:val="26"/>
        </w:rPr>
        <w:t>organizat webinarul cu tema „Managementul timpului”</w:t>
      </w:r>
      <w:r w:rsidRPr="00B17DF4">
        <w:rPr>
          <w:rFonts w:asciiTheme="minorHAnsi" w:hAnsiTheme="minorHAnsi" w:cstheme="minorHAnsi"/>
          <w:sz w:val="26"/>
          <w:szCs w:val="26"/>
        </w:rPr>
        <w:t xml:space="preserve"> (prin intermediul aplicației informatice BigBlueButton)</w:t>
      </w:r>
      <w:r w:rsidRPr="00B17DF4">
        <w:rPr>
          <w:rFonts w:asciiTheme="minorHAnsi" w:hAnsiTheme="minorHAnsi" w:cstheme="minorHAnsi"/>
          <w:color w:val="000000"/>
          <w:sz w:val="26"/>
          <w:szCs w:val="26"/>
        </w:rPr>
        <w:t>,</w:t>
      </w:r>
      <w:r w:rsidRPr="00B17DF4">
        <w:rPr>
          <w:rFonts w:asciiTheme="minorHAnsi" w:hAnsiTheme="minorHAnsi" w:cstheme="minorHAnsi"/>
          <w:b/>
          <w:color w:val="000000"/>
          <w:sz w:val="26"/>
          <w:szCs w:val="26"/>
        </w:rPr>
        <w:t xml:space="preserve"> </w:t>
      </w:r>
      <w:r w:rsidRPr="00B17DF4">
        <w:rPr>
          <w:rFonts w:asciiTheme="minorHAnsi" w:hAnsiTheme="minorHAnsi" w:cstheme="minorHAnsi"/>
          <w:sz w:val="26"/>
          <w:szCs w:val="26"/>
        </w:rPr>
        <w:t xml:space="preserve">activitate de formare profesională cu formator intern, </w:t>
      </w:r>
      <w:r w:rsidRPr="00B17DF4">
        <w:rPr>
          <w:rFonts w:asciiTheme="minorHAnsi" w:hAnsiTheme="minorHAnsi" w:cstheme="minorHAnsi"/>
          <w:color w:val="000000"/>
          <w:sz w:val="26"/>
          <w:szCs w:val="26"/>
        </w:rPr>
        <w:t>destinată pregătirii personalului din cadrul SNG</w:t>
      </w:r>
      <w:r w:rsidRPr="00B17DF4">
        <w:rPr>
          <w:rFonts w:asciiTheme="minorHAnsi" w:hAnsiTheme="minorHAnsi" w:cstheme="minorHAnsi"/>
          <w:sz w:val="26"/>
          <w:szCs w:val="26"/>
        </w:rPr>
        <w:t xml:space="preserve"> (conducerea Școlii, personal de instruire propriu, funcționari publici și personal contractual), </w:t>
      </w:r>
      <w:r w:rsidRPr="00B17DF4">
        <w:rPr>
          <w:rFonts w:asciiTheme="minorHAnsi" w:hAnsiTheme="minorHAnsi" w:cstheme="minorHAnsi"/>
          <w:color w:val="000000"/>
          <w:sz w:val="26"/>
          <w:szCs w:val="26"/>
        </w:rPr>
        <w:t xml:space="preserve">în vederea îmbunătățirii rezultatelor profesionale prin dezvoltarea abilităților de management al timpului (tehnici de gestionare eficientă a timpului de lucru, stabilirea obiectivelor, metode de întocmire a unui plan de lucru ș.a.). </w:t>
      </w:r>
    </w:p>
    <w:p w14:paraId="4047E399" w14:textId="77777777" w:rsidR="0039435D" w:rsidRPr="00B17DF4" w:rsidRDefault="0039435D" w:rsidP="0039435D">
      <w:pPr>
        <w:spacing w:line="276" w:lineRule="auto"/>
        <w:ind w:right="15" w:firstLine="709"/>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De asemenea, Școala a organizat un atelier de lucru în domeniul tehnicilor pedagogice, sesiune de formare </w:t>
      </w:r>
      <w:r w:rsidRPr="00B17DF4">
        <w:rPr>
          <w:rFonts w:asciiTheme="minorHAnsi" w:hAnsiTheme="minorHAnsi" w:cstheme="minorHAnsi"/>
          <w:sz w:val="26"/>
          <w:szCs w:val="26"/>
        </w:rPr>
        <w:t xml:space="preserve">cu formator intern, </w:t>
      </w:r>
      <w:r w:rsidRPr="00B17DF4">
        <w:rPr>
          <w:rFonts w:asciiTheme="minorHAnsi" w:hAnsiTheme="minorHAnsi" w:cstheme="minorHAnsi"/>
          <w:color w:val="000000"/>
          <w:sz w:val="26"/>
          <w:szCs w:val="26"/>
        </w:rPr>
        <w:t>având ca scop dezvoltarea aptitudinilor didactice ale formatorilor nou recrutați, dar și facilitarea integrării acestora în echipa de formatori a SNG.</w:t>
      </w:r>
    </w:p>
    <w:p w14:paraId="20F33834" w14:textId="77777777" w:rsidR="0039435D" w:rsidRPr="00B17DF4" w:rsidRDefault="0039435D" w:rsidP="0039435D">
      <w:pPr>
        <w:spacing w:line="276" w:lineRule="auto"/>
        <w:ind w:right="15" w:firstLine="709"/>
        <w:jc w:val="both"/>
        <w:rPr>
          <w:rFonts w:asciiTheme="minorHAnsi" w:hAnsiTheme="minorHAnsi" w:cstheme="minorHAnsi"/>
          <w:iCs/>
          <w:sz w:val="26"/>
          <w:szCs w:val="26"/>
        </w:rPr>
      </w:pPr>
      <w:r w:rsidRPr="00B17DF4">
        <w:rPr>
          <w:rFonts w:asciiTheme="minorHAnsi" w:hAnsiTheme="minorHAnsi" w:cstheme="minorHAnsi"/>
          <w:iCs/>
          <w:sz w:val="26"/>
          <w:szCs w:val="26"/>
        </w:rPr>
        <w:t xml:space="preserve">Nu în ultimul rând, menționăm că Școala Națională de Grefieri a dobândit statutul de membru asociat al Rețelei Europene de Formare Judiciară (EJTN), cu ocazia Adunării Generale a EJTN din 17-18 iunie 2021. </w:t>
      </w:r>
    </w:p>
    <w:p w14:paraId="2DBFF1A4" w14:textId="77777777" w:rsidR="0039435D" w:rsidRPr="00B17DF4" w:rsidRDefault="0039435D" w:rsidP="0039435D">
      <w:pPr>
        <w:spacing w:line="276" w:lineRule="auto"/>
        <w:ind w:right="15" w:firstLine="709"/>
        <w:jc w:val="both"/>
        <w:rPr>
          <w:rFonts w:asciiTheme="minorHAnsi" w:hAnsiTheme="minorHAnsi" w:cstheme="minorHAnsi"/>
          <w:iCs/>
          <w:sz w:val="26"/>
          <w:szCs w:val="26"/>
        </w:rPr>
      </w:pPr>
      <w:r w:rsidRPr="00B17DF4">
        <w:rPr>
          <w:rFonts w:asciiTheme="minorHAnsi" w:hAnsiTheme="minorHAnsi" w:cstheme="minorHAnsi"/>
          <w:iCs/>
          <w:sz w:val="26"/>
          <w:szCs w:val="26"/>
        </w:rPr>
        <w:t xml:space="preserve">Acest statut permite accesarea programelor internaționale de formare ale rețelei, inclusiv de către personalul de instruire al Școlii. În acest sens, în scopul perfecționării corpului personalului de instruire al SNG în domeniul didactic, prin intermediul Departamentului de formare a formatorilor s-a comunicat formatorilor Școlii oportunitatea de participare la programul Digital Train the Trainer (DTP) organizat de EJTN. Acțiunile de formare furnizate în cadrul acestui program, în perioada august-decembrie 2021, acoperă nu numai competențele tehnice, cum ar fi utilizarea instrumentelor online, ci și competențele generale, precum scenariul didactic, relaționarea cu participanții dificili, adaptarea la publicul țintă, creșterea interactivității etc. </w:t>
      </w:r>
    </w:p>
    <w:p w14:paraId="74F7D2E1" w14:textId="3B3C4108" w:rsidR="0039435D" w:rsidRPr="00B17DF4" w:rsidRDefault="0039435D" w:rsidP="0039435D">
      <w:pPr>
        <w:shd w:val="clear" w:color="auto" w:fill="FFFFFF"/>
        <w:spacing w:line="276" w:lineRule="auto"/>
        <w:ind w:firstLine="709"/>
        <w:jc w:val="both"/>
        <w:rPr>
          <w:rFonts w:asciiTheme="minorHAnsi" w:hAnsiTheme="minorHAnsi" w:cstheme="minorHAnsi"/>
          <w:sz w:val="26"/>
          <w:szCs w:val="26"/>
          <w:bdr w:val="none" w:sz="0" w:space="0" w:color="auto" w:frame="1"/>
        </w:rPr>
      </w:pPr>
      <w:r w:rsidRPr="00B17DF4">
        <w:rPr>
          <w:rFonts w:asciiTheme="minorHAnsi" w:hAnsiTheme="minorHAnsi" w:cstheme="minorHAnsi"/>
          <w:iCs/>
          <w:sz w:val="26"/>
          <w:szCs w:val="26"/>
        </w:rPr>
        <w:t xml:space="preserve">În ceea ce privește cadrul normativ care reglementează activitatea Școlii, în cursul anului 2021 a fost formulată o propunere de modificare a Regulamentului </w:t>
      </w:r>
      <w:r w:rsidRPr="00B17DF4">
        <w:rPr>
          <w:rFonts w:asciiTheme="minorHAnsi" w:hAnsiTheme="minorHAnsi" w:cstheme="minorHAnsi"/>
          <w:sz w:val="26"/>
          <w:szCs w:val="26"/>
          <w:bdr w:val="none" w:sz="0" w:space="0" w:color="auto" w:frame="1"/>
        </w:rPr>
        <w:t>privind organizarea şi desfăşurarea concursului de admitere la Şcoala Naţională de Grefieri</w:t>
      </w:r>
      <w:r w:rsidRPr="00B17DF4">
        <w:rPr>
          <w:rFonts w:asciiTheme="minorHAnsi" w:hAnsiTheme="minorHAnsi" w:cstheme="minorHAnsi"/>
          <w:iCs/>
          <w:sz w:val="26"/>
          <w:szCs w:val="26"/>
        </w:rPr>
        <w:t xml:space="preserve">, aprobat prin Hotărârea nr. 173/2007 a Plenului Consiliului Superior al Magistraturii, cu modificările și completările ulterioare, intervenție normativă menită să </w:t>
      </w:r>
      <w:r w:rsidRPr="00B17DF4">
        <w:rPr>
          <w:rFonts w:asciiTheme="minorHAnsi" w:hAnsiTheme="minorHAnsi" w:cstheme="minorHAnsi"/>
          <w:sz w:val="26"/>
          <w:szCs w:val="26"/>
        </w:rPr>
        <w:t xml:space="preserve">răspundă unei nevoi punctuale de soluționare oportună a unor situații apărute în procesul de organizare și desfășurare a concursului de admitere la SNG, respectiv posibilitatea valorificării rezultatelor obținute de candidații din tabelul final de clasificare și, implicit, a termenului de valorificare, în cazul renunțării unor candidați declarați admiși. </w:t>
      </w:r>
      <w:r w:rsidRPr="00B17DF4">
        <w:rPr>
          <w:rFonts w:asciiTheme="minorHAnsi" w:hAnsiTheme="minorHAnsi" w:cstheme="minorHAnsi"/>
          <w:iCs/>
          <w:sz w:val="26"/>
          <w:szCs w:val="26"/>
        </w:rPr>
        <w:t>Propunerea</w:t>
      </w:r>
      <w:r w:rsidRPr="00B17DF4">
        <w:rPr>
          <w:rFonts w:asciiTheme="minorHAnsi" w:hAnsiTheme="minorHAnsi" w:cstheme="minorHAnsi"/>
          <w:sz w:val="26"/>
          <w:szCs w:val="26"/>
        </w:rPr>
        <w:t xml:space="preserve"> a fost adoptată prin Hotărârea Plenului Consiliului Superior al Magistraturii nr. </w:t>
      </w:r>
      <w:r w:rsidRPr="00B17DF4">
        <w:rPr>
          <w:rFonts w:asciiTheme="minorHAnsi" w:hAnsiTheme="minorHAnsi" w:cstheme="minorHAnsi"/>
          <w:sz w:val="26"/>
          <w:szCs w:val="26"/>
          <w:bdr w:val="none" w:sz="0" w:space="0" w:color="auto" w:frame="1"/>
          <w:shd w:val="clear" w:color="auto" w:fill="FFFFFF"/>
        </w:rPr>
        <w:t>41/2021</w:t>
      </w:r>
      <w:r w:rsidRPr="00B17DF4">
        <w:rPr>
          <w:rFonts w:asciiTheme="minorHAnsi" w:hAnsiTheme="minorHAnsi" w:cstheme="minorHAnsi"/>
          <w:sz w:val="26"/>
          <w:szCs w:val="26"/>
          <w:bdr w:val="none" w:sz="0" w:space="0" w:color="auto" w:frame="1"/>
        </w:rPr>
        <w:t xml:space="preserve">, publicată în M.Of. nr. 232/08.03.2021. </w:t>
      </w:r>
      <w:r w:rsidRPr="00B17DF4">
        <w:rPr>
          <w:rFonts w:asciiTheme="minorHAnsi" w:hAnsiTheme="minorHAnsi" w:cstheme="minorHAnsi"/>
          <w:iCs/>
          <w:sz w:val="26"/>
          <w:szCs w:val="26"/>
          <w:bdr w:val="none" w:sz="0" w:space="0" w:color="auto" w:frame="1"/>
        </w:rPr>
        <w:t>Modificarea și-a dovedit utilitatea în sesiunea de admitere din anul 2021.</w:t>
      </w:r>
    </w:p>
    <w:p w14:paraId="6261E53E" w14:textId="0091AA7F" w:rsidR="0039435D" w:rsidRPr="00B17DF4" w:rsidRDefault="0039435D" w:rsidP="0039435D">
      <w:pPr>
        <w:shd w:val="clear" w:color="auto" w:fill="FFFFFF"/>
        <w:spacing w:line="276" w:lineRule="auto"/>
        <w:ind w:firstLine="709"/>
        <w:jc w:val="both"/>
        <w:rPr>
          <w:rFonts w:asciiTheme="minorHAnsi" w:hAnsiTheme="minorHAnsi" w:cstheme="minorHAnsi"/>
          <w:sz w:val="26"/>
          <w:szCs w:val="26"/>
          <w:bdr w:val="none" w:sz="0" w:space="0" w:color="auto" w:frame="1"/>
        </w:rPr>
      </w:pPr>
      <w:r w:rsidRPr="00B17DF4">
        <w:rPr>
          <w:rFonts w:asciiTheme="minorHAnsi" w:hAnsiTheme="minorHAnsi" w:cstheme="minorHAnsi"/>
          <w:iCs/>
          <w:sz w:val="26"/>
          <w:szCs w:val="26"/>
        </w:rPr>
        <w:t xml:space="preserve">De asemenea, și în ceea ce privește Regulamentul de organizare și funcționare al Școlii Naționale de Grefieri, aprobat prin Hotărârea nr. 183/2007 a Plenului Consiliului Superior al Magistraturii, cu modificările și completările ulterioare, au fost formulate propuneri de modificare în privința </w:t>
      </w:r>
      <w:r w:rsidRPr="00B17DF4">
        <w:rPr>
          <w:rFonts w:asciiTheme="minorHAnsi" w:hAnsiTheme="minorHAnsi" w:cstheme="minorHAnsi"/>
          <w:sz w:val="26"/>
          <w:szCs w:val="26"/>
        </w:rPr>
        <w:t xml:space="preserve">examenului de absolvire a Școlii Naționale de Grefieri, în vederea preîntâmpinării unor </w:t>
      </w:r>
      <w:r w:rsidRPr="00B17DF4">
        <w:rPr>
          <w:rFonts w:asciiTheme="minorHAnsi" w:hAnsiTheme="minorHAnsi" w:cstheme="minorHAnsi"/>
          <w:sz w:val="26"/>
          <w:szCs w:val="26"/>
        </w:rPr>
        <w:lastRenderedPageBreak/>
        <w:t>situații de imposibilitate de prezentare a cursanților Școlii la prima sesiune de examen, din motive obiective, în special din cauza pandemiei COVID-19.</w:t>
      </w:r>
      <w:r w:rsidRPr="00B17DF4">
        <w:rPr>
          <w:rFonts w:asciiTheme="minorHAnsi" w:hAnsiTheme="minorHAnsi" w:cstheme="minorHAnsi"/>
          <w:iCs/>
          <w:sz w:val="26"/>
          <w:szCs w:val="26"/>
        </w:rPr>
        <w:t xml:space="preserve"> Propunerile au </w:t>
      </w:r>
      <w:r w:rsidRPr="00B17DF4">
        <w:rPr>
          <w:rFonts w:asciiTheme="minorHAnsi" w:hAnsiTheme="minorHAnsi" w:cstheme="minorHAnsi"/>
          <w:sz w:val="26"/>
          <w:szCs w:val="26"/>
        </w:rPr>
        <w:t>fost</w:t>
      </w:r>
      <w:r w:rsidRPr="00B17DF4">
        <w:rPr>
          <w:rFonts w:asciiTheme="minorHAnsi" w:hAnsiTheme="minorHAnsi" w:cstheme="minorHAnsi"/>
          <w:iCs/>
          <w:sz w:val="26"/>
          <w:szCs w:val="26"/>
        </w:rPr>
        <w:t xml:space="preserve"> </w:t>
      </w:r>
      <w:r w:rsidRPr="00B17DF4">
        <w:rPr>
          <w:rFonts w:asciiTheme="minorHAnsi" w:hAnsiTheme="minorHAnsi" w:cstheme="minorHAnsi"/>
          <w:sz w:val="26"/>
          <w:szCs w:val="26"/>
        </w:rPr>
        <w:t xml:space="preserve">adoptate prin Hotărârea Plenului Consiliului Superior al Magistraturii nr. </w:t>
      </w:r>
      <w:r w:rsidRPr="00B17DF4">
        <w:rPr>
          <w:rFonts w:asciiTheme="minorHAnsi" w:hAnsiTheme="minorHAnsi" w:cstheme="minorHAnsi"/>
          <w:sz w:val="26"/>
          <w:szCs w:val="26"/>
          <w:bdr w:val="none" w:sz="0" w:space="0" w:color="auto" w:frame="1"/>
          <w:shd w:val="clear" w:color="auto" w:fill="FFFFFF"/>
        </w:rPr>
        <w:t>76/2021</w:t>
      </w:r>
      <w:r w:rsidRPr="00B17DF4">
        <w:rPr>
          <w:rFonts w:asciiTheme="minorHAnsi" w:hAnsiTheme="minorHAnsi" w:cstheme="minorHAnsi"/>
          <w:sz w:val="26"/>
          <w:szCs w:val="26"/>
          <w:bdr w:val="none" w:sz="0" w:space="0" w:color="auto" w:frame="1"/>
        </w:rPr>
        <w:t>, publicată în M.Of. nr. 408/19.04.2021.</w:t>
      </w:r>
    </w:p>
    <w:p w14:paraId="44B73ED0" w14:textId="30C9AB00" w:rsidR="00174F1A" w:rsidRPr="00B17DF4" w:rsidRDefault="006C1588" w:rsidP="0090207F">
      <w:pPr>
        <w:pStyle w:val="Heading2"/>
        <w:rPr>
          <w:lang w:val="ro-RO"/>
        </w:rPr>
      </w:pPr>
      <w:bookmarkStart w:id="24" w:name="_Toc430867109"/>
      <w:bookmarkStart w:id="25" w:name="_Toc381021523"/>
      <w:bookmarkStart w:id="26" w:name="_Toc89414427"/>
      <w:r w:rsidRPr="00B17DF4">
        <w:rPr>
          <w:lang w:val="ro-RO"/>
        </w:rPr>
        <w:t>I.5.</w:t>
      </w:r>
      <w:r w:rsidR="004C16C8" w:rsidRPr="00B17DF4">
        <w:rPr>
          <w:lang w:val="ro-RO"/>
        </w:rPr>
        <w:t xml:space="preserve"> </w:t>
      </w:r>
      <w:r w:rsidRPr="00B17DF4">
        <w:rPr>
          <w:lang w:val="ro-RO"/>
        </w:rPr>
        <w:t>Contribuţia la dezvoltarea spaţiului judiciar comun european</w:t>
      </w:r>
      <w:bookmarkEnd w:id="24"/>
      <w:bookmarkEnd w:id="25"/>
      <w:bookmarkEnd w:id="26"/>
    </w:p>
    <w:p w14:paraId="0F681B98" w14:textId="77777777" w:rsidR="007F6DA7" w:rsidRPr="00B17DF4" w:rsidRDefault="007F6DA7" w:rsidP="0059364A">
      <w:pPr>
        <w:pStyle w:val="ListParagraph"/>
        <w:numPr>
          <w:ilvl w:val="0"/>
          <w:numId w:val="7"/>
        </w:numPr>
        <w:spacing w:after="160"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Institutul Naţional al Magistraturii</w:t>
      </w:r>
    </w:p>
    <w:p w14:paraId="27F75190" w14:textId="77777777" w:rsidR="007F6DA7" w:rsidRPr="00B17DF4" w:rsidRDefault="007F6DA7" w:rsidP="0090207F">
      <w:pPr>
        <w:pStyle w:val="Heading3"/>
      </w:pPr>
      <w:bookmarkStart w:id="27" w:name="_Toc89414428"/>
      <w:r w:rsidRPr="00B17DF4">
        <w:t>I.5.1. Contribuția instituțională a INM în cadrul rețelelor de formare judiciară</w:t>
      </w:r>
      <w:bookmarkEnd w:id="27"/>
    </w:p>
    <w:p w14:paraId="5600D5C1" w14:textId="77777777" w:rsidR="007F6DA7" w:rsidRPr="00B17DF4" w:rsidRDefault="007F6DA7" w:rsidP="00B53A05">
      <w:pPr>
        <w:spacing w:line="276" w:lineRule="auto"/>
        <w:ind w:firstLine="630"/>
        <w:jc w:val="both"/>
        <w:rPr>
          <w:rFonts w:asciiTheme="minorHAnsi" w:hAnsiTheme="minorHAnsi" w:cstheme="minorHAnsi"/>
          <w:b/>
          <w:sz w:val="26"/>
          <w:szCs w:val="26"/>
        </w:rPr>
      </w:pPr>
      <w:r w:rsidRPr="00B17DF4">
        <w:rPr>
          <w:rFonts w:asciiTheme="minorHAnsi" w:hAnsiTheme="minorHAnsi" w:cstheme="minorHAnsi"/>
          <w:b/>
          <w:sz w:val="26"/>
          <w:szCs w:val="26"/>
        </w:rPr>
        <w:tab/>
        <w:t>A. Rețeaua Europeană de Formare Judiciară (European Judicial Training Network - EJTN)</w:t>
      </w:r>
    </w:p>
    <w:p w14:paraId="3F97A15E" w14:textId="25C024D8" w:rsidR="007F6DA7" w:rsidRPr="00B17DF4" w:rsidRDefault="007F6DA7" w:rsidP="007F6DA7">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Institutul Național al Magistraturii a fost reprezentat în cursul anului 2021 la Adunarea Generală desfășurată în perioada 17-18 iunie 2021, precum și la întâlnirile bianuale ale grupurilor și subgrupurilor de lucru constituite la nivelul Rețelei („Programe”, „Programul de schimb”, „Metodologii de formare judiciară”, „Lingvistic”, „Drept administrativ’’ - în care deține calitatea de coordonator, „Drept civil” și „Drept penal”), la întâlnirile anuale ale punctelor naționale de contact pentru programul de schimb și ale punctelor naționale de contact pentru activitățile organizate de EJTN, precum și la întâlnirea anuală a EJTN cu reprezentanții Comisiei Europene și a partenerilor LOT 4 dedicată analizei nevoilor de formare a magistraților la nivel european. </w:t>
      </w:r>
    </w:p>
    <w:p w14:paraId="37166CD7" w14:textId="6FFBBA56" w:rsidR="007F6DA7" w:rsidRPr="00B17DF4" w:rsidRDefault="007F6DA7" w:rsidP="00235F1E">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De asemenea, INM a fost implicat în grupuri de lucru pe tematici specifice constituite la nivelul EJTN, care au vizat implementarea unor obiective stabilite în noua strategie europeană în materie de formare judiciară pentru perioada 2021-2024 și în Planul strategic al EJTN pentru perioada 2021-2027: formarea în mediul digital, deschiderea activităților EJTN personalului din cadrul instanțelor, continuarea dezvoltării programului de schimb, perfecționarea instrumentelor de evaluare a activităților de formare. </w:t>
      </w:r>
    </w:p>
    <w:p w14:paraId="725A37D7" w14:textId="186D6545" w:rsidR="007F6DA7" w:rsidRPr="00B17DF4" w:rsidRDefault="007F6DA7" w:rsidP="00235F1E">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Contribuția INM la activitățile EJTN a continuat să fie realizată și prin cooptarea formatorilor și experților INM în calitate de coordonatori de activitate și lectori la activități organizate în anul 2021. </w:t>
      </w:r>
    </w:p>
    <w:p w14:paraId="0A1D14BE" w14:textId="23B96B19" w:rsidR="007F6DA7" w:rsidRPr="00B17DF4" w:rsidRDefault="007F6DA7" w:rsidP="00B53A05">
      <w:pPr>
        <w:spacing w:line="276" w:lineRule="auto"/>
        <w:ind w:firstLine="720"/>
        <w:jc w:val="both"/>
        <w:rPr>
          <w:rFonts w:asciiTheme="minorHAnsi" w:hAnsiTheme="minorHAnsi" w:cstheme="minorHAnsi"/>
          <w:b/>
          <w:sz w:val="26"/>
          <w:szCs w:val="26"/>
          <w:lang w:eastAsia="ro-RO"/>
        </w:rPr>
      </w:pPr>
      <w:r w:rsidRPr="00B17DF4">
        <w:rPr>
          <w:rFonts w:asciiTheme="minorHAnsi" w:hAnsiTheme="minorHAnsi" w:cstheme="minorHAnsi"/>
          <w:b/>
          <w:sz w:val="26"/>
          <w:szCs w:val="26"/>
        </w:rPr>
        <w:t xml:space="preserve">B. </w:t>
      </w:r>
      <w:r w:rsidRPr="00B17DF4">
        <w:rPr>
          <w:rFonts w:asciiTheme="minorHAnsi" w:hAnsiTheme="minorHAnsi" w:cstheme="minorHAnsi"/>
          <w:b/>
          <w:sz w:val="26"/>
          <w:szCs w:val="26"/>
          <w:lang w:eastAsia="ro-RO"/>
        </w:rPr>
        <w:t>Rețeaua Euro-Arabă de Formare Judiciară (European-Arab Judicial Training Network - EAJTN)</w:t>
      </w:r>
    </w:p>
    <w:p w14:paraId="685E4561" w14:textId="6392559B" w:rsidR="007F6DA7" w:rsidRPr="00B17DF4" w:rsidRDefault="007F6DA7" w:rsidP="00B53A05">
      <w:pPr>
        <w:spacing w:line="276" w:lineRule="auto"/>
        <w:ind w:firstLine="720"/>
        <w:jc w:val="both"/>
        <w:rPr>
          <w:rFonts w:asciiTheme="minorHAnsi" w:hAnsiTheme="minorHAnsi" w:cstheme="minorHAnsi"/>
          <w:sz w:val="26"/>
          <w:szCs w:val="26"/>
          <w:lang w:eastAsia="ro-RO"/>
        </w:rPr>
      </w:pPr>
      <w:r w:rsidRPr="00B17DF4">
        <w:rPr>
          <w:rFonts w:asciiTheme="minorHAnsi" w:hAnsiTheme="minorHAnsi" w:cstheme="minorHAnsi"/>
          <w:sz w:val="26"/>
          <w:szCs w:val="26"/>
          <w:lang w:eastAsia="ro-RO"/>
        </w:rPr>
        <w:t xml:space="preserve">În </w:t>
      </w:r>
      <w:r w:rsidR="00813642" w:rsidRPr="00B17DF4">
        <w:rPr>
          <w:rFonts w:asciiTheme="minorHAnsi" w:hAnsiTheme="minorHAnsi" w:cstheme="minorHAnsi"/>
          <w:sz w:val="26"/>
          <w:szCs w:val="26"/>
          <w:lang w:eastAsia="ro-RO"/>
        </w:rPr>
        <w:t>perioada de referință</w:t>
      </w:r>
      <w:r w:rsidRPr="00B17DF4">
        <w:rPr>
          <w:rFonts w:asciiTheme="minorHAnsi" w:hAnsiTheme="minorHAnsi" w:cstheme="minorHAnsi"/>
          <w:sz w:val="26"/>
          <w:szCs w:val="26"/>
          <w:lang w:eastAsia="ro-RO"/>
        </w:rPr>
        <w:t xml:space="preserve"> I</w:t>
      </w:r>
      <w:r w:rsidR="00E76F3B" w:rsidRPr="00B17DF4">
        <w:rPr>
          <w:rFonts w:asciiTheme="minorHAnsi" w:hAnsiTheme="minorHAnsi" w:cstheme="minorHAnsi"/>
          <w:sz w:val="26"/>
          <w:szCs w:val="26"/>
          <w:lang w:eastAsia="ro-RO"/>
        </w:rPr>
        <w:t>nstitutul Național al Magistraturii</w:t>
      </w:r>
      <w:r w:rsidRPr="00B17DF4">
        <w:rPr>
          <w:rFonts w:asciiTheme="minorHAnsi" w:hAnsiTheme="minorHAnsi" w:cstheme="minorHAnsi"/>
          <w:sz w:val="26"/>
          <w:szCs w:val="26"/>
          <w:lang w:eastAsia="ro-RO"/>
        </w:rPr>
        <w:t xml:space="preserve"> a fost reprezentat la Reuniunea Consiliului Directorilor din cadrul EAJTN, organizată în data de 12 aprilie 2021,</w:t>
      </w:r>
      <w:r w:rsidR="000E0523" w:rsidRPr="00B17DF4">
        <w:rPr>
          <w:rFonts w:asciiTheme="minorHAnsi" w:hAnsiTheme="minorHAnsi" w:cstheme="minorHAnsi"/>
          <w:sz w:val="26"/>
          <w:szCs w:val="26"/>
          <w:lang w:eastAsia="ro-RO"/>
        </w:rPr>
        <w:t xml:space="preserve"> reuniune</w:t>
      </w:r>
      <w:r w:rsidRPr="00B17DF4">
        <w:rPr>
          <w:rFonts w:asciiTheme="minorHAnsi" w:hAnsiTheme="minorHAnsi" w:cstheme="minorHAnsi"/>
          <w:sz w:val="26"/>
          <w:szCs w:val="26"/>
          <w:lang w:eastAsia="ro-RO"/>
        </w:rPr>
        <w:t xml:space="preserve"> </w:t>
      </w:r>
      <w:r w:rsidR="00813642" w:rsidRPr="00B17DF4">
        <w:rPr>
          <w:rFonts w:asciiTheme="minorHAnsi" w:hAnsiTheme="minorHAnsi" w:cstheme="minorHAnsi"/>
          <w:sz w:val="26"/>
          <w:szCs w:val="26"/>
          <w:lang w:eastAsia="ro-RO"/>
        </w:rPr>
        <w:t>în</w:t>
      </w:r>
      <w:r w:rsidRPr="00B17DF4">
        <w:rPr>
          <w:rFonts w:asciiTheme="minorHAnsi" w:hAnsiTheme="minorHAnsi" w:cstheme="minorHAnsi"/>
          <w:sz w:val="26"/>
          <w:szCs w:val="26"/>
          <w:lang w:eastAsia="ro-RO"/>
        </w:rPr>
        <w:t xml:space="preserve"> care au fost prezentate </w:t>
      </w:r>
      <w:r w:rsidR="00813642" w:rsidRPr="00B17DF4">
        <w:rPr>
          <w:rFonts w:asciiTheme="minorHAnsi" w:hAnsiTheme="minorHAnsi" w:cstheme="minorHAnsi"/>
          <w:sz w:val="26"/>
          <w:szCs w:val="26"/>
          <w:lang w:eastAsia="ro-RO"/>
        </w:rPr>
        <w:t xml:space="preserve"> statelor membre EAJTN </w:t>
      </w:r>
      <w:r w:rsidRPr="00B17DF4">
        <w:rPr>
          <w:rFonts w:asciiTheme="minorHAnsi" w:hAnsiTheme="minorHAnsi" w:cstheme="minorHAnsi"/>
          <w:sz w:val="26"/>
          <w:szCs w:val="26"/>
          <w:lang w:eastAsia="ro-RO"/>
        </w:rPr>
        <w:t>ofertele de formare deschise pentru anul în curs</w:t>
      </w:r>
      <w:r w:rsidR="00813642" w:rsidRPr="00B17DF4">
        <w:rPr>
          <w:rFonts w:asciiTheme="minorHAnsi" w:hAnsiTheme="minorHAnsi" w:cstheme="minorHAnsi"/>
          <w:sz w:val="26"/>
          <w:szCs w:val="26"/>
          <w:lang w:eastAsia="ro-RO"/>
        </w:rPr>
        <w:t xml:space="preserve">. De asemenea, </w:t>
      </w:r>
      <w:r w:rsidRPr="00B17DF4">
        <w:rPr>
          <w:rFonts w:asciiTheme="minorHAnsi" w:hAnsiTheme="minorHAnsi" w:cstheme="minorHAnsi"/>
          <w:sz w:val="26"/>
          <w:szCs w:val="26"/>
          <w:lang w:eastAsia="ro-RO"/>
        </w:rPr>
        <w:t xml:space="preserve"> </w:t>
      </w:r>
      <w:r w:rsidR="00813642" w:rsidRPr="00B17DF4">
        <w:rPr>
          <w:rFonts w:asciiTheme="minorHAnsi" w:hAnsiTheme="minorHAnsi" w:cstheme="minorHAnsi"/>
          <w:sz w:val="26"/>
          <w:szCs w:val="26"/>
          <w:lang w:eastAsia="ro-RO"/>
        </w:rPr>
        <w:t>în data de 13 septembrie 2021, INM a fost repre</w:t>
      </w:r>
      <w:r w:rsidR="000E0523" w:rsidRPr="00B17DF4">
        <w:rPr>
          <w:rFonts w:asciiTheme="minorHAnsi" w:hAnsiTheme="minorHAnsi" w:cstheme="minorHAnsi"/>
          <w:sz w:val="26"/>
          <w:szCs w:val="26"/>
          <w:lang w:eastAsia="ro-RO"/>
        </w:rPr>
        <w:t>ze</w:t>
      </w:r>
      <w:r w:rsidR="00813642" w:rsidRPr="00B17DF4">
        <w:rPr>
          <w:rFonts w:asciiTheme="minorHAnsi" w:hAnsiTheme="minorHAnsi" w:cstheme="minorHAnsi"/>
          <w:sz w:val="26"/>
          <w:szCs w:val="26"/>
          <w:lang w:eastAsia="ro-RO"/>
        </w:rPr>
        <w:t>ntat</w:t>
      </w:r>
      <w:r w:rsidRPr="00B17DF4">
        <w:rPr>
          <w:rFonts w:asciiTheme="minorHAnsi" w:hAnsiTheme="minorHAnsi" w:cstheme="minorHAnsi"/>
          <w:sz w:val="26"/>
          <w:szCs w:val="26"/>
          <w:lang w:eastAsia="ro-RO"/>
        </w:rPr>
        <w:t xml:space="preserve"> și la Adunarea Generală a Rețelei, desfășurată, în format online</w:t>
      </w:r>
      <w:r w:rsidR="00813642" w:rsidRPr="00B17DF4">
        <w:rPr>
          <w:rFonts w:asciiTheme="minorHAnsi" w:hAnsiTheme="minorHAnsi" w:cstheme="minorHAnsi"/>
          <w:sz w:val="26"/>
          <w:szCs w:val="26"/>
          <w:lang w:eastAsia="ro-RO"/>
        </w:rPr>
        <w:t>.</w:t>
      </w:r>
      <w:r w:rsidRPr="00B17DF4">
        <w:rPr>
          <w:rFonts w:asciiTheme="minorHAnsi" w:hAnsiTheme="minorHAnsi" w:cstheme="minorHAnsi"/>
          <w:sz w:val="26"/>
          <w:szCs w:val="26"/>
          <w:lang w:eastAsia="ro-RO"/>
        </w:rPr>
        <w:t xml:space="preserve"> </w:t>
      </w:r>
    </w:p>
    <w:p w14:paraId="0E250CDA" w14:textId="77777777" w:rsidR="007F6DA7" w:rsidRPr="00B17DF4" w:rsidRDefault="007F6DA7" w:rsidP="0090207F">
      <w:pPr>
        <w:pStyle w:val="Heading3"/>
      </w:pPr>
      <w:bookmarkStart w:id="28" w:name="_Toc89414429"/>
      <w:r w:rsidRPr="00B17DF4">
        <w:t>I.5.2. Activități derulate în cadrul componentei de formare inițială INM</w:t>
      </w:r>
      <w:bookmarkEnd w:id="28"/>
    </w:p>
    <w:p w14:paraId="3E6AAEAF" w14:textId="77777777" w:rsidR="007F6DA7" w:rsidRPr="00B17DF4" w:rsidRDefault="007F6DA7" w:rsidP="0059364A">
      <w:pPr>
        <w:pStyle w:val="ListParagraph"/>
        <w:numPr>
          <w:ilvl w:val="0"/>
          <w:numId w:val="8"/>
        </w:numPr>
        <w:spacing w:line="276" w:lineRule="auto"/>
        <w:ind w:right="43"/>
        <w:jc w:val="both"/>
        <w:rPr>
          <w:rFonts w:asciiTheme="minorHAnsi" w:hAnsiTheme="minorHAnsi" w:cstheme="minorHAnsi"/>
          <w:b/>
          <w:bCs/>
          <w:sz w:val="26"/>
          <w:szCs w:val="26"/>
        </w:rPr>
      </w:pPr>
      <w:r w:rsidRPr="00B17DF4">
        <w:rPr>
          <w:rFonts w:asciiTheme="minorHAnsi" w:hAnsiTheme="minorHAnsi" w:cstheme="minorHAnsi"/>
          <w:b/>
          <w:bCs/>
          <w:sz w:val="26"/>
          <w:szCs w:val="26"/>
        </w:rPr>
        <w:t xml:space="preserve">Concursul internațional THEMIS 2021 </w:t>
      </w:r>
    </w:p>
    <w:p w14:paraId="59C3EB6A" w14:textId="77777777" w:rsidR="007F6DA7" w:rsidRPr="00B17DF4" w:rsidRDefault="007F6DA7" w:rsidP="007F6DA7">
      <w:pPr>
        <w:autoSpaceDE w:val="0"/>
        <w:autoSpaceDN w:val="0"/>
        <w:spacing w:line="276" w:lineRule="auto"/>
        <w:ind w:firstLine="706"/>
        <w:jc w:val="both"/>
        <w:rPr>
          <w:rFonts w:asciiTheme="minorHAnsi" w:hAnsiTheme="minorHAnsi" w:cstheme="minorHAnsi"/>
          <w:sz w:val="26"/>
          <w:szCs w:val="26"/>
        </w:rPr>
      </w:pPr>
      <w:r w:rsidRPr="00B17DF4">
        <w:rPr>
          <w:rFonts w:asciiTheme="minorHAnsi" w:hAnsiTheme="minorHAnsi" w:cstheme="minorHAnsi"/>
          <w:sz w:val="26"/>
          <w:szCs w:val="26"/>
        </w:rPr>
        <w:t>La concursul internațional THEMIS 2021, ediția a XVI-a, desfășurat în format online în perioada mai – iulie 2021, din partea INM au participat două echipe de auditori de justiție, după cum urmează: în cadrul semifinalei B – Drept european și drept european al familiei, echipa obținând calificarea în marea finală a competiției, respectiv în cadrul semifinalei C – Drept european și drept procesual civil european, echipa ocupând locul al III-lea și fiind recompensată cu publicarea lucrării scrise în Revista EJTN – Jurnalul Anual Themis (TAJ).</w:t>
      </w:r>
    </w:p>
    <w:p w14:paraId="4C2B2084" w14:textId="77777777" w:rsidR="007F6DA7" w:rsidRPr="00B17DF4" w:rsidRDefault="007F6DA7" w:rsidP="007F6DA7">
      <w:pPr>
        <w:autoSpaceDE w:val="0"/>
        <w:autoSpaceDN w:val="0"/>
        <w:spacing w:line="276" w:lineRule="auto"/>
        <w:ind w:firstLine="706"/>
        <w:jc w:val="both"/>
        <w:rPr>
          <w:rFonts w:asciiTheme="minorHAnsi" w:hAnsiTheme="minorHAnsi" w:cstheme="minorHAnsi"/>
          <w:sz w:val="26"/>
          <w:szCs w:val="26"/>
        </w:rPr>
      </w:pPr>
      <w:r w:rsidRPr="00B17DF4">
        <w:rPr>
          <w:rFonts w:asciiTheme="minorHAnsi" w:hAnsiTheme="minorHAnsi" w:cstheme="minorHAnsi"/>
          <w:sz w:val="26"/>
          <w:szCs w:val="26"/>
        </w:rPr>
        <w:lastRenderedPageBreak/>
        <w:t>În cadrul semifinalei B au participat echipe din Albania, Portugalia, România, Serbia, Ungaria, iar în cadrul semifinalei C au concurat reprezentanți ai Cehiei, Croației, Franței, Germaniei, Italiei, Portugaliei, României, Spaniei.</w:t>
      </w:r>
    </w:p>
    <w:p w14:paraId="2D8B4E15" w14:textId="77777777" w:rsidR="007F6DA7" w:rsidRPr="00B17DF4" w:rsidRDefault="007F6DA7" w:rsidP="007F6DA7">
      <w:pPr>
        <w:autoSpaceDE w:val="0"/>
        <w:autoSpaceDN w:val="0"/>
        <w:spacing w:line="276" w:lineRule="auto"/>
        <w:ind w:firstLine="706"/>
        <w:jc w:val="both"/>
        <w:rPr>
          <w:rFonts w:asciiTheme="minorHAnsi" w:hAnsiTheme="minorHAnsi" w:cstheme="minorHAnsi"/>
          <w:sz w:val="26"/>
          <w:szCs w:val="26"/>
        </w:rPr>
      </w:pPr>
      <w:r w:rsidRPr="00B17DF4">
        <w:rPr>
          <w:rFonts w:asciiTheme="minorHAnsi" w:hAnsiTheme="minorHAnsi" w:cstheme="minorHAnsi"/>
          <w:sz w:val="26"/>
          <w:szCs w:val="26"/>
        </w:rPr>
        <w:t>Marea finală urmează a avea loc în format față în față, la Lisabona (Portugalia), în perioada 6-10 decembrie 2021.</w:t>
      </w:r>
    </w:p>
    <w:p w14:paraId="543F4535" w14:textId="384B323F" w:rsidR="007F6DA7" w:rsidRPr="00B17DF4" w:rsidRDefault="007F6DA7" w:rsidP="0059364A">
      <w:pPr>
        <w:pStyle w:val="ListParagraph"/>
        <w:numPr>
          <w:ilvl w:val="0"/>
          <w:numId w:val="8"/>
        </w:numPr>
        <w:tabs>
          <w:tab w:val="left" w:pos="1080"/>
        </w:tabs>
        <w:spacing w:line="276" w:lineRule="auto"/>
        <w:ind w:left="0" w:right="43" w:firstLine="708"/>
        <w:jc w:val="both"/>
        <w:rPr>
          <w:rFonts w:asciiTheme="minorHAnsi" w:hAnsiTheme="minorHAnsi" w:cstheme="minorHAnsi"/>
          <w:b/>
          <w:bCs/>
          <w:sz w:val="26"/>
          <w:szCs w:val="26"/>
        </w:rPr>
      </w:pPr>
      <w:r w:rsidRPr="00B17DF4">
        <w:rPr>
          <w:rFonts w:asciiTheme="minorHAnsi" w:hAnsiTheme="minorHAnsi" w:cstheme="minorHAnsi"/>
          <w:b/>
          <w:bCs/>
          <w:sz w:val="26"/>
          <w:szCs w:val="26"/>
        </w:rPr>
        <w:t>Programul de schimb dedicat auditorilor de justiție și tinerilor magistrați europeni (AIAKOS)</w:t>
      </w:r>
    </w:p>
    <w:p w14:paraId="60807DD1" w14:textId="77777777" w:rsidR="007F6DA7" w:rsidRPr="00B17DF4" w:rsidRDefault="007F6DA7" w:rsidP="007F6DA7">
      <w:pPr>
        <w:spacing w:line="276" w:lineRule="auto"/>
        <w:ind w:right="43" w:firstLine="706"/>
        <w:jc w:val="both"/>
        <w:rPr>
          <w:rFonts w:asciiTheme="minorHAnsi" w:hAnsiTheme="minorHAnsi" w:cstheme="minorHAnsi"/>
          <w:sz w:val="26"/>
          <w:szCs w:val="26"/>
        </w:rPr>
      </w:pPr>
      <w:r w:rsidRPr="00B17DF4">
        <w:rPr>
          <w:rFonts w:asciiTheme="minorHAnsi" w:hAnsiTheme="minorHAnsi" w:cstheme="minorHAnsi"/>
          <w:sz w:val="26"/>
          <w:szCs w:val="26"/>
        </w:rPr>
        <w:t>În perioada 17-21 mai 2021, 3 auditori de justiție români au participat la programul AIAKOS organizat în format online de Centrul de studii juridice și de formare profesională judiciară (SSR) din Olanda.</w:t>
      </w:r>
    </w:p>
    <w:p w14:paraId="3C67AAF2" w14:textId="2605637E" w:rsidR="007F6DA7" w:rsidRPr="00B17DF4" w:rsidRDefault="00250129" w:rsidP="007F6DA7">
      <w:pPr>
        <w:spacing w:line="276" w:lineRule="auto"/>
        <w:ind w:right="43" w:firstLine="706"/>
        <w:jc w:val="both"/>
        <w:rPr>
          <w:rFonts w:asciiTheme="minorHAnsi" w:hAnsiTheme="minorHAnsi" w:cstheme="minorHAnsi"/>
          <w:sz w:val="26"/>
          <w:szCs w:val="26"/>
        </w:rPr>
      </w:pPr>
      <w:r w:rsidRPr="00B17DF4">
        <w:rPr>
          <w:rFonts w:asciiTheme="minorHAnsi" w:hAnsiTheme="minorHAnsi" w:cstheme="minorHAnsi"/>
          <w:sz w:val="26"/>
          <w:szCs w:val="26"/>
        </w:rPr>
        <w:t>La rândul său, INM a organizat</w:t>
      </w:r>
      <w:r w:rsidR="007F6DA7" w:rsidRPr="00B17DF4">
        <w:rPr>
          <w:rFonts w:asciiTheme="minorHAnsi" w:hAnsiTheme="minorHAnsi" w:cstheme="minorHAnsi"/>
          <w:sz w:val="26"/>
          <w:szCs w:val="26"/>
        </w:rPr>
        <w:t>, în perioada 15-19 noiembrie 2021, în format digital, stagiul unui grup alcătuit din 17 viitori/tineri judecători și procurori din Franța, Portugalia, Bulgaria, Cehia, Macedonia, Serbia și Kosovo. Acestora li se vor alătura auditori de justiție români. Programul de stagiu include activități având drept scop cunoașterea sistemelor judiciare ale statelor reprezentate, dezvoltarea abilităților non-juridice relevante pentru profesie, ateliere de lucru pe tema cooperării judiciare, precum și dezbateri și studii de caz în domeniul criminalisticii și deontologiei profesionale.</w:t>
      </w:r>
    </w:p>
    <w:p w14:paraId="0FA37E67" w14:textId="77777777" w:rsidR="007F6DA7" w:rsidRPr="00B17DF4" w:rsidRDefault="007F6DA7" w:rsidP="0090207F">
      <w:pPr>
        <w:pStyle w:val="Heading3"/>
        <w:ind w:left="0" w:firstLine="708"/>
      </w:pPr>
      <w:bookmarkStart w:id="29" w:name="_Toc89414430"/>
      <w:r w:rsidRPr="00B17DF4">
        <w:t>I.5.3. Contribuția la asigurarea componentei internaționale a formării judecătorilor și procurorilor</w:t>
      </w:r>
      <w:bookmarkEnd w:id="29"/>
    </w:p>
    <w:p w14:paraId="223B83CF" w14:textId="77777777" w:rsidR="007F6DA7" w:rsidRPr="00B17DF4" w:rsidRDefault="007F6DA7" w:rsidP="007E5D18">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vederea asigurării componentei internaționale a formării magistraților români, INM a continuat să faciliteze participarea judecătorilor și procurorilor la activități organizate de diverși parteneri externi, în format față în față sau online. </w:t>
      </w:r>
    </w:p>
    <w:p w14:paraId="603C64A7" w14:textId="77777777" w:rsidR="007F6DA7" w:rsidRPr="00B17DF4" w:rsidRDefault="007F6DA7" w:rsidP="0059364A">
      <w:pPr>
        <w:pStyle w:val="ListParagraph"/>
        <w:numPr>
          <w:ilvl w:val="0"/>
          <w:numId w:val="9"/>
        </w:numPr>
        <w:tabs>
          <w:tab w:val="left" w:pos="990"/>
        </w:tabs>
        <w:spacing w:line="276" w:lineRule="auto"/>
        <w:ind w:left="0" w:right="43" w:firstLine="709"/>
        <w:jc w:val="both"/>
        <w:rPr>
          <w:rFonts w:asciiTheme="minorHAnsi" w:hAnsiTheme="minorHAnsi" w:cstheme="minorHAnsi"/>
          <w:b/>
          <w:sz w:val="26"/>
          <w:szCs w:val="26"/>
        </w:rPr>
      </w:pPr>
      <w:r w:rsidRPr="00B17DF4">
        <w:rPr>
          <w:rFonts w:asciiTheme="minorHAnsi" w:hAnsiTheme="minorHAnsi" w:cstheme="minorHAnsi"/>
          <w:b/>
          <w:sz w:val="26"/>
          <w:szCs w:val="26"/>
        </w:rPr>
        <w:t>Programul de schimb al autorităților judiciare coordonat de EJTN</w:t>
      </w:r>
    </w:p>
    <w:p w14:paraId="5C18A617" w14:textId="77777777" w:rsidR="007F6DA7" w:rsidRPr="00B17DF4" w:rsidRDefault="007F6DA7" w:rsidP="007E5D18">
      <w:pPr>
        <w:spacing w:line="276" w:lineRule="auto"/>
        <w:ind w:firstLine="709"/>
        <w:jc w:val="both"/>
        <w:rPr>
          <w:rFonts w:asciiTheme="minorHAnsi" w:hAnsiTheme="minorHAnsi" w:cstheme="minorHAnsi"/>
          <w:sz w:val="26"/>
          <w:szCs w:val="26"/>
        </w:rPr>
      </w:pPr>
      <w:bookmarkStart w:id="30" w:name="_Toc40700018"/>
      <w:r w:rsidRPr="00B17DF4">
        <w:rPr>
          <w:rFonts w:asciiTheme="minorHAnsi" w:hAnsiTheme="minorHAnsi" w:cstheme="minorHAnsi"/>
          <w:sz w:val="26"/>
          <w:szCs w:val="26"/>
        </w:rPr>
        <w:t xml:space="preserve">Având în vedere contextul pandemic al anului 2020, care nu a permis, cu puține excepții, desfășurarea stagiilor conform planificării, perioada de implementare a programului de schimb 2020 a fost prelungită până la 30 aprilie 2021. </w:t>
      </w:r>
    </w:p>
    <w:p w14:paraId="38A8AAC1" w14:textId="77777777" w:rsidR="007F6DA7" w:rsidRPr="00B17DF4" w:rsidRDefault="007F6DA7" w:rsidP="007E5D18">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De asemenea, la nivelul EJTN s-a decis ca, participanții selectați în cadrul Programului de schimb 2020 care nu au putut desfășura stagiile, să poată fi realocați, în mod automat, în cadrul Programului de schimb 2021, fără a mai parcurge procedura de înscriere, în măsura în care își exprimă opțiunea în acest sens și locurile pentru care au fost selectați sunt în continuare oferite în cadrul programului din anul 2021. </w:t>
      </w:r>
    </w:p>
    <w:p w14:paraId="39AB8541" w14:textId="77777777" w:rsidR="007F6DA7" w:rsidRPr="00B17DF4" w:rsidRDefault="007F6DA7" w:rsidP="007E5D18">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sz w:val="26"/>
          <w:szCs w:val="26"/>
        </w:rPr>
        <w:t xml:space="preserve">Astfel, din cele 101 stagii realocate României în diferite componente ale programului de schimb 2021, au fost programate </w:t>
      </w:r>
      <w:r w:rsidRPr="00B17DF4">
        <w:rPr>
          <w:rFonts w:asciiTheme="minorHAnsi" w:hAnsiTheme="minorHAnsi" w:cstheme="minorHAnsi"/>
          <w:bCs/>
          <w:sz w:val="26"/>
          <w:szCs w:val="26"/>
        </w:rPr>
        <w:t>72 de stagii</w:t>
      </w:r>
      <w:r w:rsidRPr="00B17DF4">
        <w:rPr>
          <w:rFonts w:asciiTheme="minorHAnsi" w:hAnsiTheme="minorHAnsi" w:cstheme="minorHAnsi"/>
          <w:sz w:val="26"/>
          <w:szCs w:val="26"/>
        </w:rPr>
        <w:t xml:space="preserve"> de scurtă durată ale magistraților și formatorilor și </w:t>
      </w:r>
      <w:r w:rsidRPr="00B17DF4">
        <w:rPr>
          <w:rFonts w:asciiTheme="minorHAnsi" w:hAnsiTheme="minorHAnsi" w:cstheme="minorHAnsi"/>
          <w:bCs/>
          <w:sz w:val="26"/>
          <w:szCs w:val="26"/>
        </w:rPr>
        <w:t xml:space="preserve">4 stagii de lungă durată, dintre care 2 stagii de 12 luni la Curtea Europeană a Drepturilor Omului, un stagiu de 3 luni la EUROJUST și un stagiu de 10 luni la Curtea de Justiție a Uniunii Europene. </w:t>
      </w:r>
    </w:p>
    <w:p w14:paraId="0423F1F9" w14:textId="57522724" w:rsidR="007F6DA7" w:rsidRPr="00B17DF4" w:rsidRDefault="007F6DA7" w:rsidP="007E5D18">
      <w:pPr>
        <w:pStyle w:val="ListParagraph"/>
        <w:tabs>
          <w:tab w:val="left" w:pos="360"/>
        </w:tabs>
        <w:spacing w:line="276" w:lineRule="auto"/>
        <w:ind w:left="0" w:right="43"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cadrul aceluiași program, 35 de magistrați europeni au desfășurat stagii de scurtă durată în România. </w:t>
      </w:r>
    </w:p>
    <w:p w14:paraId="72068B63" w14:textId="794CA021" w:rsidR="007F6DA7" w:rsidRPr="00B17DF4" w:rsidRDefault="007F6DA7" w:rsidP="007E5D18">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De asemenea, au fost înregistrate </w:t>
      </w:r>
      <w:r w:rsidRPr="00B17DF4">
        <w:rPr>
          <w:rFonts w:asciiTheme="minorHAnsi" w:hAnsiTheme="minorHAnsi" w:cstheme="minorHAnsi"/>
          <w:bCs/>
          <w:sz w:val="26"/>
          <w:szCs w:val="26"/>
        </w:rPr>
        <w:t>37 de participări</w:t>
      </w:r>
      <w:r w:rsidRPr="00B17DF4">
        <w:rPr>
          <w:rFonts w:asciiTheme="minorHAnsi" w:hAnsiTheme="minorHAnsi" w:cstheme="minorHAnsi"/>
          <w:sz w:val="26"/>
          <w:szCs w:val="26"/>
        </w:rPr>
        <w:t xml:space="preserve"> ale magistraților români la vizite de studiu în cadrul instanțelor și instituțiilor europene (Curtea Europeană a Drepturilor Omului, Curtea de Justiție a Uniunii Europene, EUROJUST, </w:t>
      </w:r>
      <w:r w:rsidRPr="00B17DF4">
        <w:rPr>
          <w:rFonts w:asciiTheme="minorHAnsi" w:hAnsiTheme="minorHAnsi" w:cstheme="minorHAnsi"/>
          <w:bCs/>
          <w:sz w:val="26"/>
          <w:szCs w:val="26"/>
        </w:rPr>
        <w:t>Agenția pentru Drepturi Fundamentale a Uniunii Europene – FRA etc.)</w:t>
      </w:r>
      <w:bookmarkEnd w:id="30"/>
      <w:r w:rsidRPr="00B17DF4">
        <w:rPr>
          <w:rFonts w:asciiTheme="minorHAnsi" w:hAnsiTheme="minorHAnsi" w:cstheme="minorHAnsi"/>
          <w:bCs/>
          <w:sz w:val="26"/>
          <w:szCs w:val="26"/>
        </w:rPr>
        <w:t>.</w:t>
      </w:r>
    </w:p>
    <w:p w14:paraId="001E3C12" w14:textId="77777777" w:rsidR="007F6DA7" w:rsidRPr="00B17DF4" w:rsidRDefault="007F6DA7" w:rsidP="0059364A">
      <w:pPr>
        <w:pStyle w:val="ListParagraph"/>
        <w:numPr>
          <w:ilvl w:val="0"/>
          <w:numId w:val="9"/>
        </w:numPr>
        <w:tabs>
          <w:tab w:val="left" w:pos="990"/>
        </w:tabs>
        <w:spacing w:line="276" w:lineRule="auto"/>
        <w:ind w:left="0" w:right="43" w:firstLine="709"/>
        <w:jc w:val="both"/>
        <w:rPr>
          <w:rFonts w:asciiTheme="minorHAnsi" w:hAnsiTheme="minorHAnsi" w:cstheme="minorHAnsi"/>
          <w:b/>
          <w:sz w:val="26"/>
          <w:szCs w:val="26"/>
        </w:rPr>
      </w:pPr>
      <w:r w:rsidRPr="00B17DF4">
        <w:rPr>
          <w:rFonts w:asciiTheme="minorHAnsi" w:hAnsiTheme="minorHAnsi" w:cstheme="minorHAnsi"/>
          <w:b/>
          <w:sz w:val="26"/>
          <w:szCs w:val="26"/>
        </w:rPr>
        <w:lastRenderedPageBreak/>
        <w:t xml:space="preserve">Calendarul de activități EJTN </w:t>
      </w:r>
    </w:p>
    <w:p w14:paraId="66769943" w14:textId="77777777" w:rsidR="007F6DA7" w:rsidRPr="00B17DF4" w:rsidRDefault="007F6DA7" w:rsidP="007E5D18">
      <w:pPr>
        <w:pStyle w:val="ListParagraph"/>
        <w:tabs>
          <w:tab w:val="left" w:pos="360"/>
        </w:tabs>
        <w:spacing w:line="276" w:lineRule="auto"/>
        <w:ind w:left="0" w:right="43" w:firstLine="709"/>
        <w:jc w:val="both"/>
        <w:rPr>
          <w:rFonts w:asciiTheme="minorHAnsi" w:hAnsiTheme="minorHAnsi" w:cstheme="minorHAnsi"/>
          <w:sz w:val="26"/>
          <w:szCs w:val="26"/>
        </w:rPr>
      </w:pPr>
      <w:r w:rsidRPr="00B17DF4">
        <w:rPr>
          <w:rFonts w:asciiTheme="minorHAnsi" w:hAnsiTheme="minorHAnsi" w:cstheme="minorHAnsi"/>
          <w:sz w:val="26"/>
          <w:szCs w:val="26"/>
        </w:rPr>
        <w:t>La activitățile organizate în cadrul Catalogului EJTN (activități organizate de EJTN), Catalogului Plus (activități organizate de alte state membre, deschise participării magistraților români, participare care este finanțată de EJTN) și Catalogului membrilor EJTN (activități organizate de alte state membre, deschise participării magistraților străini, participare care poate fi finanțată de EJTN prin intermediul burselor) au fost înregistrate în anul 2021, în total, 281 de participări ale judecătorilor, procurorilor, formatorilor și coordonatorilor de activități.</w:t>
      </w:r>
    </w:p>
    <w:p w14:paraId="6EE297E6" w14:textId="0BA80C93" w:rsidR="007F6DA7" w:rsidRPr="00B17DF4" w:rsidRDefault="007F6DA7" w:rsidP="007E5D18">
      <w:pPr>
        <w:spacing w:line="276" w:lineRule="auto"/>
        <w:ind w:firstLine="709"/>
        <w:jc w:val="both"/>
        <w:rPr>
          <w:rFonts w:asciiTheme="minorHAnsi" w:hAnsiTheme="minorHAnsi" w:cstheme="minorHAnsi"/>
          <w:color w:val="FF0000"/>
          <w:sz w:val="26"/>
          <w:szCs w:val="26"/>
        </w:rPr>
      </w:pPr>
      <w:r w:rsidRPr="00B17DF4">
        <w:rPr>
          <w:rFonts w:asciiTheme="minorHAnsi" w:hAnsiTheme="minorHAnsi" w:cstheme="minorHAnsi"/>
          <w:sz w:val="26"/>
          <w:szCs w:val="26"/>
        </w:rPr>
        <w:t>La rândul său, INM a deschis participării magistraților europeni, în Catalogul Plus, 4 seminare de formare în domeniul englezei juridice, un seminar privind interacțiunea cu minorii în cadrul procedurilor judiciare și un seminar în domeniul dezvoltării personale, ultima activitate fiind anulată ca urmare a măsurilor sanitare intrate în vigoare începând cu data de 25 octombrie 2021. La activitățile organizate de INM în cadrul Catalogului Plus au participat 2 magistrați europeni.</w:t>
      </w:r>
    </w:p>
    <w:p w14:paraId="05EA365D" w14:textId="77777777" w:rsidR="007F6DA7" w:rsidRPr="00B17DF4" w:rsidRDefault="007F6DA7" w:rsidP="0059364A">
      <w:pPr>
        <w:pStyle w:val="ListParagraph"/>
        <w:numPr>
          <w:ilvl w:val="0"/>
          <w:numId w:val="9"/>
        </w:numPr>
        <w:tabs>
          <w:tab w:val="left" w:pos="990"/>
        </w:tabs>
        <w:spacing w:line="276" w:lineRule="auto"/>
        <w:ind w:left="0" w:right="43" w:firstLine="709"/>
        <w:jc w:val="both"/>
        <w:rPr>
          <w:rFonts w:asciiTheme="minorHAnsi" w:hAnsiTheme="minorHAnsi" w:cstheme="minorHAnsi"/>
          <w:b/>
          <w:sz w:val="26"/>
          <w:szCs w:val="26"/>
        </w:rPr>
      </w:pPr>
      <w:r w:rsidRPr="00B17DF4">
        <w:rPr>
          <w:rFonts w:asciiTheme="minorHAnsi" w:hAnsiTheme="minorHAnsi" w:cstheme="minorHAnsi"/>
          <w:b/>
          <w:sz w:val="26"/>
          <w:szCs w:val="26"/>
        </w:rPr>
        <w:t>Cooperarea cu Academia de Drept European de la Trier (ERA)</w:t>
      </w:r>
    </w:p>
    <w:p w14:paraId="4067FCA2" w14:textId="77777777" w:rsidR="007F6DA7" w:rsidRPr="00B17DF4" w:rsidRDefault="007F6DA7" w:rsidP="007E5D18">
      <w:pPr>
        <w:pStyle w:val="ListParagraph"/>
        <w:tabs>
          <w:tab w:val="left" w:pos="360"/>
        </w:tabs>
        <w:spacing w:line="276" w:lineRule="auto"/>
        <w:ind w:left="0" w:right="43"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cadrul colaborării cu Academia de Drept European de la Trier, 33 de magistrați români au fost propuși în vederea participării la seminarii organizate în cadrul proiectelor implementate de ERA în domeniile dreptul Uniunii Europene (program destinat judecătorilor coordonatori în materia dreptului UE), cooperare judiciară în materie penală, drepturile omului, egalitate de gen și combaterea discriminării. </w:t>
      </w:r>
    </w:p>
    <w:p w14:paraId="7053AC8A" w14:textId="77777777" w:rsidR="007F6DA7" w:rsidRPr="00B17DF4" w:rsidRDefault="007F6DA7" w:rsidP="0059364A">
      <w:pPr>
        <w:pStyle w:val="ListParagraph"/>
        <w:numPr>
          <w:ilvl w:val="0"/>
          <w:numId w:val="9"/>
        </w:numPr>
        <w:tabs>
          <w:tab w:val="left" w:pos="990"/>
        </w:tabs>
        <w:spacing w:line="276" w:lineRule="auto"/>
        <w:ind w:left="0" w:right="43" w:firstLine="709"/>
        <w:jc w:val="both"/>
        <w:rPr>
          <w:rFonts w:asciiTheme="minorHAnsi" w:eastAsia="Calibri" w:hAnsiTheme="minorHAnsi" w:cstheme="minorHAnsi"/>
          <w:b/>
          <w:sz w:val="26"/>
          <w:szCs w:val="26"/>
        </w:rPr>
      </w:pPr>
      <w:r w:rsidRPr="00B17DF4">
        <w:rPr>
          <w:rFonts w:asciiTheme="minorHAnsi" w:hAnsiTheme="minorHAnsi" w:cstheme="minorHAnsi"/>
          <w:b/>
          <w:sz w:val="26"/>
          <w:szCs w:val="26"/>
        </w:rPr>
        <w:t>Cooperarea cu Programul HELP al Consiliului Europei</w:t>
      </w:r>
    </w:p>
    <w:p w14:paraId="3E87FD11" w14:textId="0722A242" w:rsidR="007F6DA7" w:rsidRPr="00B17DF4" w:rsidRDefault="007F6DA7" w:rsidP="007E5D18">
      <w:pPr>
        <w:tabs>
          <w:tab w:val="left" w:pos="360"/>
        </w:tabs>
        <w:spacing w:line="276" w:lineRule="auto"/>
        <w:ind w:right="43" w:firstLine="709"/>
        <w:jc w:val="both"/>
        <w:rPr>
          <w:rFonts w:asciiTheme="minorHAnsi" w:hAnsiTheme="minorHAnsi" w:cstheme="minorHAnsi"/>
          <w:color w:val="222222"/>
          <w:sz w:val="26"/>
          <w:szCs w:val="26"/>
          <w:shd w:val="clear" w:color="auto" w:fill="FFFFFF"/>
        </w:rPr>
      </w:pPr>
      <w:r w:rsidRPr="00B17DF4">
        <w:rPr>
          <w:rFonts w:asciiTheme="minorHAnsi" w:hAnsiTheme="minorHAnsi" w:cstheme="minorHAnsi"/>
          <w:sz w:val="26"/>
          <w:szCs w:val="26"/>
        </w:rPr>
        <w:t xml:space="preserve">În calitate de membru al Rețelei HELP, INM a fost reprezentat la conferința anuală a Rețelei organizată în perioada 1-2 iulie 2021, ocazie cu care reprezentantul INM a fost reales membru în Consiliul Director. </w:t>
      </w:r>
    </w:p>
    <w:p w14:paraId="020442A8" w14:textId="5873CAB2" w:rsidR="007F6DA7" w:rsidRPr="00B17DF4" w:rsidRDefault="007F6DA7" w:rsidP="007E5D18">
      <w:pPr>
        <w:tabs>
          <w:tab w:val="left" w:pos="360"/>
        </w:tabs>
        <w:spacing w:line="276" w:lineRule="auto"/>
        <w:ind w:right="43" w:firstLine="709"/>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În implementarea proiectului „HELP in the EU II”, finanțat de Comisia Europeană și coordonat de Consiliul Europei, INM a lansat la nivel național 2 cursuri online tutorate în materia combaterii violenței împotriva femeilor și a violenței domestice, respectiv garanțiilor în procesele penale și drepturilor victimelor infracțiunilor, la care au participat, în total, 24 de judecători și procurori.</w:t>
      </w:r>
    </w:p>
    <w:p w14:paraId="787DD376" w14:textId="77777777" w:rsidR="007F6DA7" w:rsidRPr="00B17DF4" w:rsidRDefault="007F6DA7" w:rsidP="0059364A">
      <w:pPr>
        <w:pStyle w:val="ListParagraph"/>
        <w:numPr>
          <w:ilvl w:val="0"/>
          <w:numId w:val="9"/>
        </w:numPr>
        <w:tabs>
          <w:tab w:val="left" w:pos="990"/>
        </w:tabs>
        <w:spacing w:line="276" w:lineRule="auto"/>
        <w:ind w:left="0" w:right="43" w:firstLine="709"/>
        <w:jc w:val="both"/>
        <w:rPr>
          <w:rFonts w:asciiTheme="minorHAnsi" w:hAnsiTheme="minorHAnsi" w:cstheme="minorHAnsi"/>
          <w:b/>
          <w:sz w:val="26"/>
          <w:szCs w:val="26"/>
        </w:rPr>
      </w:pPr>
      <w:r w:rsidRPr="00B17DF4">
        <w:rPr>
          <w:rFonts w:asciiTheme="minorHAnsi" w:hAnsiTheme="minorHAnsi" w:cstheme="minorHAnsi"/>
          <w:b/>
          <w:sz w:val="26"/>
          <w:szCs w:val="26"/>
        </w:rPr>
        <w:t>Alte activități de formare internaționale</w:t>
      </w:r>
    </w:p>
    <w:p w14:paraId="6E1A4C4C" w14:textId="48F71D2C" w:rsidR="007F6DA7" w:rsidRPr="00B17DF4" w:rsidRDefault="007F6DA7" w:rsidP="007E5D18">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cadrul relațiilor stabilite cu alte instituții de formare și parteneri internaționali, INM a derulat proceduri de selecție/desemnare a participanților și a diseminat informații privind programe și activități de formare organizate de: Agenția Un</w:t>
      </w:r>
      <w:r w:rsidRPr="00B17DF4">
        <w:rPr>
          <w:rFonts w:asciiTheme="minorHAnsi" w:hAnsiTheme="minorHAnsi" w:cstheme="minorHAnsi"/>
          <w:bCs/>
          <w:sz w:val="26"/>
          <w:szCs w:val="26"/>
        </w:rPr>
        <w:t>iunii Europene pentru formarea î</w:t>
      </w:r>
      <w:r w:rsidRPr="00B17DF4">
        <w:rPr>
          <w:rFonts w:asciiTheme="minorHAnsi" w:hAnsiTheme="minorHAnsi" w:cstheme="minorHAnsi"/>
          <w:sz w:val="26"/>
          <w:szCs w:val="26"/>
        </w:rPr>
        <w:t xml:space="preserve">n aplicarea legii (CEPOL), Consiliul Cooperării Regionale (RCC), </w:t>
      </w:r>
      <w:r w:rsidRPr="00B17DF4">
        <w:rPr>
          <w:rFonts w:asciiTheme="minorHAnsi" w:hAnsiTheme="minorHAnsi" w:cstheme="minorHAnsi"/>
          <w:sz w:val="26"/>
          <w:szCs w:val="26"/>
          <w:shd w:val="clear" w:color="auto" w:fill="FFFFFF"/>
        </w:rPr>
        <w:t xml:space="preserve">Procesul de Cooperare din Europa de Sud-Est (SEECP), </w:t>
      </w:r>
      <w:r w:rsidRPr="00B17DF4">
        <w:rPr>
          <w:rFonts w:asciiTheme="minorHAnsi" w:hAnsiTheme="minorHAnsi" w:cstheme="minorHAnsi"/>
          <w:sz w:val="26"/>
          <w:szCs w:val="26"/>
        </w:rPr>
        <w:t xml:space="preserve">Academia de Poliție de la Budapesta (ILEA), Institutul CELLI, Ambasada Franței la București, Școala de magistratură din Franța, Academia Judiciară din Croația, Inițiativa Regională Anticorupție (RAI) și Centrul de consiliere AIRE, </w:t>
      </w:r>
      <w:r w:rsidRPr="00B17DF4">
        <w:rPr>
          <w:rStyle w:val="A2"/>
          <w:rFonts w:asciiTheme="minorHAnsi" w:hAnsiTheme="minorHAnsi" w:cstheme="minorHAnsi"/>
          <w:sz w:val="26"/>
          <w:szCs w:val="26"/>
        </w:rPr>
        <w:t xml:space="preserve">Centrul pentru Studii Avansate Robert Schuman (RSCAS), European University Institute (EUI), </w:t>
      </w:r>
      <w:r w:rsidRPr="00B17DF4">
        <w:rPr>
          <w:rFonts w:asciiTheme="minorHAnsi" w:hAnsiTheme="minorHAnsi" w:cstheme="minorHAnsi"/>
          <w:sz w:val="26"/>
          <w:szCs w:val="26"/>
          <w:shd w:val="clear" w:color="auto" w:fill="FFFFFF"/>
        </w:rPr>
        <w:t xml:space="preserve">Academia de Justiție din Turcia. La aceste activități au fost înaintate organizatorilor 101 propuneri de participare vizând magistrați români. </w:t>
      </w:r>
    </w:p>
    <w:p w14:paraId="20E6529F" w14:textId="77777777" w:rsidR="007F6DA7" w:rsidRPr="00B17DF4" w:rsidRDefault="007F6DA7" w:rsidP="007E5D18">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total, pe parcursului anului 2021 au fost înregistrate 561 de participări ale auditorilor de justiție, magistraților și formatorilor români la activități de formare cu componentă internațională, iar 54 de magistrați și auditori de justiție europeni au participat la activități de formare organizate de INM.</w:t>
      </w:r>
    </w:p>
    <w:p w14:paraId="73A278DB" w14:textId="77777777" w:rsidR="007F6DA7" w:rsidRPr="00B17DF4" w:rsidRDefault="007F6DA7" w:rsidP="0090207F">
      <w:pPr>
        <w:pStyle w:val="Heading3"/>
      </w:pPr>
      <w:bookmarkStart w:id="31" w:name="_Toc89414431"/>
      <w:r w:rsidRPr="00B17DF4">
        <w:lastRenderedPageBreak/>
        <w:t>I.5.4. Reprezentarea INM la alte evenimente internaționale</w:t>
      </w:r>
      <w:bookmarkEnd w:id="31"/>
      <w:r w:rsidRPr="00B17DF4">
        <w:t xml:space="preserve"> </w:t>
      </w:r>
    </w:p>
    <w:p w14:paraId="094E5A02" w14:textId="31B35F5A" w:rsidR="007F6DA7" w:rsidRPr="00B17DF4" w:rsidRDefault="007F6DA7" w:rsidP="007F6DA7">
      <w:pPr>
        <w:spacing w:line="276" w:lineRule="auto"/>
        <w:ind w:firstLine="708"/>
        <w:jc w:val="both"/>
        <w:rPr>
          <w:rFonts w:asciiTheme="minorHAnsi" w:hAnsiTheme="minorHAnsi" w:cstheme="minorHAnsi"/>
          <w:sz w:val="26"/>
          <w:szCs w:val="26"/>
          <w:lang w:eastAsia="ro-RO"/>
        </w:rPr>
      </w:pPr>
      <w:r w:rsidRPr="00B17DF4">
        <w:rPr>
          <w:rFonts w:asciiTheme="minorHAnsi" w:hAnsiTheme="minorHAnsi" w:cstheme="minorHAnsi"/>
          <w:sz w:val="26"/>
          <w:szCs w:val="26"/>
          <w:lang w:eastAsia="ro-RO"/>
        </w:rPr>
        <w:t>În cursul anului 2021, reprezentanții INM au participat la evenimente internaționale care au vizat dezbaterea unor proiecte ale Comisiei Europene, aspecte de cooperare judiciară în materie penală, utilizarea inteligenței artificiale în domeniul justiției, accesarea fondurilor europene, independența procurorilor, formarea judiciară ca premisă a modernizării sistemelor judiciare.</w:t>
      </w:r>
    </w:p>
    <w:p w14:paraId="14C37B12" w14:textId="77777777" w:rsidR="007F6DA7" w:rsidRPr="00B17DF4" w:rsidRDefault="007F6DA7" w:rsidP="0059364A">
      <w:pPr>
        <w:pStyle w:val="ListParagraph"/>
        <w:numPr>
          <w:ilvl w:val="0"/>
          <w:numId w:val="7"/>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 xml:space="preserve">Școala Națională de Grefieri </w:t>
      </w:r>
    </w:p>
    <w:p w14:paraId="2135DC89" w14:textId="77777777" w:rsidR="007F6DA7" w:rsidRPr="00B17DF4" w:rsidRDefault="007F6DA7" w:rsidP="005235FC">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Programul Operațional Capacitate Administrativă 2014-2020</w:t>
      </w:r>
    </w:p>
    <w:p w14:paraId="2A5A38C8"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Școala Națională de Grefieri a semnat la data de 29.05.2018 contractul de finanțare nr. 121/29.05.2018 cu Ministerul Dezvoltării Regionale, Administrației Publice și Fondurilor Europene, prin Autoritatea de Management pentru Programul Operațional Capacitate Administrativă 2014-2020, astfel încât a demarat la data de 29.05.2018 implementarea proiectului cu titlul „Creșterea gradului de pregătire profesională a personalului auxiliar pentru a face față noilor provocări legislative”, cod SIPOCA 455/ cod MySMIS 118716, în cadrul cererii de proiecte nr. IP 9/2017 „Calitate, transparență, etică și integritate la nivelul sistemului judiciar”, finanțate prin Programul Operațional Capacitate Administrativă 2014-2020. </w:t>
      </w:r>
    </w:p>
    <w:p w14:paraId="62410F4B"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Prin acest proiect, Școala Națională de Grefieri urmărește creșterea gradului de pregătire profesională a personalului auxiliar din cadrul instanțelor și parchetelor, în vederea îmbunătățirii calității serviciilor furnizate la nivelul sistemului judiciar, ca obiectiv general, precum și îmbunătățirea cunoștințelor și abilităților profesionale la nivelul personalului auxiliar de specialitate din cadrul instanțelor și parchetelor, în vederea unificării jurisprudenței, ca obiectiv specific.</w:t>
      </w:r>
    </w:p>
    <w:p w14:paraId="74F4AAC0"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Prin obiectivul general și obiectivul specific, proiectul își propune să contribuie la atingerea atât a obiectivelor asumate prin Strategia de Dezvoltare a Sistemului Judiciar 2015-2020, cât și a obiectivului specific 2.3. al Programului Operațional Capacitate Administrativă 2014-2020: „Asigurarea unei transparențe și integrități sporite la nivelul sistemului judiciar în vederea îmbunătățirii accesului și a calității serviciilor furnizate la nivelul acestuia”.</w:t>
      </w:r>
    </w:p>
    <w:p w14:paraId="69478747"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Inițial, proiectul prevedea organizarea a 60 de acțiuni de formare în domeniul managementului dosarului și a 36 de acțiuni de formare în domeniul eticii profesionale și abilităților non-juridice. Prin actul adițional nr. 2 încheiat la data de 04.02.2020 s-a aprobat organizarea a 25 de acțiuni de formare noi, respectiv 21 de acțiuni de formare în domeniul managementului dosarului și 4 acțiuni de formare în domeniul eticii profesionale și abilităților non-juridice. </w:t>
      </w:r>
    </w:p>
    <w:p w14:paraId="74DFDC3A" w14:textId="4B109687" w:rsidR="002D1597" w:rsidRPr="00B17DF4" w:rsidRDefault="002D1597" w:rsidP="002D159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Prin actul adițional nr. 3 încheiat la data de 12.04.2021, perioada de implementare a proiectului a fost extinsă la 44 de luni ca urmare a contextului pandemic provocat de răspândirea virusului SARS-CoV-2. </w:t>
      </w:r>
    </w:p>
    <w:p w14:paraId="20F5762E"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În anul 2021 au fost finalizate ultimele 28 de acțiuni de formare din totalul de 121 de acțiuni din cadrul proiectului, majoritatea acțiunilor fiind derulate în format face to face, cu excepția ultimelor 3 acțiuni de formare, care au fost derulate în format online din cauza evoluției situației epidemiologice, indicatorul referitor la acțiunile de formare fiind atins 100%. </w:t>
      </w:r>
    </w:p>
    <w:p w14:paraId="03C3857A"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iCs/>
          <w:sz w:val="26"/>
          <w:szCs w:val="26"/>
        </w:rPr>
      </w:pPr>
      <w:r w:rsidRPr="00B17DF4">
        <w:rPr>
          <w:rFonts w:asciiTheme="minorHAnsi" w:hAnsiTheme="minorHAnsi" w:cstheme="minorHAnsi"/>
          <w:sz w:val="26"/>
          <w:szCs w:val="26"/>
        </w:rPr>
        <w:lastRenderedPageBreak/>
        <w:t xml:space="preserve">De asemenea, în cursul anului 2021 a fost depusă și aprobată fișa de proiect pentru apelul lansat de Ministerul Dezvoltării, Lucrărilor Publice și Administrației, prin Autoritatea de Management a Programului Operațional Capacitate Administrativă, în cadrul cererii de proiecte nr. IP22/2022 (MySMIS POCA/945/2/3) „Sprijin pentru implementarea de acțiuni de formare”, în cadrul Programului Operațional Capacitate Administrativă 2014-2020, cu titlul </w:t>
      </w:r>
      <w:r w:rsidRPr="00B17DF4">
        <w:rPr>
          <w:rFonts w:asciiTheme="minorHAnsi" w:hAnsiTheme="minorHAnsi" w:cstheme="minorHAnsi"/>
          <w:iCs/>
          <w:sz w:val="26"/>
          <w:szCs w:val="26"/>
        </w:rPr>
        <w:t xml:space="preserve">Formare eficientă pentru practici etice, administrative si judiciare unitare (FEPEAJU). </w:t>
      </w:r>
    </w:p>
    <w:p w14:paraId="7EE446B9"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La data de 14.10.2021 a fost depusă prin sistemul electronic MySMIS cererea de finanțare cu titlul „FEPEAJU-Formare eficientă pentru practici etice, administrative și judiciare unitare”, solicitând finanțare din Programul Operațional Capacitate Administrativă, axa prioritară 2, obiectivul specific 2.3, în cadrul cererii de proiecte nr. IP22/2021 (POCA/945/2/3).</w:t>
      </w:r>
    </w:p>
    <w:p w14:paraId="167A2A42"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Până la finalul lunii octombrie cererea de finanțare a parcurs etapa de verificare a conformității administrative și a eligibilității și a fost acceptată de Autoritatea de Management, urmând să intre în etapa de evaluare tehnică și financiară.</w:t>
      </w:r>
    </w:p>
    <w:p w14:paraId="67B3F3FA"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Prin intermediul acestui proiect, Școala Națională de Grefieri va contribui la atingerea obiectivului specific „Asigurarea unei transparențe și integrități sporite la nivelul sistemului judiciar în vederea îmbunătățiri accesului și a calității serviciilor furnizate la nivelul acestuia” prin organizarea în anii 2022-2023 de activități de formare profesională destinate personalului auxiliar de specialitate din sistemul judiciar din România, de natură să contribuie, în final, la creșterea calități și performanței sistemului judiciar.</w:t>
      </w:r>
    </w:p>
    <w:p w14:paraId="7DA39B07" w14:textId="495DC70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Durata estimată a proiectului este de 24 luni și își propune să contribuie la atingerea rezultatului de program R1: Cunoștințe profesionale și abilități îmbunătățite la nivelul sistemului judiciar, în special în ceea ce privește noile coduri juridice.</w:t>
      </w:r>
    </w:p>
    <w:p w14:paraId="087F5A40"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Pentru atingerea acestui rezultat așteptat al programului POCA, vor fi avute în vedere următoarele rezultate ale proiectului:</w:t>
      </w:r>
    </w:p>
    <w:p w14:paraId="18B602B9"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Rezultatul 1 - Cunoștințe și abilități profesionale îmbunătățite la nivelul personalului auxiliar de specialitate din cadrul instanțelor și parchetelor, în domeniul unificării practicilor administrative și judiciare, prin organizarea a 154 de acțiuni de formare și elaborarea a 60 de materiale didactice audio-video, în domenii precum: codurile de procedură civilă și penală și legislația conexă; legile de executare a dispozițiilor organelor judiciare; insolvența și alte domenii reglementate de legislația specială; cooperarea judiciară internațională; managementul judiciar; sistemele informatice utilizate în cadrul sistemului judiciar; domenii conexe ce asigură buna administrare a justiției.</w:t>
      </w:r>
    </w:p>
    <w:p w14:paraId="199332E6"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În cadrul acestui rezultat vor fi formați în total aproximativ 3.780 de grefieri, din care aproximativ 2.880 vor fi formați în acțiuni de tipul face to face și aproximativ 900 de grefieri vor fi formați în acțiuni online (de tip webinar și eLearning).</w:t>
      </w:r>
    </w:p>
    <w:p w14:paraId="3F14642B"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Pe lângă derularea acțiunilor de formare, SNG își propune elaborarea a 60 de materiale didactice audio-video de tip tutorial şi prezentări video în domeniul unificării practicilor administrative și judiciare, ce urmează să fie diseminate către întregul personal din instanțe și parchete. </w:t>
      </w:r>
    </w:p>
    <w:p w14:paraId="0C538B75"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Rezultatul 2 - Cunoștințe și abilități profesionale îmbunătățite la nivelul personalului auxiliar de specialitate din cadrul instanțelor și parchetelor, în domeniul eticii profesionale și abilităților non-juridice, prin organizarea a 30 de acțiuni de formare. </w:t>
      </w:r>
    </w:p>
    <w:p w14:paraId="7C19C611" w14:textId="77777777" w:rsidR="007F6DA7" w:rsidRPr="00B17DF4" w:rsidRDefault="007F6DA7" w:rsidP="007F6DA7">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lastRenderedPageBreak/>
        <w:t>În cadrul acestui rezultat vor fi formați în total aproximativ 660 de grefieri, din care aproximativ 480 vor fi formați în acțiuni de tipul face to face și aproximativ 180 de grefieri vor fi formați în acțiuni online (de tip webinar).</w:t>
      </w:r>
    </w:p>
    <w:p w14:paraId="6E0DE2EA" w14:textId="4E655372" w:rsidR="007F6DA7" w:rsidRPr="00B17DF4" w:rsidRDefault="007F6DA7" w:rsidP="005235FC">
      <w:pPr>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În cadrul proiectului indicat, Școala Națională de Grefieri ar deține calitatea de beneficiar direct unic, urmând ca programul de formare continuă destinat grefierilor din sistemul judiciar aferent anilor 2022-2023 să se deruleze cu fonduri nerambursabile, în baza unui program multianual de formare și cu o rețea de formatori aprobată în cadrul proiectului. </w:t>
      </w:r>
    </w:p>
    <w:p w14:paraId="25C71841" w14:textId="77777777" w:rsidR="007F6DA7" w:rsidRPr="00B17DF4" w:rsidRDefault="007F6DA7" w:rsidP="0090207F">
      <w:pPr>
        <w:keepNext/>
        <w:spacing w:line="276" w:lineRule="auto"/>
        <w:ind w:firstLine="720"/>
        <w:contextualSpacing/>
        <w:rPr>
          <w:rFonts w:asciiTheme="minorHAnsi" w:hAnsiTheme="minorHAnsi" w:cstheme="minorHAnsi"/>
          <w:b/>
          <w:sz w:val="26"/>
          <w:szCs w:val="26"/>
        </w:rPr>
      </w:pPr>
      <w:r w:rsidRPr="00B17DF4">
        <w:rPr>
          <w:rFonts w:asciiTheme="minorHAnsi" w:hAnsiTheme="minorHAnsi" w:cstheme="minorHAnsi"/>
          <w:b/>
          <w:sz w:val="26"/>
          <w:szCs w:val="26"/>
        </w:rPr>
        <w:t xml:space="preserve">Mecanismul Financiar Norvegian 2014-2021 </w:t>
      </w:r>
    </w:p>
    <w:p w14:paraId="61FA4928" w14:textId="77777777" w:rsidR="007F6DA7" w:rsidRPr="00B17DF4" w:rsidRDefault="007F6DA7" w:rsidP="005235FC">
      <w:pPr>
        <w:spacing w:line="276" w:lineRule="auto"/>
        <w:ind w:firstLine="720"/>
        <w:jc w:val="both"/>
        <w:rPr>
          <w:rFonts w:asciiTheme="minorHAnsi" w:hAnsiTheme="minorHAnsi" w:cstheme="minorHAnsi"/>
          <w:iCs/>
          <w:sz w:val="26"/>
          <w:szCs w:val="26"/>
        </w:rPr>
      </w:pPr>
      <w:r w:rsidRPr="00B17DF4">
        <w:rPr>
          <w:rFonts w:asciiTheme="minorHAnsi" w:hAnsiTheme="minorHAnsi" w:cstheme="minorHAnsi"/>
          <w:sz w:val="26"/>
          <w:szCs w:val="26"/>
        </w:rPr>
        <w:t>Școala Națională de Grefieri participă, sub coordonarea Consiliului Superior al Magistraturii, la implementarea proiectului „Judicial Training and Capacity Building”,</w:t>
      </w:r>
      <w:r w:rsidRPr="00B17DF4">
        <w:rPr>
          <w:rFonts w:asciiTheme="minorHAnsi" w:hAnsiTheme="minorHAnsi" w:cstheme="minorHAnsi"/>
          <w:iCs/>
          <w:sz w:val="26"/>
          <w:szCs w:val="26"/>
        </w:rPr>
        <w:t xml:space="preserve"> co-finanțat prin Programul Justiție aferent Mecanismului Financiar Norvegian 2014-2021.</w:t>
      </w:r>
    </w:p>
    <w:p w14:paraId="59D571AD" w14:textId="77777777" w:rsidR="007F6DA7" w:rsidRPr="00B17DF4" w:rsidRDefault="007F6DA7" w:rsidP="007F6DA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Ca urmare a situației fără precedent generate de pandemia provocată de răspândirea virusului SARS-CoV-2, la nivel național și internațional, la solicitarea promotorului de proiect, SNG a formulat propuneri pentru reprogramarea seminarelor prevăzute în cadrul proiectului - output nr. 1.7. „Organising 20 seminars for court clerks/ Organizarea a 20 seminare pentru personalul auxiliar”. </w:t>
      </w:r>
    </w:p>
    <w:p w14:paraId="6C76D422" w14:textId="77777777" w:rsidR="007F6DA7" w:rsidRPr="00B17DF4" w:rsidRDefault="007F6DA7" w:rsidP="007F6DA7">
      <w:pPr>
        <w:spacing w:line="276" w:lineRule="auto"/>
        <w:ind w:firstLine="720"/>
        <w:jc w:val="both"/>
        <w:rPr>
          <w:rFonts w:asciiTheme="minorHAnsi" w:hAnsiTheme="minorHAnsi" w:cstheme="minorHAnsi"/>
          <w:iCs/>
          <w:sz w:val="26"/>
          <w:szCs w:val="26"/>
        </w:rPr>
      </w:pPr>
      <w:r w:rsidRPr="00B17DF4">
        <w:rPr>
          <w:rFonts w:asciiTheme="minorHAnsi" w:hAnsiTheme="minorHAnsi" w:cstheme="minorHAnsi"/>
          <w:iCs/>
          <w:sz w:val="26"/>
          <w:szCs w:val="26"/>
        </w:rPr>
        <w:t xml:space="preserve">În cadrul componentei proiectului privind formarea personalului auxiliar de specialitate din cadrul instanțelor judecătorești, </w:t>
      </w:r>
      <w:r w:rsidRPr="00B17DF4">
        <w:rPr>
          <w:rFonts w:asciiTheme="minorHAnsi" w:hAnsiTheme="minorHAnsi" w:cstheme="minorHAnsi"/>
          <w:sz w:val="26"/>
          <w:szCs w:val="26"/>
        </w:rPr>
        <w:t xml:space="preserve">în luna februarie 2021 a avut loc întâlnirea preliminară a experților, iar în perioada martie - octombrie 2021 s-au derulat, în format </w:t>
      </w:r>
      <w:r w:rsidRPr="00B17DF4">
        <w:rPr>
          <w:rFonts w:asciiTheme="minorHAnsi" w:hAnsiTheme="minorHAnsi" w:cstheme="minorHAnsi"/>
          <w:iCs/>
          <w:sz w:val="26"/>
          <w:szCs w:val="26"/>
        </w:rPr>
        <w:t>face to face,</w:t>
      </w:r>
      <w:r w:rsidRPr="00B17DF4">
        <w:rPr>
          <w:rFonts w:asciiTheme="minorHAnsi" w:hAnsiTheme="minorHAnsi" w:cstheme="minorHAnsi"/>
          <w:sz w:val="26"/>
          <w:szCs w:val="26"/>
        </w:rPr>
        <w:t xml:space="preserve"> cele 20 de acțiuni de formare, în total fiind formați un număr de 308 grefieri</w:t>
      </w:r>
      <w:r w:rsidRPr="00B17DF4">
        <w:rPr>
          <w:rFonts w:asciiTheme="minorHAnsi" w:hAnsiTheme="minorHAnsi" w:cstheme="minorHAnsi"/>
          <w:iCs/>
          <w:sz w:val="26"/>
          <w:szCs w:val="26"/>
        </w:rPr>
        <w:t xml:space="preserve">. </w:t>
      </w:r>
    </w:p>
    <w:p w14:paraId="25B517D6" w14:textId="77777777" w:rsidR="007F6DA7" w:rsidRPr="00B17DF4" w:rsidRDefault="007F6DA7" w:rsidP="007F6DA7">
      <w:pPr>
        <w:spacing w:line="276" w:lineRule="auto"/>
        <w:ind w:firstLine="720"/>
        <w:jc w:val="both"/>
        <w:rPr>
          <w:rFonts w:asciiTheme="minorHAnsi" w:hAnsiTheme="minorHAnsi" w:cstheme="minorHAnsi"/>
          <w:iCs/>
          <w:sz w:val="26"/>
          <w:szCs w:val="26"/>
        </w:rPr>
      </w:pPr>
      <w:r w:rsidRPr="00B17DF4">
        <w:rPr>
          <w:rFonts w:asciiTheme="minorHAnsi" w:hAnsiTheme="minorHAnsi" w:cstheme="minorHAnsi"/>
          <w:iCs/>
          <w:sz w:val="26"/>
          <w:szCs w:val="26"/>
        </w:rPr>
        <w:t xml:space="preserve">Sesiunile de formare au fost structurate pe două paliere – managementul activității grefierului de ședință la început de carieră (distinct, în materie civilă, respectiv penală), respectiv managementul activității grefierului după ședința de judecată - tehnici/ standarde comune pentru redactarea încheierilor și a hotărârilor judecătorești (distinct, în materie civilă, respectiv în materie penală). </w:t>
      </w:r>
    </w:p>
    <w:p w14:paraId="2F602D68" w14:textId="77777777" w:rsidR="007F6DA7" w:rsidRPr="00B17DF4" w:rsidRDefault="007F6DA7" w:rsidP="007F6DA7">
      <w:pPr>
        <w:spacing w:line="276" w:lineRule="auto"/>
        <w:ind w:right="26" w:firstLine="720"/>
        <w:jc w:val="both"/>
        <w:rPr>
          <w:rFonts w:asciiTheme="minorHAnsi" w:hAnsiTheme="minorHAnsi" w:cstheme="minorHAnsi"/>
          <w:sz w:val="26"/>
          <w:szCs w:val="26"/>
        </w:rPr>
      </w:pPr>
      <w:r w:rsidRPr="00B17DF4">
        <w:rPr>
          <w:rFonts w:asciiTheme="minorHAnsi" w:hAnsiTheme="minorHAnsi" w:cstheme="minorHAnsi"/>
          <w:iCs/>
          <w:sz w:val="26"/>
          <w:szCs w:val="26"/>
        </w:rPr>
        <w:t>De aceste acțiuni de formare au beneficiat grefieri din instanțele judecătorești, inclusiv grefieri la început de carieră (</w:t>
      </w:r>
      <w:r w:rsidRPr="00B17DF4">
        <w:rPr>
          <w:rFonts w:asciiTheme="minorHAnsi" w:hAnsiTheme="minorHAnsi" w:cstheme="minorHAnsi"/>
          <w:sz w:val="26"/>
          <w:szCs w:val="26"/>
        </w:rPr>
        <w:t>grefieri de ședință care au studii medii sau studii superioare juridice și care nu au absolvit cursurile SNG și nici nu au o vechime mai mare de 5 ani în sistemul judiciar, pentru care activitățile de formare sunt concepute în așa fel încât să se urmărească înlăturarea disparităților de pregătire profesională față de absolvenții SNG și de grefierii cu o vechime mai mare de 5 ani în sistemul judiciar).</w:t>
      </w:r>
    </w:p>
    <w:p w14:paraId="17BABF42" w14:textId="77777777" w:rsidR="007F6DA7" w:rsidRPr="00B17DF4" w:rsidRDefault="007F6DA7" w:rsidP="007F6DA7">
      <w:pPr>
        <w:spacing w:line="276" w:lineRule="auto"/>
        <w:ind w:right="26" w:firstLine="720"/>
        <w:jc w:val="both"/>
        <w:rPr>
          <w:rFonts w:asciiTheme="minorHAnsi" w:hAnsiTheme="minorHAnsi" w:cstheme="minorHAnsi"/>
          <w:sz w:val="26"/>
          <w:szCs w:val="26"/>
        </w:rPr>
      </w:pPr>
      <w:r w:rsidRPr="00B17DF4">
        <w:rPr>
          <w:rFonts w:asciiTheme="minorHAnsi" w:hAnsiTheme="minorHAnsi" w:cstheme="minorHAnsi"/>
          <w:sz w:val="26"/>
          <w:szCs w:val="26"/>
        </w:rPr>
        <w:t>În cadrul primului palier, domeniul de formare ce a fost abordat s-a referit la Managementul activității grefierului de ședință la început de carieră, ceea a presupus prezentarea și inventarierea în mod organizat, separat în materie civilă și în materie penală, a activităților grefierului înainte, în timpul și după ședința de judecată (conform atribuțiilor care rezultă din Codurile de procedură civilă și respectiv penală și Regulamentul de ordine interioară al instanțelor judecătorești (denumit în continuare în document ROIIJ), aprobat prin Hotărârea Consiliului Superior al Magistraturii nr. 1375/2015, un accent fiind pus și pe formarea în domeniul citării și comunicării actelor de procedură în procesul civil, respectiv penal.</w:t>
      </w:r>
    </w:p>
    <w:p w14:paraId="7247FD99" w14:textId="30E93A68" w:rsidR="007F6DA7" w:rsidRPr="00B17DF4" w:rsidRDefault="007F6DA7" w:rsidP="007F6DA7">
      <w:pPr>
        <w:spacing w:line="276" w:lineRule="auto"/>
        <w:ind w:right="26" w:firstLine="720"/>
        <w:jc w:val="both"/>
        <w:rPr>
          <w:rFonts w:asciiTheme="minorHAnsi" w:hAnsiTheme="minorHAnsi" w:cstheme="minorHAnsi"/>
          <w:sz w:val="26"/>
          <w:szCs w:val="26"/>
        </w:rPr>
      </w:pPr>
      <w:r w:rsidRPr="00B17DF4">
        <w:rPr>
          <w:rFonts w:asciiTheme="minorHAnsi" w:hAnsiTheme="minorHAnsi" w:cstheme="minorHAnsi"/>
          <w:sz w:val="26"/>
          <w:szCs w:val="26"/>
        </w:rPr>
        <w:t>Cel de al doilea palier a vizat formarea grefierilor cu studii medii și studii superioare juridice care au peste 5 ani în profesie, ca urmare a creșterii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rolului grefierului în activitatea jurisdicțională, în sensul sporirii competențelor care îi vor reveni, prin preluarea unor sarcini, în special </w:t>
      </w:r>
      <w:r w:rsidRPr="00B17DF4">
        <w:rPr>
          <w:rFonts w:asciiTheme="minorHAnsi" w:hAnsiTheme="minorHAnsi" w:cstheme="minorHAnsi"/>
          <w:sz w:val="26"/>
          <w:szCs w:val="26"/>
        </w:rPr>
        <w:lastRenderedPageBreak/>
        <w:t xml:space="preserve">administrative, și elaborarea unor acte de procedură sau a unor părți din anumite acte de procedură care, în prezent, revin în atribuția judecătorilor. </w:t>
      </w:r>
    </w:p>
    <w:p w14:paraId="4ED8C061" w14:textId="77777777" w:rsidR="007F6DA7" w:rsidRPr="00B17DF4" w:rsidRDefault="007F6DA7" w:rsidP="007F6DA7">
      <w:pPr>
        <w:spacing w:line="276" w:lineRule="auto"/>
        <w:ind w:right="26" w:firstLine="720"/>
        <w:jc w:val="both"/>
        <w:rPr>
          <w:rFonts w:asciiTheme="minorHAnsi" w:hAnsiTheme="minorHAnsi" w:cstheme="minorHAnsi"/>
          <w:sz w:val="26"/>
          <w:szCs w:val="26"/>
        </w:rPr>
      </w:pPr>
      <w:r w:rsidRPr="00B17DF4">
        <w:rPr>
          <w:rFonts w:asciiTheme="minorHAnsi" w:hAnsiTheme="minorHAnsi" w:cstheme="minorHAnsi"/>
          <w:sz w:val="26"/>
          <w:szCs w:val="26"/>
        </w:rPr>
        <w:t>În cadrul acestui palier, domeniul de formare abordat a fost legat de Managementul activității grefierului după ședința de judecată; Tehnici/Standarde comune pentru redactarea încheierilor și a hotărârilor judecătorești. Cele două paliere au fost interconectate, o parte dintre materialele de formare elaborate în cadrul palierului 1 fiind folosite și în cadrul palierului 2.</w:t>
      </w:r>
    </w:p>
    <w:p w14:paraId="6C59355C" w14:textId="77777777" w:rsidR="007F6DA7" w:rsidRPr="00B17DF4" w:rsidRDefault="007F6DA7" w:rsidP="007F6DA7">
      <w:pPr>
        <w:spacing w:line="276" w:lineRule="auto"/>
        <w:ind w:right="26" w:firstLine="720"/>
        <w:jc w:val="both"/>
        <w:rPr>
          <w:rFonts w:asciiTheme="minorHAnsi" w:hAnsiTheme="minorHAnsi" w:cstheme="minorHAnsi"/>
          <w:sz w:val="26"/>
          <w:szCs w:val="26"/>
        </w:rPr>
      </w:pPr>
      <w:r w:rsidRPr="00B17DF4">
        <w:rPr>
          <w:rFonts w:asciiTheme="minorHAnsi" w:hAnsiTheme="minorHAnsi" w:cstheme="minorHAnsi"/>
          <w:sz w:val="26"/>
          <w:szCs w:val="26"/>
        </w:rPr>
        <w:t>De asemenea, în cadrul aceluiași proiect urmează a fi achiziționate de către promotorul de proiect – Consiliul Superior al Magistraturii o serie de echipamente IT destinate creșterii capacității logistice și operaționale a Școlii Naționale de Grefieri în susținerea acțiunilor sale de formare profesională, în luna octombrie 2021 fiind predate partenerului SNG 3 video-proiectoare wireless.</w:t>
      </w:r>
    </w:p>
    <w:p w14:paraId="61BFC90C" w14:textId="77777777" w:rsidR="007F6DA7" w:rsidRPr="00B17DF4" w:rsidRDefault="007F6DA7" w:rsidP="007F6DA7">
      <w:pPr>
        <w:spacing w:line="276" w:lineRule="auto"/>
        <w:ind w:right="26" w:firstLine="720"/>
        <w:jc w:val="both"/>
        <w:rPr>
          <w:rFonts w:asciiTheme="minorHAnsi" w:hAnsiTheme="minorHAnsi" w:cstheme="minorHAnsi"/>
          <w:b/>
          <w:sz w:val="26"/>
          <w:szCs w:val="26"/>
        </w:rPr>
      </w:pPr>
      <w:r w:rsidRPr="00B17DF4">
        <w:rPr>
          <w:rFonts w:asciiTheme="minorHAnsi" w:hAnsiTheme="minorHAnsi" w:cstheme="minorHAnsi"/>
          <w:b/>
          <w:sz w:val="26"/>
          <w:szCs w:val="26"/>
        </w:rPr>
        <w:t xml:space="preserve">Proiecte coordonate de Academia de Drept European (ERA) </w:t>
      </w:r>
    </w:p>
    <w:p w14:paraId="1590BC36" w14:textId="45581323" w:rsidR="007F6DA7" w:rsidRPr="00B17DF4" w:rsidRDefault="007F6DA7" w:rsidP="007F6DA7">
      <w:pPr>
        <w:spacing w:line="276" w:lineRule="auto"/>
        <w:ind w:right="26" w:firstLine="720"/>
        <w:jc w:val="both"/>
        <w:rPr>
          <w:rFonts w:asciiTheme="minorHAnsi" w:hAnsiTheme="minorHAnsi" w:cstheme="minorHAnsi"/>
          <w:iCs/>
          <w:sz w:val="26"/>
          <w:szCs w:val="26"/>
        </w:rPr>
      </w:pPr>
      <w:r w:rsidRPr="00B17DF4">
        <w:rPr>
          <w:rFonts w:asciiTheme="minorHAnsi" w:hAnsiTheme="minorHAnsi" w:cstheme="minorHAnsi"/>
          <w:bCs/>
          <w:sz w:val="26"/>
          <w:szCs w:val="26"/>
        </w:rPr>
        <w:t>1.</w:t>
      </w:r>
      <w:r w:rsidRPr="00B17DF4">
        <w:rPr>
          <w:rFonts w:asciiTheme="minorHAnsi" w:hAnsiTheme="minorHAnsi" w:cstheme="minorHAnsi"/>
          <w:b/>
          <w:sz w:val="26"/>
          <w:szCs w:val="26"/>
        </w:rPr>
        <w:t xml:space="preserve"> </w:t>
      </w:r>
      <w:r w:rsidRPr="00B17DF4">
        <w:rPr>
          <w:rFonts w:asciiTheme="minorHAnsi" w:eastAsia="Calibri" w:hAnsiTheme="minorHAnsi" w:cstheme="minorHAnsi"/>
          <w:sz w:val="26"/>
          <w:szCs w:val="26"/>
        </w:rPr>
        <w:t xml:space="preserve">Prin Hotărârea nr. 991/28.09.2017, Plenul Consiliului Superior al Magistraturii a aprobat participarea Școlii Naționale de Grefieri în cadrul Proiectului </w:t>
      </w:r>
      <w:r w:rsidRPr="00B17DF4">
        <w:rPr>
          <w:rFonts w:asciiTheme="minorHAnsi" w:eastAsia="Calibri" w:hAnsiTheme="minorHAnsi" w:cstheme="minorHAnsi"/>
          <w:iCs/>
          <w:sz w:val="26"/>
          <w:szCs w:val="26"/>
        </w:rPr>
        <w:t>„</w:t>
      </w:r>
      <w:r w:rsidRPr="00B17DF4">
        <w:rPr>
          <w:rFonts w:asciiTheme="minorHAnsi" w:hAnsiTheme="minorHAnsi" w:cstheme="minorHAnsi"/>
          <w:iCs/>
          <w:sz w:val="26"/>
          <w:szCs w:val="26"/>
        </w:rPr>
        <w:t>O mai bună aplicare a procedurilor transfrontaliere europene: cursuri juridice și lingvistice pentru personalul instanțelor din Europa</w:t>
      </w:r>
      <w:r w:rsidRPr="00B17DF4">
        <w:rPr>
          <w:rFonts w:asciiTheme="minorHAnsi" w:eastAsia="Calibri" w:hAnsiTheme="minorHAnsi" w:cstheme="minorHAnsi"/>
          <w:iCs/>
          <w:sz w:val="26"/>
          <w:szCs w:val="26"/>
        </w:rPr>
        <w:t xml:space="preserve"> (EJTR - 806998)” alături de Rețeaua Europeană de Formare Judiciară (EJTN) și Academia de Drept European (ERA) dar și de alte instituții de formare judiciară din cadrul Uniunii Europene, ca răspuns la apelul de propuneri al Comisiei Europene privind formarea judiciară - JUST-JTRA-EJTR-AG-2017 lansat la data de 15.06.2017.</w:t>
      </w:r>
      <w:r w:rsidR="007978A5" w:rsidRPr="00B17DF4">
        <w:rPr>
          <w:rFonts w:asciiTheme="minorHAnsi" w:eastAsia="Calibri" w:hAnsiTheme="minorHAnsi" w:cstheme="minorHAnsi"/>
          <w:iCs/>
          <w:sz w:val="26"/>
          <w:szCs w:val="26"/>
        </w:rPr>
        <w:t xml:space="preserve"> </w:t>
      </w:r>
    </w:p>
    <w:p w14:paraId="6C9117D7" w14:textId="77777777" w:rsidR="007F6DA7" w:rsidRPr="00B17DF4" w:rsidRDefault="007F6DA7" w:rsidP="007F6DA7">
      <w:pPr>
        <w:spacing w:line="276" w:lineRule="auto"/>
        <w:ind w:right="26" w:firstLine="708"/>
        <w:jc w:val="both"/>
        <w:rPr>
          <w:rFonts w:asciiTheme="minorHAnsi" w:eastAsia="Calibri" w:hAnsiTheme="minorHAnsi" w:cstheme="minorHAnsi"/>
          <w:iCs/>
          <w:sz w:val="26"/>
          <w:szCs w:val="26"/>
        </w:rPr>
      </w:pPr>
      <w:r w:rsidRPr="00B17DF4">
        <w:rPr>
          <w:rFonts w:asciiTheme="minorHAnsi" w:eastAsia="Calibri" w:hAnsiTheme="minorHAnsi" w:cstheme="minorHAnsi"/>
          <w:iCs/>
          <w:sz w:val="26"/>
          <w:szCs w:val="26"/>
        </w:rPr>
        <w:t>La data de 16.03.2018 Coordonatorul de proiect - Academia de Drept European (ERA) - a adus la cunoștință Școlii Naționale de Grefieri faptul că propunerea de proiect ”Better applying European cross-border procedures: legal and language training for court staff in Europe”(EJTR - 806998) a fost selectată pentru co-finanțare de către Comisia Europeană (proiectul, început în luna decembrie 2018, se va desfășura pe o durată de 36 luni).</w:t>
      </w:r>
    </w:p>
    <w:p w14:paraId="154C841A" w14:textId="77777777" w:rsidR="007F6DA7" w:rsidRPr="00B17DF4" w:rsidRDefault="007F6DA7" w:rsidP="007F6DA7">
      <w:pPr>
        <w:spacing w:line="276" w:lineRule="auto"/>
        <w:ind w:firstLine="720"/>
        <w:jc w:val="both"/>
        <w:rPr>
          <w:rFonts w:asciiTheme="minorHAnsi" w:eastAsia="Calibri" w:hAnsiTheme="minorHAnsi" w:cstheme="minorHAnsi"/>
          <w:sz w:val="26"/>
          <w:szCs w:val="26"/>
        </w:rPr>
      </w:pPr>
      <w:r w:rsidRPr="00B17DF4">
        <w:rPr>
          <w:rFonts w:asciiTheme="minorHAnsi" w:eastAsia="Calibri" w:hAnsiTheme="minorHAnsi" w:cstheme="minorHAnsi"/>
          <w:iCs/>
          <w:sz w:val="26"/>
          <w:szCs w:val="26"/>
        </w:rPr>
        <w:t>În cadrul proiectului au fost elaborate materiale de formare în domeniul cooperării judiciare internaționale în materie civilă, care vor fi ulterior folosite ca un suport de formare unitar în cadrul activităților de formare profesională inițială și continuă derulate de către SNG. De asemenea, Școala a asigurat selecția a 23 de grefieri români</w:t>
      </w:r>
      <w:r w:rsidRPr="00B17DF4">
        <w:rPr>
          <w:rFonts w:asciiTheme="minorHAnsi" w:eastAsia="Calibri" w:hAnsiTheme="minorHAnsi" w:cstheme="minorHAnsi"/>
          <w:sz w:val="26"/>
          <w:szCs w:val="26"/>
        </w:rPr>
        <w:t xml:space="preserve"> în vederea participării la seminarele de engleză juridică (au fost atribuite locuri suplimentare grefierilor români, fiind activate listele de rezervă întocmite în cadrul procedurilor de selecție organizate de SNG pentru fiecare seminar în parte). Aceste acțiuni de formare au fost orientate spre deprinderea și dezvoltarea terminologiei specifice lucrului cu instrumentele de cooperare internațională. </w:t>
      </w:r>
    </w:p>
    <w:p w14:paraId="337489A0" w14:textId="40056870" w:rsidR="007F6DA7" w:rsidRPr="00B17DF4" w:rsidRDefault="007F6DA7" w:rsidP="007F6DA7">
      <w:pPr>
        <w:spacing w:line="276" w:lineRule="auto"/>
        <w:ind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 xml:space="preserve">În cursul anului 2020, din cauza situației generate de pandemia de </w:t>
      </w:r>
      <w:r w:rsidR="006A06BC" w:rsidRPr="00B17DF4">
        <w:rPr>
          <w:rFonts w:asciiTheme="minorHAnsi" w:eastAsia="Calibri" w:hAnsiTheme="minorHAnsi" w:cstheme="minorHAnsi"/>
          <w:sz w:val="26"/>
          <w:szCs w:val="26"/>
        </w:rPr>
        <w:t>COVID</w:t>
      </w:r>
      <w:r w:rsidRPr="00B17DF4">
        <w:rPr>
          <w:rFonts w:asciiTheme="minorHAnsi" w:eastAsia="Calibri" w:hAnsiTheme="minorHAnsi" w:cstheme="minorHAnsi"/>
          <w:sz w:val="26"/>
          <w:szCs w:val="26"/>
        </w:rPr>
        <w:t>-19, coordonatorul de proiect- ERA a notificat SNG cu privire la extinderea duratei de implementare a proiectului cu 6 luni, precum și cu privire la trecerea unor seminare de engleză juridică în format online.</w:t>
      </w:r>
    </w:p>
    <w:p w14:paraId="18D09119" w14:textId="2C8F4D79" w:rsidR="007F6DA7" w:rsidRPr="00B17DF4" w:rsidRDefault="007F6DA7" w:rsidP="007F6DA7">
      <w:pPr>
        <w:spacing w:line="276" w:lineRule="auto"/>
        <w:ind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În cursul anului 2021,</w:t>
      </w:r>
      <w:r w:rsidR="00880DA3" w:rsidRPr="00B17DF4">
        <w:rPr>
          <w:rFonts w:asciiTheme="minorHAnsi" w:eastAsia="Calibri" w:hAnsiTheme="minorHAnsi" w:cstheme="minorHAnsi"/>
          <w:sz w:val="26"/>
          <w:szCs w:val="26"/>
        </w:rPr>
        <w:t xml:space="preserve"> </w:t>
      </w:r>
      <w:r w:rsidRPr="00B17DF4">
        <w:rPr>
          <w:rFonts w:asciiTheme="minorHAnsi" w:eastAsia="Calibri" w:hAnsiTheme="minorHAnsi" w:cstheme="minorHAnsi"/>
          <w:sz w:val="26"/>
          <w:szCs w:val="26"/>
        </w:rPr>
        <w:t>s-a continuat implementarea proiectului prin organizarea seminarelor de engleză juridică în format online. La două dintre acestea a participat, în calitate de speaker, și un formator SNG.</w:t>
      </w:r>
      <w:r w:rsidR="007978A5" w:rsidRPr="00B17DF4">
        <w:rPr>
          <w:rFonts w:asciiTheme="minorHAnsi" w:eastAsia="Calibri" w:hAnsiTheme="minorHAnsi" w:cstheme="minorHAnsi"/>
          <w:sz w:val="26"/>
          <w:szCs w:val="26"/>
        </w:rPr>
        <w:t xml:space="preserve"> </w:t>
      </w:r>
    </w:p>
    <w:p w14:paraId="145B3AFC" w14:textId="77777777" w:rsidR="007F6DA7" w:rsidRPr="00B17DF4" w:rsidRDefault="007F6DA7" w:rsidP="007F6DA7">
      <w:pPr>
        <w:spacing w:line="276" w:lineRule="auto"/>
        <w:ind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Totodată, în perioada 23-24 septembrie 2021 a avut loc (în format face to face) cel de-al doilea seminar juridic național organizat sub egida proiectului, având tema ”</w:t>
      </w:r>
      <w:r w:rsidRPr="00B17DF4">
        <w:rPr>
          <w:rFonts w:asciiTheme="minorHAnsi" w:hAnsiTheme="minorHAnsi" w:cstheme="minorHAnsi"/>
          <w:sz w:val="26"/>
          <w:szCs w:val="26"/>
        </w:rPr>
        <w:t xml:space="preserve">Executarea </w:t>
      </w:r>
      <w:r w:rsidRPr="00B17DF4">
        <w:rPr>
          <w:rFonts w:asciiTheme="minorHAnsi" w:hAnsiTheme="minorHAnsi" w:cstheme="minorHAnsi"/>
          <w:sz w:val="26"/>
          <w:szCs w:val="26"/>
        </w:rPr>
        <w:lastRenderedPageBreak/>
        <w:t xml:space="preserve">transfrontalieră a creanțelor civile: proceduri europene simplificate”. La acest seminar au participat 25 de grefieri din cadrul instanțelor judecătorești. </w:t>
      </w:r>
    </w:p>
    <w:p w14:paraId="0AF2934B" w14:textId="77777777" w:rsidR="007F6DA7" w:rsidRPr="00B17DF4" w:rsidRDefault="007F6DA7" w:rsidP="007F6DA7">
      <w:pPr>
        <w:spacing w:line="276" w:lineRule="auto"/>
        <w:ind w:firstLine="720"/>
        <w:jc w:val="both"/>
        <w:rPr>
          <w:rFonts w:asciiTheme="minorHAnsi" w:eastAsia="Calibri" w:hAnsiTheme="minorHAnsi" w:cstheme="minorHAnsi"/>
          <w:sz w:val="26"/>
          <w:szCs w:val="26"/>
        </w:rPr>
      </w:pPr>
      <w:r w:rsidRPr="00B17DF4">
        <w:rPr>
          <w:rFonts w:asciiTheme="minorHAnsi" w:hAnsiTheme="minorHAnsi" w:cstheme="minorHAnsi"/>
          <w:bCs/>
          <w:sz w:val="26"/>
          <w:szCs w:val="26"/>
        </w:rPr>
        <w:t>2.</w:t>
      </w:r>
      <w:r w:rsidRPr="00B17DF4">
        <w:rPr>
          <w:rFonts w:asciiTheme="minorHAnsi" w:hAnsiTheme="minorHAnsi" w:cstheme="minorHAnsi"/>
          <w:b/>
          <w:sz w:val="26"/>
          <w:szCs w:val="26"/>
        </w:rPr>
        <w:t xml:space="preserve"> </w:t>
      </w:r>
      <w:r w:rsidRPr="00B17DF4">
        <w:rPr>
          <w:rFonts w:asciiTheme="minorHAnsi" w:eastAsia="Calibri" w:hAnsiTheme="minorHAnsi" w:cstheme="minorHAnsi"/>
          <w:sz w:val="26"/>
          <w:szCs w:val="26"/>
        </w:rPr>
        <w:t>La data de 16.10.2018 a fost depusă în cadrul solicitării de propuneri a Comisiei Europene pentru co-finanțare prin Programul ”Justiție” al Uniunii Europene (JUST-JTRA-EJTR-AG-2018) candidatura consorțiului coordonat de Academia de Drept European (ERA) și Rețeaua Europeană de Formare Judiciară (EJTN) pentru dezvoltarea proiectului</w:t>
      </w:r>
      <w:r w:rsidRPr="00B17DF4">
        <w:rPr>
          <w:rFonts w:asciiTheme="minorHAnsi" w:eastAsia="Calibri" w:hAnsiTheme="minorHAnsi" w:cstheme="minorHAnsi"/>
          <w:i/>
          <w:sz w:val="26"/>
          <w:szCs w:val="26"/>
        </w:rPr>
        <w:t xml:space="preserve"> </w:t>
      </w:r>
      <w:r w:rsidRPr="00B17DF4">
        <w:rPr>
          <w:rFonts w:asciiTheme="minorHAnsi" w:eastAsia="Calibri" w:hAnsiTheme="minorHAnsi" w:cstheme="minorHAnsi"/>
          <w:iCs/>
          <w:sz w:val="26"/>
          <w:szCs w:val="26"/>
        </w:rPr>
        <w:t>„Îmbunătățirea aplicării dreptului penal european: acțiuni de formare juridică și lingvistică pentru personalul instanțelor din Europa”.</w:t>
      </w:r>
      <w:r w:rsidRPr="00B17DF4">
        <w:rPr>
          <w:rFonts w:asciiTheme="minorHAnsi" w:eastAsia="Calibri" w:hAnsiTheme="minorHAnsi" w:cstheme="minorHAnsi"/>
          <w:sz w:val="26"/>
          <w:szCs w:val="26"/>
        </w:rPr>
        <w:t xml:space="preserve"> Printre parteneri se numără Școala Națională de Grefieri, alături de instituții de formare judiciară din Germania, Belgia, Bulgaria, Cehia, Finlanda, Croația, Ungaria, Lituania, Olanda, Portugalia, Slovenia și Spania. </w:t>
      </w:r>
    </w:p>
    <w:p w14:paraId="17094B23" w14:textId="77777777" w:rsidR="007F6DA7" w:rsidRPr="00B17DF4" w:rsidRDefault="007F6DA7" w:rsidP="007F6DA7">
      <w:pPr>
        <w:spacing w:line="276" w:lineRule="auto"/>
        <w:ind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Participarea Școlii Naționale de Grefieri în cadrul proiectului a fost aprobată de către Consiliul de conducere prin Hotărârea nr. 75/2018 și de către Plenul Consiliului Superior al Magistraturii, prin Hotărârea nr. 962/11.10.2018.</w:t>
      </w:r>
    </w:p>
    <w:p w14:paraId="5A943B9B" w14:textId="77777777" w:rsidR="007F6DA7" w:rsidRPr="00B17DF4" w:rsidRDefault="007F6DA7" w:rsidP="007F6DA7">
      <w:pPr>
        <w:spacing w:line="276" w:lineRule="auto"/>
        <w:ind w:firstLine="720"/>
        <w:jc w:val="both"/>
        <w:rPr>
          <w:rFonts w:asciiTheme="minorHAnsi" w:eastAsia="Calibri" w:hAnsiTheme="minorHAnsi" w:cstheme="minorHAnsi"/>
          <w:iCs/>
          <w:sz w:val="26"/>
          <w:szCs w:val="26"/>
        </w:rPr>
      </w:pPr>
      <w:r w:rsidRPr="00B17DF4">
        <w:rPr>
          <w:rFonts w:asciiTheme="minorHAnsi" w:eastAsia="Calibri" w:hAnsiTheme="minorHAnsi" w:cstheme="minorHAnsi"/>
          <w:sz w:val="26"/>
          <w:szCs w:val="26"/>
        </w:rPr>
        <w:t xml:space="preserve">La data de 21.09.2020 a fost semnat Acordul de Cooperare dintre Coordonatorul de proiect - Academia de Drept European (ERA) și Școala Națională de Grefieri, cu privire la proiectul </w:t>
      </w:r>
      <w:r w:rsidRPr="00B17DF4">
        <w:rPr>
          <w:rFonts w:asciiTheme="minorHAnsi" w:eastAsia="Calibri" w:hAnsiTheme="minorHAnsi" w:cstheme="minorHAnsi"/>
          <w:iCs/>
          <w:sz w:val="26"/>
          <w:szCs w:val="26"/>
        </w:rPr>
        <w:t>„Better applying European criminal law: legal and language training events for court staff across Europe – Court Staff Training” (Grant Agreement 851999), mai sus amintit.</w:t>
      </w:r>
    </w:p>
    <w:p w14:paraId="03BF8480" w14:textId="261D6DB6" w:rsidR="007F6DA7" w:rsidRPr="00B17DF4" w:rsidRDefault="007F6DA7" w:rsidP="007F6DA7">
      <w:pPr>
        <w:spacing w:line="276" w:lineRule="auto"/>
        <w:ind w:right="26"/>
        <w:jc w:val="both"/>
        <w:rPr>
          <w:rFonts w:asciiTheme="minorHAnsi" w:hAnsiTheme="minorHAnsi" w:cstheme="minorHAnsi"/>
          <w:sz w:val="26"/>
          <w:szCs w:val="26"/>
        </w:rPr>
      </w:pPr>
      <w:r w:rsidRPr="00B17DF4">
        <w:rPr>
          <w:rFonts w:asciiTheme="minorHAnsi" w:hAnsiTheme="minorHAnsi" w:cstheme="minorHAnsi"/>
          <w:sz w:val="26"/>
          <w:szCs w:val="26"/>
        </w:rPr>
        <w:tab/>
        <w:t>Proiectul își propune organizarea de acțiuni de formare în domeniul limbii engleze și a cooperării judiciare internaționale în materie penală, atât la nivel național, cât și internațional, precum și dezvoltarea unor manuale și materiale de formare. Sub aspectul componentei juridice, proiectul își propune dezvoltarea abilităților specifice ale grefierilor din statele membre cu privire la utilizarea principalelor instrumente de cooperare judiciară în materie penală disponibile la nivel european, printre temele ce se propun a fi abordate numărându-se: particularitățile mandatului european de arestare, în special prin prisma jurisprudenței CJUE, și utilizarea formularului prevăzut pentru acesta; utilizarea Ordinului European de Anchetă (OEA); cadrul juridic al asistenței judiciare reciproce în UE și instrumentele de cooperare disponibile pentru a facilita asistența judiciară în cadrul UE – spre exemplu audierea prin videoconferință sau prin telefon; suportul oferit de site-ul Rețelei judiciare europene (EJN); punerea în executare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a hotărârilor judecătorești: Deciziile cadru pentru arestul în faza de urmărire penală, pedepsele cu închisoarea, măsuri de supraveghere și sancțiuni alternative; înghețarea, blocarea și confiscarea cuprinse în Directiva 2021/42/UE. Prin componenta lingvistică proiectul vine în sprijinul grefierilor implicați efectiv în activitatea de cooperare judiciară internațională în materie penală, atât manualul care va fi elaborat în cadrul proiectului, cât și cele 6 seminare de engleză juridică cu participare internațională care vizează această componentă urmând să fie orientate spre dobândirea și dezvoltarea terminologiei specifice necesare lucrului cu formularele și instrumentele specifice acestui domeniu. </w:t>
      </w:r>
    </w:p>
    <w:p w14:paraId="654AD826" w14:textId="77777777" w:rsidR="007F6DA7" w:rsidRPr="00B17DF4" w:rsidRDefault="007F6DA7" w:rsidP="005235FC">
      <w:pPr>
        <w:spacing w:line="276" w:lineRule="auto"/>
        <w:ind w:right="26"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La acțiunile de formare vor participa 475 de grefieri din țările participante, dintre care 56 de grefieri români. Acțiunile de formare se desfășoară în perioada 1 noiembrie 2019 - 31 octombrie 2022. </w:t>
      </w:r>
    </w:p>
    <w:p w14:paraId="035305BF" w14:textId="47D1E163" w:rsidR="007F6DA7" w:rsidRPr="00B17DF4" w:rsidRDefault="007F6DA7" w:rsidP="005235FC">
      <w:pPr>
        <w:spacing w:line="276" w:lineRule="auto"/>
        <w:ind w:right="26" w:firstLine="708"/>
        <w:jc w:val="both"/>
        <w:rPr>
          <w:rFonts w:asciiTheme="minorHAnsi" w:hAnsiTheme="minorHAnsi" w:cstheme="minorHAnsi"/>
          <w:sz w:val="26"/>
          <w:szCs w:val="26"/>
        </w:rPr>
      </w:pPr>
      <w:r w:rsidRPr="00B17DF4">
        <w:rPr>
          <w:rFonts w:asciiTheme="minorHAnsi" w:hAnsiTheme="minorHAnsi" w:cstheme="minorHAnsi"/>
          <w:sz w:val="26"/>
          <w:szCs w:val="26"/>
        </w:rPr>
        <w:t>Astfel, în cursul anului 2021 au avut loc 3 seminare de engleză juridică (2 dintre acestea în format online și unul în format face to face),</w:t>
      </w:r>
      <w:r w:rsidR="00880DA3"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SNG asigurând selecția grefierilor români participanți. </w:t>
      </w:r>
    </w:p>
    <w:p w14:paraId="23101EFF" w14:textId="77777777" w:rsidR="007F6DA7" w:rsidRPr="00B17DF4" w:rsidRDefault="007F6DA7" w:rsidP="005235FC">
      <w:pPr>
        <w:spacing w:line="276" w:lineRule="auto"/>
        <w:ind w:firstLine="708"/>
        <w:jc w:val="both"/>
        <w:rPr>
          <w:rFonts w:asciiTheme="minorHAnsi" w:eastAsia="Calibri" w:hAnsiTheme="minorHAnsi" w:cstheme="minorHAnsi"/>
          <w:sz w:val="26"/>
          <w:szCs w:val="26"/>
        </w:rPr>
      </w:pPr>
      <w:r w:rsidRPr="00B17DF4">
        <w:rPr>
          <w:rFonts w:asciiTheme="minorHAnsi" w:hAnsiTheme="minorHAnsi" w:cstheme="minorHAnsi"/>
          <w:sz w:val="26"/>
          <w:szCs w:val="26"/>
        </w:rPr>
        <w:lastRenderedPageBreak/>
        <w:t xml:space="preserve">De asemenea, în perioada 20-21 septembrie 2021 a avut loc </w:t>
      </w:r>
      <w:r w:rsidRPr="00B17DF4">
        <w:rPr>
          <w:rFonts w:asciiTheme="minorHAnsi" w:eastAsia="Calibri" w:hAnsiTheme="minorHAnsi" w:cstheme="minorHAnsi"/>
          <w:sz w:val="26"/>
          <w:szCs w:val="26"/>
        </w:rPr>
        <w:t>(în format face to face) seminarul juridic național organizat sub egida proiectului, având tema „Cooperare judiciară internațională în materie penală</w:t>
      </w:r>
      <w:r w:rsidRPr="00B17DF4">
        <w:rPr>
          <w:rFonts w:asciiTheme="minorHAnsi" w:hAnsiTheme="minorHAnsi" w:cstheme="minorHAnsi"/>
          <w:sz w:val="26"/>
          <w:szCs w:val="26"/>
        </w:rPr>
        <w:t xml:space="preserve">”. La acest seminar au participat 23 de grefieri din cadrul instanțelor judecătorești. </w:t>
      </w:r>
    </w:p>
    <w:p w14:paraId="5AFD1280" w14:textId="77777777" w:rsidR="007F6DA7" w:rsidRPr="00B17DF4" w:rsidRDefault="007F6DA7" w:rsidP="005235FC">
      <w:pPr>
        <w:kinsoku w:val="0"/>
        <w:overflowPunct w:val="0"/>
        <w:spacing w:line="276" w:lineRule="auto"/>
        <w:ind w:firstLine="708"/>
        <w:contextualSpacing/>
        <w:jc w:val="both"/>
        <w:textAlignment w:val="baseline"/>
        <w:rPr>
          <w:rFonts w:asciiTheme="minorHAnsi" w:hAnsiTheme="minorHAnsi" w:cstheme="minorHAnsi"/>
          <w:sz w:val="26"/>
          <w:szCs w:val="26"/>
        </w:rPr>
      </w:pPr>
      <w:r w:rsidRPr="00B17DF4">
        <w:rPr>
          <w:rFonts w:asciiTheme="minorHAnsi" w:hAnsiTheme="minorHAnsi" w:cstheme="minorHAnsi"/>
          <w:b/>
          <w:bCs/>
          <w:sz w:val="26"/>
          <w:szCs w:val="26"/>
        </w:rPr>
        <w:t>EJTN-EIPA</w:t>
      </w:r>
    </w:p>
    <w:p w14:paraId="39BBB209" w14:textId="77777777" w:rsidR="007F6DA7" w:rsidRPr="00B17DF4" w:rsidRDefault="007F6DA7" w:rsidP="005235FC">
      <w:pPr>
        <w:kinsoku w:val="0"/>
        <w:overflowPunct w:val="0"/>
        <w:spacing w:line="276" w:lineRule="auto"/>
        <w:ind w:firstLine="708"/>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Școala Națională de Grefieri a fost parte în proiectul denumit „Study on the Training Needs of Court Staff on EU Law in the EU”, coordonat de consorțiul EJTN-EIPA, care s-a derulat în perioada octombrie 2019 - iulie 2021. </w:t>
      </w:r>
    </w:p>
    <w:p w14:paraId="70A9CE92" w14:textId="1FF5A8C5" w:rsidR="007F6DA7" w:rsidRPr="00B17DF4" w:rsidRDefault="007F6DA7" w:rsidP="005235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Obiectivul general al acestui studiu a constat în identificarea în detaliu a nevoilor de formare a diferitelor categorii de personal din cadrul instanțelor și parchetelor în funcție de sarcinile care le revin în raport cu dreptul Uniunii Europene.</w:t>
      </w:r>
    </w:p>
    <w:p w14:paraId="3D66A5EF" w14:textId="77777777" w:rsidR="007F6DA7" w:rsidRPr="00B17DF4" w:rsidRDefault="007F6DA7" w:rsidP="007F6DA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luna iulie a anului 2021 a fost publicat studiul „Study on the Training Needs of Court Staff on EU Law in the EU”. Studiul și anexele acestuia pot fi accesate pe site-ul EJTN, la următorul link: </w:t>
      </w:r>
      <w:hyperlink r:id="rId15" w:history="1">
        <w:r w:rsidRPr="00B17DF4">
          <w:rPr>
            <w:rStyle w:val="Hyperlink"/>
            <w:rFonts w:asciiTheme="minorHAnsi" w:hAnsiTheme="minorHAnsi" w:cstheme="minorHAnsi"/>
            <w:sz w:val="26"/>
            <w:szCs w:val="26"/>
          </w:rPr>
          <w:t>https://www.ejtn.eu/News/court-staff-study/</w:t>
        </w:r>
      </w:hyperlink>
      <w:r w:rsidRPr="00B17DF4">
        <w:rPr>
          <w:rFonts w:asciiTheme="minorHAnsi" w:hAnsiTheme="minorHAnsi" w:cstheme="minorHAnsi"/>
          <w:sz w:val="26"/>
          <w:szCs w:val="26"/>
        </w:rPr>
        <w:t xml:space="preserve">. </w:t>
      </w:r>
    </w:p>
    <w:p w14:paraId="4C7BA5CF" w14:textId="77777777" w:rsidR="007F6DA7" w:rsidRPr="00B17DF4" w:rsidRDefault="007F6DA7" w:rsidP="005235FC">
      <w:pPr>
        <w:kinsoku w:val="0"/>
        <w:overflowPunct w:val="0"/>
        <w:spacing w:line="276" w:lineRule="auto"/>
        <w:ind w:firstLine="720"/>
        <w:contextualSpacing/>
        <w:jc w:val="both"/>
        <w:textAlignment w:val="baseline"/>
        <w:rPr>
          <w:rFonts w:asciiTheme="minorHAnsi" w:hAnsiTheme="minorHAnsi" w:cstheme="minorHAnsi"/>
          <w:sz w:val="26"/>
          <w:szCs w:val="26"/>
        </w:rPr>
      </w:pPr>
      <w:r w:rsidRPr="00B17DF4">
        <w:rPr>
          <w:rFonts w:asciiTheme="minorHAnsi" w:hAnsiTheme="minorHAnsi" w:cstheme="minorHAnsi"/>
          <w:b/>
          <w:bCs/>
          <w:sz w:val="26"/>
          <w:szCs w:val="26"/>
        </w:rPr>
        <w:t>EJTN</w:t>
      </w:r>
    </w:p>
    <w:p w14:paraId="3E94E0F9" w14:textId="77777777" w:rsidR="007F6DA7" w:rsidRPr="00B17DF4" w:rsidRDefault="007F6DA7" w:rsidP="007F6DA7">
      <w:pPr>
        <w:spacing w:line="276" w:lineRule="auto"/>
        <w:ind w:right="15" w:firstLine="709"/>
        <w:jc w:val="both"/>
        <w:rPr>
          <w:rFonts w:asciiTheme="minorHAnsi" w:hAnsiTheme="minorHAnsi" w:cstheme="minorHAnsi"/>
          <w:iCs/>
          <w:sz w:val="26"/>
          <w:szCs w:val="26"/>
        </w:rPr>
      </w:pPr>
      <w:r w:rsidRPr="00B17DF4">
        <w:rPr>
          <w:rFonts w:asciiTheme="minorHAnsi" w:hAnsiTheme="minorHAnsi" w:cstheme="minorHAnsi"/>
          <w:iCs/>
          <w:sz w:val="26"/>
          <w:szCs w:val="26"/>
        </w:rPr>
        <w:t xml:space="preserve">Cu ocazia Adunării Generale a EJTN (European Judicial Training Network) din 17-18 iunie 2021, SNG a dobândit statutul de membru asociat al acestei rețele. </w:t>
      </w:r>
    </w:p>
    <w:p w14:paraId="70878413" w14:textId="77777777" w:rsidR="007F6DA7" w:rsidRPr="00B17DF4" w:rsidRDefault="007F6DA7" w:rsidP="007F6DA7">
      <w:pPr>
        <w:spacing w:line="276" w:lineRule="auto"/>
        <w:ind w:right="15" w:firstLine="709"/>
        <w:jc w:val="both"/>
        <w:rPr>
          <w:rFonts w:asciiTheme="minorHAnsi" w:hAnsiTheme="minorHAnsi" w:cstheme="minorHAnsi"/>
          <w:iCs/>
          <w:sz w:val="26"/>
          <w:szCs w:val="26"/>
        </w:rPr>
      </w:pPr>
      <w:r w:rsidRPr="00B17DF4">
        <w:rPr>
          <w:rFonts w:asciiTheme="minorHAnsi" w:hAnsiTheme="minorHAnsi" w:cstheme="minorHAnsi"/>
          <w:iCs/>
          <w:sz w:val="26"/>
          <w:szCs w:val="26"/>
        </w:rPr>
        <w:t>Dobândirea de către Școala Națională de grefieri a statutului de membru asociat al EJTN permite accesarea programelor internaționale de formare ale rețelei de către personalul auxiliar din instanțe și parchete, ceea reprezintă un pas însemnat înainte în domeniul formării acestor profesioniști ai dreptului din țara noastră, a căror importantă contribuție la înfăptuirea unui act de justiție de calitate este de necontestat.</w:t>
      </w:r>
    </w:p>
    <w:p w14:paraId="19E2C205" w14:textId="77777777" w:rsidR="007F6DA7" w:rsidRPr="00B17DF4" w:rsidRDefault="007F6DA7" w:rsidP="007F6DA7">
      <w:pPr>
        <w:spacing w:line="276" w:lineRule="auto"/>
        <w:ind w:right="15" w:firstLine="709"/>
        <w:jc w:val="both"/>
        <w:rPr>
          <w:rFonts w:asciiTheme="minorHAnsi" w:hAnsiTheme="minorHAnsi" w:cstheme="minorHAnsi"/>
          <w:iCs/>
          <w:sz w:val="26"/>
          <w:szCs w:val="26"/>
        </w:rPr>
      </w:pPr>
      <w:r w:rsidRPr="00B17DF4">
        <w:rPr>
          <w:rFonts w:asciiTheme="minorHAnsi" w:hAnsiTheme="minorHAnsi" w:cstheme="minorHAnsi"/>
          <w:iCs/>
          <w:sz w:val="26"/>
          <w:szCs w:val="26"/>
        </w:rPr>
        <w:t>Formarea prin stagii și vizite de lucru în străinătate, în general, în state din Uniunea Europeană, în special, reglementate ca forme de organizare a învățământului profesional al grefierilor prin chiar dispozițiile Legii nr. 567/2004, reprezintă o valoroasă sursă de dobândire a noi cunoștințe de către grefierii din sistemul judiciar românesc și o oportunitate de a cunoaște bunele practici aplicate în instanțele și parchetele din alte țări.</w:t>
      </w:r>
    </w:p>
    <w:p w14:paraId="581B8BB4" w14:textId="77777777" w:rsidR="00EA3CF0" w:rsidRPr="00B17DF4" w:rsidRDefault="007F6DA7" w:rsidP="00EA3CF0">
      <w:pPr>
        <w:spacing w:line="276" w:lineRule="auto"/>
        <w:ind w:right="15" w:firstLine="709"/>
        <w:jc w:val="both"/>
        <w:rPr>
          <w:rFonts w:asciiTheme="minorHAnsi" w:hAnsiTheme="minorHAnsi" w:cstheme="minorHAnsi"/>
          <w:iCs/>
          <w:sz w:val="26"/>
          <w:szCs w:val="26"/>
        </w:rPr>
      </w:pPr>
      <w:r w:rsidRPr="00B17DF4">
        <w:rPr>
          <w:rFonts w:asciiTheme="minorHAnsi" w:hAnsiTheme="minorHAnsi" w:cstheme="minorHAnsi"/>
          <w:iCs/>
          <w:sz w:val="26"/>
          <w:szCs w:val="26"/>
        </w:rPr>
        <w:t>Dobândirea de către Școala Națională de Grefieri a statutului de membru asociat al EJTN reprezintă o oportunitate de necontestat pentru grefierii din instanțele și parchetele din țara noastră de a participa la sesiuni de formare transfrontalieră, precum vizite de studiu, schimburi de experiență, seminare internaționale, care ar duce la îmbogățirea cunoștințelor lor profesionale în domenii precum dreptul Uniunii Europene, limbi străine folosite în cooperarea judiciară internațională, abilități de administrare a justiției din perspectiva atribuțiilor grefierilor.</w:t>
      </w:r>
    </w:p>
    <w:p w14:paraId="62E421D7" w14:textId="596378BB" w:rsidR="007F6DA7" w:rsidRPr="00B17DF4" w:rsidRDefault="007F6DA7" w:rsidP="00EA3CF0">
      <w:pPr>
        <w:spacing w:line="276" w:lineRule="auto"/>
        <w:ind w:right="15" w:firstLine="709"/>
        <w:jc w:val="both"/>
        <w:rPr>
          <w:rFonts w:asciiTheme="minorHAnsi" w:hAnsiTheme="minorHAnsi" w:cstheme="minorHAnsi"/>
          <w:iCs/>
          <w:sz w:val="26"/>
          <w:szCs w:val="26"/>
        </w:rPr>
      </w:pPr>
      <w:r w:rsidRPr="00B17DF4">
        <w:rPr>
          <w:rFonts w:asciiTheme="minorHAnsi" w:hAnsiTheme="minorHAnsi" w:cstheme="minorHAnsi"/>
          <w:iCs/>
          <w:sz w:val="26"/>
          <w:szCs w:val="26"/>
        </w:rPr>
        <w:t xml:space="preserve">Această oportunitate s-a concretizat, de altfel, chiar și în cursul anului 2021, prin participarea SNG la „Programul pilot de schimburi bilaterale pentru grefieri”. În cadrul acestui program, două proiecte de schimb au fost aprobate de către EJTN, respectiv schimbul între Curtea de Apel București și Curtea de Apel Salonic, respectiv între Parchetul de pe lângă Tribunalului București și </w:t>
      </w:r>
      <w:r w:rsidRPr="00B17DF4">
        <w:rPr>
          <w:rFonts w:asciiTheme="minorHAnsi" w:hAnsiTheme="minorHAnsi" w:cstheme="minorHAnsi"/>
          <w:sz w:val="26"/>
          <w:szCs w:val="26"/>
        </w:rPr>
        <w:t>Biroul Procurorului General din Estonia.</w:t>
      </w:r>
    </w:p>
    <w:p w14:paraId="422E30B7" w14:textId="1392D1B0" w:rsidR="00C0731B" w:rsidRPr="00B17DF4" w:rsidRDefault="006C1588" w:rsidP="0090207F">
      <w:pPr>
        <w:pStyle w:val="Heading2"/>
        <w:rPr>
          <w:lang w:val="ro-RO"/>
        </w:rPr>
      </w:pPr>
      <w:bookmarkStart w:id="32" w:name="_Toc89414432"/>
      <w:r w:rsidRPr="00B17DF4">
        <w:rPr>
          <w:lang w:val="ro-RO"/>
        </w:rPr>
        <w:t>I.6.</w:t>
      </w:r>
      <w:bookmarkStart w:id="33" w:name="_Toc430867110"/>
      <w:r w:rsidR="004C16C8" w:rsidRPr="00B17DF4">
        <w:rPr>
          <w:lang w:val="ro-RO"/>
        </w:rPr>
        <w:t xml:space="preserve"> </w:t>
      </w:r>
      <w:r w:rsidRPr="00B17DF4">
        <w:rPr>
          <w:lang w:val="ro-RO"/>
        </w:rPr>
        <w:t>Apărarea independenţei, imparţialităţii şi a reputaţiei profesionale</w:t>
      </w:r>
      <w:bookmarkStart w:id="34" w:name="_Toc430867111"/>
      <w:bookmarkEnd w:id="32"/>
      <w:bookmarkEnd w:id="33"/>
    </w:p>
    <w:p w14:paraId="5B60A37F" w14:textId="77777777" w:rsidR="00D27B9A" w:rsidRPr="00B17DF4" w:rsidRDefault="00D27B9A" w:rsidP="00D27B9A">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Dispoziţiile legale relevante cu privire la modalitatea soluţionării cererilor de apărare a independenţei justiţiei şi reputaţiei profesionale a magistraţilor sunt cuprinse în Legea nr. </w:t>
      </w:r>
      <w:r w:rsidRPr="00B17DF4">
        <w:rPr>
          <w:rFonts w:asciiTheme="minorHAnsi" w:hAnsiTheme="minorHAnsi" w:cstheme="minorHAnsi"/>
          <w:sz w:val="26"/>
          <w:szCs w:val="26"/>
        </w:rPr>
        <w:lastRenderedPageBreak/>
        <w:t>303/2004 privind statutul judecătorilor şi procurorilor, precum şi în Legea nr. 317/2004 privind Consiliul Superior al Magistraturii, ambele republicate, cu modificările şi completările ulterioare, însă circuitul acestor cereri şi procedura de soluţionare sunt reglementate şi de prevederi regulamentare.</w:t>
      </w:r>
    </w:p>
    <w:p w14:paraId="256D21D2" w14:textId="77777777" w:rsidR="00D27B9A" w:rsidRPr="00B17DF4" w:rsidRDefault="00D27B9A" w:rsidP="00D27B9A">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În cursul anului 2020, prin Hotărârea nr. 155/23.07.2020 a Plenului Consiliului Superior al Magistraturii a fost modificat şi completat Regulamentul de organizare şi funcţionare a Consiliului Superior al Magistraturii, aprobat prin Hotărârea Plenului nr. 1073/2018, </w:t>
      </w:r>
      <w:r w:rsidRPr="00B17DF4">
        <w:rPr>
          <w:rFonts w:asciiTheme="minorHAnsi" w:hAnsiTheme="minorHAnsi" w:cstheme="minorHAnsi"/>
          <w:sz w:val="26"/>
          <w:szCs w:val="26"/>
          <w:bdr w:val="none" w:sz="0" w:space="0" w:color="auto" w:frame="1"/>
          <w:shd w:val="clear" w:color="auto" w:fill="FFFFFF"/>
        </w:rPr>
        <w:t>publicată în Monitorul Oficial al României, Partea I, nr. 1044 din 10 decembrie 2018.</w:t>
      </w:r>
    </w:p>
    <w:p w14:paraId="66B7313B" w14:textId="77777777" w:rsidR="00D27B9A" w:rsidRPr="00B17DF4" w:rsidRDefault="00D27B9A" w:rsidP="00D27B9A">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În legătură cu această procedură, în concret, modificările şi completările din hotărârea antereferită au vizat admisibilitatea cererilor de apărare a independenţei autorităţii judecătoreşti în ansamblul său şi a celor de apărare a reputaţiei profesionale a magistraţilor, a independenţei sau a imparţialităţii acestora, raportat la calitatea titularului cererii, precum şi o procedură-filtru în soluţionarea acestora. </w:t>
      </w:r>
    </w:p>
    <w:p w14:paraId="1CE88A43" w14:textId="731E3765" w:rsidR="00D27B9A" w:rsidRPr="00B17DF4" w:rsidRDefault="00D27B9A" w:rsidP="00D27B9A">
      <w:pPr>
        <w:spacing w:line="276" w:lineRule="auto"/>
        <w:ind w:firstLine="708"/>
        <w:jc w:val="both"/>
        <w:rPr>
          <w:rFonts w:asciiTheme="minorHAnsi" w:hAnsiTheme="minorHAnsi" w:cstheme="minorHAnsi"/>
          <w:b/>
          <w:i/>
          <w:iCs/>
          <w:sz w:val="26"/>
          <w:szCs w:val="26"/>
          <w:shd w:val="clear" w:color="auto" w:fill="FFFFFF"/>
        </w:rPr>
      </w:pPr>
      <w:r w:rsidRPr="00B17DF4">
        <w:rPr>
          <w:rFonts w:asciiTheme="minorHAnsi" w:hAnsiTheme="minorHAnsi" w:cstheme="minorHAnsi"/>
          <w:sz w:val="26"/>
          <w:szCs w:val="26"/>
        </w:rPr>
        <w:t>Astfel, cu privire titularul</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cererii de</w:t>
      </w:r>
      <w:r w:rsidRPr="00B17DF4">
        <w:rPr>
          <w:rFonts w:asciiTheme="minorHAnsi" w:hAnsiTheme="minorHAnsi" w:cstheme="minorHAnsi"/>
          <w:b/>
          <w:sz w:val="26"/>
          <w:szCs w:val="26"/>
        </w:rPr>
        <w:t xml:space="preserve"> apărare a independenţei autorităţii judecătoreşti în ansamblul său</w:t>
      </w:r>
      <w:r w:rsidRPr="00B17DF4">
        <w:rPr>
          <w:rFonts w:asciiTheme="minorHAnsi" w:hAnsiTheme="minorHAnsi" w:cstheme="minorHAnsi"/>
          <w:sz w:val="26"/>
          <w:szCs w:val="26"/>
        </w:rPr>
        <w:t>, potrivit art. 16 alin. (1) punctul 1 din</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bdr w:val="none" w:sz="0" w:space="0" w:color="auto" w:frame="1"/>
          <w:shd w:val="clear" w:color="auto" w:fill="FFFFFF"/>
        </w:rPr>
        <w:t>Regulamentul de organizare şi funcţionare a Consiliului Superior al Magistraturii, s-a stabilit că</w:t>
      </w:r>
      <w:r w:rsidRPr="00B17DF4">
        <w:rPr>
          <w:rFonts w:asciiTheme="minorHAnsi" w:hAnsiTheme="minorHAnsi" w:cstheme="minorHAnsi"/>
          <w:sz w:val="26"/>
          <w:szCs w:val="26"/>
        </w:rPr>
        <w:t>: „</w:t>
      </w:r>
      <w:r w:rsidRPr="00B17DF4">
        <w:rPr>
          <w:rFonts w:asciiTheme="minorHAnsi" w:hAnsiTheme="minorHAnsi" w:cstheme="minorHAnsi"/>
          <w:sz w:val="26"/>
          <w:szCs w:val="26"/>
          <w:bdr w:val="none" w:sz="0" w:space="0" w:color="auto" w:frame="1"/>
          <w:shd w:val="clear" w:color="auto" w:fill="FFFFFF"/>
        </w:rPr>
        <w:t>C</w:t>
      </w:r>
      <w:r w:rsidRPr="00B17DF4">
        <w:rPr>
          <w:rFonts w:asciiTheme="minorHAnsi" w:hAnsiTheme="minorHAnsi" w:cstheme="minorHAnsi"/>
          <w:i/>
          <w:iCs/>
          <w:sz w:val="26"/>
          <w:szCs w:val="26"/>
          <w:shd w:val="clear" w:color="auto" w:fill="FFFFFF"/>
        </w:rPr>
        <w:t xml:space="preserve">ererile având ca obiect apărarea independenţei autorităţii judecătoreşti în ansamblul său </w:t>
      </w:r>
      <w:r w:rsidRPr="00B17DF4">
        <w:rPr>
          <w:rFonts w:asciiTheme="minorHAnsi" w:hAnsiTheme="minorHAnsi" w:cstheme="minorHAnsi"/>
          <w:b/>
          <w:i/>
          <w:iCs/>
          <w:sz w:val="26"/>
          <w:szCs w:val="26"/>
          <w:shd w:val="clear" w:color="auto" w:fill="FFFFFF"/>
        </w:rPr>
        <w:t>pot fi formulate de orice persoană interesată.”</w:t>
      </w:r>
    </w:p>
    <w:p w14:paraId="200D0069" w14:textId="6D755D49" w:rsidR="00D27B9A" w:rsidRPr="00B17DF4" w:rsidRDefault="00D27B9A" w:rsidP="00D27B9A">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Din perspectiva admisibilităţii cererii, astfel cum rezultă din </w:t>
      </w:r>
      <w:r w:rsidRPr="00B17DF4">
        <w:rPr>
          <w:rFonts w:asciiTheme="minorHAnsi" w:hAnsiTheme="minorHAnsi" w:cstheme="minorHAnsi"/>
          <w:iCs/>
          <w:sz w:val="26"/>
          <w:szCs w:val="26"/>
          <w:shd w:val="clear" w:color="auto" w:fill="FFFFFF"/>
        </w:rPr>
        <w:t>articolul 26</w:t>
      </w:r>
      <w:r w:rsidRPr="00B17DF4">
        <w:rPr>
          <w:rFonts w:asciiTheme="minorHAnsi" w:hAnsiTheme="minorHAnsi" w:cstheme="minorHAnsi"/>
          <w:iCs/>
          <w:sz w:val="26"/>
          <w:szCs w:val="26"/>
          <w:shd w:val="clear" w:color="auto" w:fill="FFFFFF"/>
          <w:vertAlign w:val="superscript"/>
        </w:rPr>
        <w:t>1,</w:t>
      </w:r>
      <w:r w:rsidRPr="00B17DF4">
        <w:rPr>
          <w:rFonts w:asciiTheme="minorHAnsi" w:hAnsiTheme="minorHAnsi" w:cstheme="minorHAnsi"/>
          <w:iCs/>
          <w:sz w:val="26"/>
          <w:szCs w:val="26"/>
          <w:shd w:val="clear" w:color="auto" w:fill="FFFFFF"/>
        </w:rPr>
        <w:t xml:space="preserve"> introdus prin</w:t>
      </w:r>
      <w:r w:rsidR="007978A5" w:rsidRPr="00B17DF4">
        <w:rPr>
          <w:rFonts w:asciiTheme="minorHAnsi" w:hAnsiTheme="minorHAnsi" w:cstheme="minorHAnsi"/>
          <w:iCs/>
          <w:sz w:val="26"/>
          <w:szCs w:val="26"/>
          <w:shd w:val="clear" w:color="auto" w:fill="FFFFFF"/>
        </w:rPr>
        <w:t xml:space="preserve"> </w:t>
      </w:r>
      <w:r w:rsidRPr="00B17DF4">
        <w:rPr>
          <w:rFonts w:asciiTheme="minorHAnsi" w:hAnsiTheme="minorHAnsi" w:cstheme="minorHAnsi"/>
          <w:sz w:val="26"/>
          <w:szCs w:val="26"/>
        </w:rPr>
        <w:t>Hotărârea nr. 155/23.07.2020 a Plenului Consiliului Superior al Magistraturii care 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modificat şi completat Regulamentul de organizare şi funcţionare a Consiliului Superior al Magistraturii, s-a apreciat că verificarea interesului titularului ar trebui să se realizeze de către comisia de specialitate a Consiliului Superior al Magistraturii, anterior sesizării Inspecţiei Judiciare pentru efectuarea de verificări.</w:t>
      </w:r>
    </w:p>
    <w:p w14:paraId="2DD58E58" w14:textId="77777777" w:rsidR="00D27B9A" w:rsidRPr="00B17DF4" w:rsidRDefault="00D27B9A" w:rsidP="00D27B9A">
      <w:pPr>
        <w:spacing w:line="276" w:lineRule="auto"/>
        <w:ind w:firstLine="708"/>
        <w:jc w:val="both"/>
        <w:rPr>
          <w:rStyle w:val="rvts2"/>
          <w:rFonts w:asciiTheme="minorHAnsi" w:hAnsiTheme="minorHAnsi" w:cstheme="minorHAnsi"/>
          <w:i/>
          <w:sz w:val="26"/>
          <w:szCs w:val="26"/>
          <w:bdr w:val="none" w:sz="0" w:space="0" w:color="auto" w:frame="1"/>
        </w:rPr>
      </w:pPr>
      <w:r w:rsidRPr="00B17DF4">
        <w:rPr>
          <w:rFonts w:asciiTheme="minorHAnsi" w:hAnsiTheme="minorHAnsi" w:cstheme="minorHAnsi"/>
          <w:sz w:val="26"/>
          <w:szCs w:val="26"/>
        </w:rPr>
        <w:t xml:space="preserve">De asemenea, ulterior analizării cererii, </w:t>
      </w:r>
      <w:r w:rsidRPr="00B17DF4">
        <w:rPr>
          <w:rStyle w:val="rvts2"/>
          <w:rFonts w:asciiTheme="minorHAnsi" w:hAnsiTheme="minorHAnsi" w:cstheme="minorHAnsi"/>
          <w:sz w:val="26"/>
          <w:szCs w:val="26"/>
          <w:bdr w:val="none" w:sz="0" w:space="0" w:color="auto" w:frame="1"/>
        </w:rPr>
        <w:t>comisia de specialitate a Consiliului Superior al Magistraturii, după caz, poate dispune:</w:t>
      </w:r>
    </w:p>
    <w:p w14:paraId="74C28368" w14:textId="56AAF881" w:rsidR="00D27B9A" w:rsidRPr="00B17DF4" w:rsidRDefault="00D27B9A" w:rsidP="0059364A">
      <w:pPr>
        <w:pStyle w:val="ListParagraph"/>
        <w:numPr>
          <w:ilvl w:val="0"/>
          <w:numId w:val="41"/>
        </w:numPr>
        <w:tabs>
          <w:tab w:val="left" w:pos="990"/>
        </w:tabs>
        <w:spacing w:line="276" w:lineRule="auto"/>
        <w:ind w:left="0" w:firstLine="720"/>
        <w:jc w:val="both"/>
        <w:rPr>
          <w:rStyle w:val="rvts2"/>
          <w:rFonts w:asciiTheme="minorHAnsi" w:hAnsiTheme="minorHAnsi" w:cstheme="minorHAnsi"/>
          <w:sz w:val="26"/>
          <w:szCs w:val="26"/>
          <w:bdr w:val="none" w:sz="0" w:space="0" w:color="auto" w:frame="1"/>
        </w:rPr>
      </w:pPr>
      <w:r w:rsidRPr="00B17DF4">
        <w:rPr>
          <w:rStyle w:val="rvts2"/>
          <w:rFonts w:asciiTheme="minorHAnsi" w:hAnsiTheme="minorHAnsi" w:cstheme="minorHAnsi"/>
          <w:sz w:val="26"/>
          <w:szCs w:val="26"/>
          <w:bdr w:val="none" w:sz="0" w:space="0" w:color="auto" w:frame="1"/>
        </w:rPr>
        <w:t>înaintarea cererii preşedintelui sau vicepreşedintelui Consiliului, pentru a sesiza Inspecţia Judiciară în vederea efectuării de verificări;</w:t>
      </w:r>
    </w:p>
    <w:p w14:paraId="65382AE2" w14:textId="780C4221" w:rsidR="00D27B9A" w:rsidRPr="00B17DF4" w:rsidRDefault="00D27B9A" w:rsidP="0059364A">
      <w:pPr>
        <w:pStyle w:val="ListParagraph"/>
        <w:numPr>
          <w:ilvl w:val="0"/>
          <w:numId w:val="41"/>
        </w:numPr>
        <w:tabs>
          <w:tab w:val="left" w:pos="990"/>
        </w:tabs>
        <w:spacing w:line="276" w:lineRule="auto"/>
        <w:ind w:left="0" w:firstLine="720"/>
        <w:jc w:val="both"/>
        <w:rPr>
          <w:rStyle w:val="rvts2"/>
          <w:rFonts w:asciiTheme="minorHAnsi" w:hAnsiTheme="minorHAnsi" w:cstheme="minorHAnsi"/>
          <w:sz w:val="26"/>
          <w:szCs w:val="26"/>
        </w:rPr>
      </w:pPr>
      <w:r w:rsidRPr="00B17DF4">
        <w:rPr>
          <w:rStyle w:val="rvts2"/>
          <w:rFonts w:asciiTheme="minorHAnsi" w:hAnsiTheme="minorHAnsi" w:cstheme="minorHAnsi"/>
          <w:sz w:val="26"/>
          <w:szCs w:val="26"/>
          <w:bdr w:val="none" w:sz="0" w:space="0" w:color="auto" w:frame="1"/>
        </w:rPr>
        <w:t>înaintarea cererii Plenului Consiliului, în vederea soluţionării sale, dacă nu este necesară efectuarea de verificări de către Inspecţia Judiciară;</w:t>
      </w:r>
    </w:p>
    <w:p w14:paraId="36D214EA" w14:textId="0951E0F4" w:rsidR="00D27B9A" w:rsidRPr="00B17DF4" w:rsidRDefault="00D27B9A" w:rsidP="0059364A">
      <w:pPr>
        <w:pStyle w:val="ListParagraph"/>
        <w:numPr>
          <w:ilvl w:val="0"/>
          <w:numId w:val="41"/>
        </w:numPr>
        <w:tabs>
          <w:tab w:val="left" w:pos="990"/>
        </w:tabs>
        <w:spacing w:line="276" w:lineRule="auto"/>
        <w:ind w:left="0" w:firstLine="720"/>
        <w:jc w:val="both"/>
        <w:rPr>
          <w:rStyle w:val="rvts2"/>
          <w:rFonts w:asciiTheme="minorHAnsi" w:hAnsiTheme="minorHAnsi" w:cstheme="minorHAnsi"/>
          <w:sz w:val="26"/>
          <w:szCs w:val="26"/>
        </w:rPr>
      </w:pPr>
      <w:r w:rsidRPr="00B17DF4">
        <w:rPr>
          <w:rStyle w:val="rvts2"/>
          <w:rFonts w:asciiTheme="minorHAnsi" w:hAnsiTheme="minorHAnsi" w:cstheme="minorHAnsi"/>
          <w:sz w:val="26"/>
          <w:szCs w:val="26"/>
          <w:bdr w:val="none" w:sz="0" w:space="0" w:color="auto" w:frame="1"/>
        </w:rPr>
        <w:t>înaintarea cererii preşedintelui Consiliului, pentru a aprecia asupra clasării, în cazul în care nu există minime indicii privind existenţa unor fapte de natură a afecta independenţa autorităţii judecătoreşti.</w:t>
      </w:r>
    </w:p>
    <w:p w14:paraId="347935AB" w14:textId="77777777" w:rsidR="00D27B9A" w:rsidRPr="00B17DF4" w:rsidRDefault="00D27B9A" w:rsidP="00D27B9A">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Dacă Plenul astfel sesizat, apreciază că se impune, are posibilitatea de a înainta sesizarea Inspecţiei Judiciare în vederea efectuării de verificări, sau poate proceda la soluţionarea pe fond a sesizării, în măsura în care apreciază că astfel de verificări nu sunt necesare, în raport de particularitățile cauzei.</w:t>
      </w:r>
    </w:p>
    <w:p w14:paraId="290CA0BD" w14:textId="77777777" w:rsidR="00D27B9A" w:rsidRPr="00B17DF4" w:rsidRDefault="00D27B9A" w:rsidP="00D27B9A">
      <w:pPr>
        <w:tabs>
          <w:tab w:val="left" w:pos="4425"/>
        </w:tab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Totodată, completările au vizat posibilitatea sesizării preşedintelui Consiliului, ulterior analizării acestora în Comisia de specialitate, pentru a dispune clasarea.</w:t>
      </w:r>
    </w:p>
    <w:p w14:paraId="647F2E4D" w14:textId="75C353FF" w:rsidR="00D27B9A" w:rsidRPr="00B17DF4" w:rsidRDefault="00D27B9A" w:rsidP="00D27B9A">
      <w:pPr>
        <w:spacing w:line="276" w:lineRule="auto"/>
        <w:ind w:firstLine="708"/>
        <w:jc w:val="both"/>
        <w:rPr>
          <w:rFonts w:asciiTheme="minorHAnsi" w:eastAsia="Calibri" w:hAnsiTheme="minorHAnsi" w:cstheme="minorHAnsi"/>
          <w:i/>
          <w:sz w:val="26"/>
          <w:szCs w:val="26"/>
          <w:bdr w:val="none" w:sz="0" w:space="0" w:color="auto" w:frame="1"/>
        </w:rPr>
      </w:pPr>
      <w:r w:rsidRPr="00B17DF4">
        <w:rPr>
          <w:rFonts w:asciiTheme="minorHAnsi" w:hAnsiTheme="minorHAnsi" w:cstheme="minorHAnsi"/>
          <w:sz w:val="26"/>
          <w:szCs w:val="26"/>
        </w:rPr>
        <w:t>O altă modificare a vizat posibilitatea pronunţării de către Plen (situaţie care se aplică şi secţiilor în soluţionarea cererilor de</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 xml:space="preserve">apărare a reputaţiei profesionale a magistraţilor, a independenţei sau imparţialităţii acestora) a unei soluţii de amânare a cererii/sesizării până la </w:t>
      </w:r>
      <w:r w:rsidRPr="00B17DF4">
        <w:rPr>
          <w:rFonts w:asciiTheme="minorHAnsi" w:hAnsiTheme="minorHAnsi" w:cstheme="minorHAnsi"/>
          <w:sz w:val="26"/>
          <w:szCs w:val="26"/>
        </w:rPr>
        <w:lastRenderedPageBreak/>
        <w:t>definitivarea unei eventuale cauze disciplinare sau penale, astfel cum</w:t>
      </w:r>
      <w:r w:rsidRPr="00B17DF4">
        <w:rPr>
          <w:rFonts w:asciiTheme="minorHAnsi" w:hAnsiTheme="minorHAnsi" w:cstheme="minorHAnsi"/>
          <w:sz w:val="26"/>
          <w:szCs w:val="26"/>
          <w:bdr w:val="none" w:sz="0" w:space="0" w:color="auto" w:frame="1"/>
          <w:shd w:val="clear" w:color="auto" w:fill="FFFFFF"/>
        </w:rPr>
        <w:t xml:space="preserve"> reiese din</w:t>
      </w:r>
      <w:r w:rsidR="007978A5" w:rsidRPr="00B17DF4">
        <w:rPr>
          <w:rFonts w:asciiTheme="minorHAnsi" w:hAnsiTheme="minorHAnsi" w:cstheme="minorHAnsi"/>
          <w:sz w:val="26"/>
          <w:szCs w:val="26"/>
          <w:bdr w:val="none" w:sz="0" w:space="0" w:color="auto" w:frame="1"/>
          <w:shd w:val="clear" w:color="auto" w:fill="FFFFFF"/>
        </w:rPr>
        <w:t xml:space="preserve"> </w:t>
      </w:r>
      <w:r w:rsidRPr="00B17DF4">
        <w:rPr>
          <w:rStyle w:val="rvts4"/>
          <w:rFonts w:asciiTheme="minorHAnsi" w:hAnsiTheme="minorHAnsi" w:cstheme="minorHAnsi"/>
          <w:bCs/>
          <w:sz w:val="26"/>
          <w:szCs w:val="26"/>
          <w:bdr w:val="none" w:sz="0" w:space="0" w:color="auto" w:frame="1"/>
        </w:rPr>
        <w:t>art.40, alin. (10)</w:t>
      </w:r>
      <w:r w:rsidRPr="00B17DF4">
        <w:rPr>
          <w:rFonts w:asciiTheme="minorHAnsi" w:hAnsiTheme="minorHAnsi" w:cstheme="minorHAnsi"/>
          <w:sz w:val="26"/>
          <w:szCs w:val="26"/>
        </w:rPr>
        <w:t xml:space="preserve"> din </w:t>
      </w:r>
      <w:r w:rsidRPr="00B17DF4">
        <w:rPr>
          <w:rFonts w:asciiTheme="minorHAnsi" w:hAnsiTheme="minorHAnsi" w:cstheme="minorHAnsi"/>
          <w:sz w:val="26"/>
          <w:szCs w:val="26"/>
          <w:bdr w:val="none" w:sz="0" w:space="0" w:color="auto" w:frame="1"/>
          <w:shd w:val="clear" w:color="auto" w:fill="FFFFFF"/>
        </w:rPr>
        <w:t>Regulamentul de organizare şi funcţionare a Consiliului Superior al Magistraturii,</w:t>
      </w:r>
      <w:r w:rsidRPr="00B17DF4">
        <w:rPr>
          <w:rStyle w:val="rvts4"/>
          <w:rFonts w:asciiTheme="minorHAnsi" w:hAnsiTheme="minorHAnsi" w:cstheme="minorHAnsi"/>
          <w:bCs/>
          <w:sz w:val="26"/>
          <w:szCs w:val="26"/>
          <w:bdr w:val="none" w:sz="0" w:space="0" w:color="auto" w:frame="1"/>
        </w:rPr>
        <w:t xml:space="preserve"> potrivit căruia:</w:t>
      </w:r>
      <w:r w:rsidRPr="00B17DF4">
        <w:rPr>
          <w:rStyle w:val="rvts2"/>
          <w:rFonts w:asciiTheme="minorHAnsi" w:eastAsia="Calibri" w:hAnsiTheme="minorHAnsi" w:cstheme="minorHAnsi"/>
          <w:i/>
          <w:sz w:val="26"/>
          <w:szCs w:val="26"/>
          <w:bdr w:val="none" w:sz="0" w:space="0" w:color="auto" w:frame="1"/>
        </w:rPr>
        <w:t>” În cazul în care aspectele invocate în cuprinsul unor cereri/sesizări de apărare a independenţei, imparţialităţii sau reputaţiei profesionale a unui judecător fac obiectul unor proceduri disciplinare sau al unei cauze penale în care a fost dispusă continuarea urmăririi penale, în condiţiile prevăzute de Codul de procedură penală, soluţionarea cererii/sesizării poate fi amânată până la definitivarea cauzei disciplinare sau penale."</w:t>
      </w:r>
    </w:p>
    <w:p w14:paraId="7E203049" w14:textId="77777777" w:rsidR="00D27B9A" w:rsidRPr="00B17DF4" w:rsidRDefault="00D27B9A" w:rsidP="00D27B9A">
      <w:pPr>
        <w:tabs>
          <w:tab w:val="left" w:pos="4425"/>
        </w:tabs>
        <w:spacing w:line="276" w:lineRule="auto"/>
        <w:ind w:firstLine="720"/>
        <w:jc w:val="both"/>
        <w:rPr>
          <w:rFonts w:asciiTheme="minorHAnsi" w:hAnsiTheme="minorHAnsi" w:cstheme="minorHAnsi"/>
          <w:sz w:val="26"/>
          <w:szCs w:val="26"/>
          <w:bdr w:val="none" w:sz="0" w:space="0" w:color="auto" w:frame="1"/>
          <w:shd w:val="clear" w:color="auto" w:fill="FFFFFF"/>
        </w:rPr>
      </w:pPr>
      <w:r w:rsidRPr="00B17DF4">
        <w:rPr>
          <w:rFonts w:asciiTheme="minorHAnsi" w:hAnsiTheme="minorHAnsi" w:cstheme="minorHAnsi"/>
          <w:sz w:val="26"/>
          <w:szCs w:val="26"/>
        </w:rPr>
        <w:t>Cu privire titularul</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cererii de</w:t>
      </w:r>
      <w:r w:rsidRPr="00B17DF4">
        <w:rPr>
          <w:rFonts w:asciiTheme="minorHAnsi" w:hAnsiTheme="minorHAnsi" w:cstheme="minorHAnsi"/>
          <w:b/>
          <w:sz w:val="26"/>
          <w:szCs w:val="26"/>
        </w:rPr>
        <w:t xml:space="preserve"> apărare a reputaţiei profesionale a magistraţilor, a independenţei sau imparţialităţii acestora</w:t>
      </w:r>
      <w:r w:rsidRPr="00B17DF4">
        <w:rPr>
          <w:rFonts w:asciiTheme="minorHAnsi" w:hAnsiTheme="minorHAnsi" w:cstheme="minorHAnsi"/>
          <w:sz w:val="26"/>
          <w:szCs w:val="26"/>
        </w:rPr>
        <w:t xml:space="preserve">, s-a menţinut dispoziţia din vechea reglementare, în sensul că judecătorul care consideră că independenţa, imparţialitatea sau reputaţia profesională îi este afectată în orice mod se poate adresa </w:t>
      </w:r>
      <w:r w:rsidRPr="00B17DF4">
        <w:rPr>
          <w:rFonts w:asciiTheme="minorHAnsi" w:hAnsiTheme="minorHAnsi" w:cstheme="minorHAnsi"/>
          <w:sz w:val="26"/>
          <w:szCs w:val="26"/>
          <w:bdr w:val="none" w:sz="0" w:space="0" w:color="auto" w:frame="1"/>
          <w:shd w:val="clear" w:color="auto" w:fill="FFFFFF"/>
        </w:rPr>
        <w:t>Consiliului Superior al Magistraturii.</w:t>
      </w:r>
    </w:p>
    <w:p w14:paraId="33E96B70" w14:textId="09EBF88F" w:rsidR="00D27B9A" w:rsidRPr="00B17DF4" w:rsidRDefault="00D27B9A" w:rsidP="00D27B9A">
      <w:pPr>
        <w:tabs>
          <w:tab w:val="left" w:pos="4425"/>
        </w:tabs>
        <w:spacing w:line="276" w:lineRule="auto"/>
        <w:ind w:firstLine="720"/>
        <w:jc w:val="both"/>
        <w:rPr>
          <w:rFonts w:asciiTheme="minorHAnsi" w:hAnsiTheme="minorHAnsi" w:cstheme="minorHAnsi"/>
          <w:sz w:val="26"/>
          <w:szCs w:val="26"/>
          <w:bdr w:val="none" w:sz="0" w:space="0" w:color="auto" w:frame="1"/>
          <w:shd w:val="clear" w:color="auto" w:fill="FFFFFF"/>
        </w:rPr>
      </w:pPr>
      <w:r w:rsidRPr="00B17DF4">
        <w:rPr>
          <w:rFonts w:asciiTheme="minorHAnsi" w:hAnsiTheme="minorHAnsi" w:cstheme="minorHAnsi"/>
          <w:sz w:val="26"/>
          <w:szCs w:val="26"/>
          <w:bdr w:val="none" w:sz="0" w:space="0" w:color="auto" w:frame="1"/>
          <w:shd w:val="clear" w:color="auto" w:fill="FFFFFF"/>
        </w:rPr>
        <w:t xml:space="preserve">Ca element de noutate s-a prevăzut în art. 40 </w:t>
      </w:r>
      <w:r w:rsidRPr="00B17DF4">
        <w:rPr>
          <w:rFonts w:asciiTheme="minorHAnsi" w:hAnsiTheme="minorHAnsi" w:cstheme="minorHAnsi"/>
          <w:sz w:val="26"/>
          <w:szCs w:val="26"/>
        </w:rPr>
        <w:t xml:space="preserve">alin. (2) din </w:t>
      </w:r>
      <w:r w:rsidRPr="00B17DF4">
        <w:rPr>
          <w:rFonts w:asciiTheme="minorHAnsi" w:hAnsiTheme="minorHAnsi" w:cstheme="minorHAnsi"/>
          <w:sz w:val="26"/>
          <w:szCs w:val="26"/>
          <w:bdr w:val="none" w:sz="0" w:space="0" w:color="auto" w:frame="1"/>
          <w:shd w:val="clear" w:color="auto" w:fill="FFFFFF"/>
        </w:rPr>
        <w:t xml:space="preserve">Regulamentul de organizare şi funcţionare a Consiliului Superior al Magistraturii, </w:t>
      </w:r>
      <w:r w:rsidRPr="00B17DF4">
        <w:rPr>
          <w:rFonts w:asciiTheme="minorHAnsi" w:hAnsiTheme="minorHAnsi" w:cstheme="minorHAnsi"/>
          <w:sz w:val="26"/>
          <w:szCs w:val="26"/>
        </w:rPr>
        <w:t>faptul</w:t>
      </w:r>
      <w:r w:rsidRPr="00B17DF4">
        <w:rPr>
          <w:rFonts w:asciiTheme="minorHAnsi" w:hAnsiTheme="minorHAnsi" w:cstheme="minorHAnsi"/>
          <w:sz w:val="26"/>
          <w:szCs w:val="26"/>
          <w:bdr w:val="none" w:sz="0" w:space="0" w:color="auto" w:frame="1"/>
          <w:shd w:val="clear" w:color="auto" w:fill="FFFFFF"/>
        </w:rPr>
        <w:t xml:space="preserve"> că: “</w:t>
      </w:r>
      <w:r w:rsidRPr="00B17DF4">
        <w:rPr>
          <w:rFonts w:asciiTheme="minorHAnsi" w:hAnsiTheme="minorHAnsi" w:cstheme="minorHAnsi"/>
          <w:i/>
          <w:sz w:val="26"/>
          <w:szCs w:val="26"/>
          <w:shd w:val="clear" w:color="auto" w:fill="FFFFFF"/>
        </w:rPr>
        <w:t>Preşedintele Consiliului dispune înaintarea cererii astfel formulate Inspecţiei Judiciare, în vederea efectuării de verificări sau, dacă acest lucru nu este necesar, Secţiei pentru judecători, în vederea soluţionării sale. În cazul în care este evident că aspectele invocate în cuprinsul cererii nu vizează activitatea profesională a judecătorului, lucrarea este analizată mai întâi în comisia de specialitate a Consiliului Superior al Magistraturii, care o înaintează preşedintelui Consiliului, pentru a aprecia asupra clasării."</w:t>
      </w:r>
    </w:p>
    <w:p w14:paraId="1CCB788A" w14:textId="77777777" w:rsidR="00D27B9A" w:rsidRPr="00B17DF4" w:rsidRDefault="00D27B9A" w:rsidP="00D27B9A">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 xml:space="preserve">În continuare, prin modificările operate, s-a făcut distincţie între </w:t>
      </w:r>
      <w:r w:rsidRPr="00B17DF4">
        <w:rPr>
          <w:rFonts w:asciiTheme="minorHAnsi" w:hAnsiTheme="minorHAnsi" w:cstheme="minorHAnsi"/>
          <w:b/>
          <w:sz w:val="26"/>
          <w:szCs w:val="26"/>
        </w:rPr>
        <w:t xml:space="preserve">cererea de apărare a imparţialităţii sau a reputaţiei profesionale a magistratului </w:t>
      </w:r>
      <w:r w:rsidRPr="00B17DF4">
        <w:rPr>
          <w:rFonts w:asciiTheme="minorHAnsi" w:hAnsiTheme="minorHAnsi" w:cstheme="minorHAnsi"/>
          <w:sz w:val="26"/>
          <w:szCs w:val="26"/>
        </w:rPr>
        <w:t xml:space="preserve">şi </w:t>
      </w:r>
      <w:r w:rsidRPr="00B17DF4">
        <w:rPr>
          <w:rFonts w:asciiTheme="minorHAnsi" w:hAnsiTheme="minorHAnsi" w:cstheme="minorHAnsi"/>
          <w:b/>
          <w:sz w:val="26"/>
          <w:szCs w:val="26"/>
        </w:rPr>
        <w:t>cererea de apărare a independenţei acestuia.</w:t>
      </w:r>
    </w:p>
    <w:p w14:paraId="44DBF93C" w14:textId="2F86899B" w:rsidR="00D27B9A" w:rsidRPr="00B17DF4" w:rsidRDefault="00D27B9A" w:rsidP="00D27B9A">
      <w:pPr>
        <w:tabs>
          <w:tab w:val="left" w:pos="4425"/>
        </w:tabs>
        <w:spacing w:line="276" w:lineRule="auto"/>
        <w:ind w:firstLine="720"/>
        <w:jc w:val="both"/>
        <w:rPr>
          <w:rStyle w:val="rvts2"/>
          <w:rFonts w:asciiTheme="minorHAnsi" w:hAnsiTheme="minorHAnsi" w:cstheme="minorHAnsi"/>
          <w:i/>
          <w:sz w:val="26"/>
          <w:szCs w:val="26"/>
          <w:bdr w:val="none" w:sz="0" w:space="0" w:color="auto" w:frame="1"/>
        </w:rPr>
      </w:pPr>
      <w:r w:rsidRPr="00B17DF4">
        <w:rPr>
          <w:rFonts w:asciiTheme="minorHAnsi" w:hAnsiTheme="minorHAnsi" w:cstheme="minorHAnsi"/>
          <w:sz w:val="26"/>
          <w:szCs w:val="26"/>
          <w:shd w:val="clear" w:color="auto" w:fill="FFFFFF"/>
        </w:rPr>
        <w:t>Astfel, la art. 40</w:t>
      </w:r>
      <w:r w:rsidRPr="00B17DF4">
        <w:rPr>
          <w:rFonts w:asciiTheme="minorHAnsi" w:hAnsiTheme="minorHAnsi" w:cstheme="minorHAnsi"/>
          <w:sz w:val="26"/>
          <w:szCs w:val="26"/>
        </w:rPr>
        <w:t xml:space="preserve"> din regulamentul antereferit</w:t>
      </w:r>
      <w:r w:rsidRPr="00B17DF4">
        <w:rPr>
          <w:rFonts w:asciiTheme="minorHAnsi" w:hAnsiTheme="minorHAnsi" w:cstheme="minorHAnsi"/>
          <w:sz w:val="26"/>
          <w:szCs w:val="26"/>
          <w:shd w:val="clear" w:color="auto" w:fill="FFFFFF"/>
        </w:rPr>
        <w:t xml:space="preserve">, </w:t>
      </w:r>
      <w:r w:rsidRPr="00B17DF4">
        <w:rPr>
          <w:rStyle w:val="rvts4"/>
          <w:rFonts w:asciiTheme="minorHAnsi" w:hAnsiTheme="minorHAnsi" w:cstheme="minorHAnsi"/>
          <w:bCs/>
          <w:sz w:val="26"/>
          <w:szCs w:val="26"/>
          <w:bdr w:val="none" w:sz="0" w:space="0" w:color="auto" w:frame="1"/>
        </w:rPr>
        <w:t>după alin</w:t>
      </w:r>
      <w:r w:rsidR="00AD6B00" w:rsidRPr="00B17DF4">
        <w:rPr>
          <w:rStyle w:val="rvts4"/>
          <w:rFonts w:asciiTheme="minorHAnsi" w:hAnsiTheme="minorHAnsi" w:cstheme="minorHAnsi"/>
          <w:bCs/>
          <w:sz w:val="26"/>
          <w:szCs w:val="26"/>
          <w:bdr w:val="none" w:sz="0" w:space="0" w:color="auto" w:frame="1"/>
        </w:rPr>
        <w:t xml:space="preserve">. </w:t>
      </w:r>
      <w:r w:rsidRPr="00B17DF4">
        <w:rPr>
          <w:rStyle w:val="rvts4"/>
          <w:rFonts w:asciiTheme="minorHAnsi" w:hAnsiTheme="minorHAnsi" w:cstheme="minorHAnsi"/>
          <w:bCs/>
          <w:sz w:val="26"/>
          <w:szCs w:val="26"/>
          <w:bdr w:val="none" w:sz="0" w:space="0" w:color="auto" w:frame="1"/>
        </w:rPr>
        <w:t>(2) s-au introdus două noi alineate, alin</w:t>
      </w:r>
      <w:r w:rsidR="00AD6B00" w:rsidRPr="00B17DF4">
        <w:rPr>
          <w:rStyle w:val="rvts4"/>
          <w:rFonts w:asciiTheme="minorHAnsi" w:hAnsiTheme="minorHAnsi" w:cstheme="minorHAnsi"/>
          <w:bCs/>
          <w:sz w:val="26"/>
          <w:szCs w:val="26"/>
          <w:bdr w:val="none" w:sz="0" w:space="0" w:color="auto" w:frame="1"/>
        </w:rPr>
        <w:t>.</w:t>
      </w:r>
      <w:r w:rsidRPr="00B17DF4">
        <w:rPr>
          <w:rStyle w:val="rvts4"/>
          <w:rFonts w:asciiTheme="minorHAnsi" w:hAnsiTheme="minorHAnsi" w:cstheme="minorHAnsi"/>
          <w:bCs/>
          <w:sz w:val="26"/>
          <w:szCs w:val="26"/>
          <w:bdr w:val="none" w:sz="0" w:space="0" w:color="auto" w:frame="1"/>
        </w:rPr>
        <w:t xml:space="preserve"> (2</w:t>
      </w:r>
      <w:r w:rsidRPr="00B17DF4">
        <w:rPr>
          <w:rStyle w:val="rvts6"/>
          <w:rFonts w:asciiTheme="minorHAnsi" w:eastAsia="Calibri" w:hAnsiTheme="minorHAnsi" w:cstheme="minorHAnsi"/>
          <w:bCs/>
          <w:sz w:val="26"/>
          <w:szCs w:val="26"/>
          <w:bdr w:val="none" w:sz="0" w:space="0" w:color="auto" w:frame="1"/>
          <w:vertAlign w:val="superscript"/>
        </w:rPr>
        <w:t>1</w:t>
      </w:r>
      <w:r w:rsidRPr="00B17DF4">
        <w:rPr>
          <w:rStyle w:val="rvts4"/>
          <w:rFonts w:asciiTheme="minorHAnsi" w:hAnsiTheme="minorHAnsi" w:cstheme="minorHAnsi"/>
          <w:bCs/>
          <w:sz w:val="26"/>
          <w:szCs w:val="26"/>
          <w:bdr w:val="none" w:sz="0" w:space="0" w:color="auto" w:frame="1"/>
        </w:rPr>
        <w:t>) şi (2</w:t>
      </w:r>
      <w:r w:rsidRPr="00B17DF4">
        <w:rPr>
          <w:rStyle w:val="rvts6"/>
          <w:rFonts w:asciiTheme="minorHAnsi" w:eastAsia="Calibri" w:hAnsiTheme="minorHAnsi" w:cstheme="minorHAnsi"/>
          <w:bCs/>
          <w:sz w:val="26"/>
          <w:szCs w:val="26"/>
          <w:bdr w:val="none" w:sz="0" w:space="0" w:color="auto" w:frame="1"/>
          <w:vertAlign w:val="superscript"/>
        </w:rPr>
        <w:t>2</w:t>
      </w:r>
      <w:r w:rsidRPr="00B17DF4">
        <w:rPr>
          <w:rStyle w:val="rvts4"/>
          <w:rFonts w:asciiTheme="minorHAnsi" w:hAnsiTheme="minorHAnsi" w:cstheme="minorHAnsi"/>
          <w:bCs/>
          <w:sz w:val="26"/>
          <w:szCs w:val="26"/>
          <w:bdr w:val="none" w:sz="0" w:space="0" w:color="auto" w:frame="1"/>
        </w:rPr>
        <w:t>), cu următorul cuprins:</w:t>
      </w:r>
      <w:r w:rsidRPr="00B17DF4">
        <w:rPr>
          <w:rStyle w:val="rvts2"/>
          <w:rFonts w:asciiTheme="minorHAnsi" w:hAnsiTheme="minorHAnsi" w:cstheme="minorHAnsi"/>
          <w:sz w:val="26"/>
          <w:szCs w:val="26"/>
          <w:bdr w:val="none" w:sz="0" w:space="0" w:color="auto" w:frame="1"/>
        </w:rPr>
        <w:t xml:space="preserve"> </w:t>
      </w:r>
      <w:r w:rsidRPr="00B17DF4">
        <w:rPr>
          <w:rStyle w:val="rvts2"/>
          <w:rFonts w:asciiTheme="minorHAnsi" w:hAnsiTheme="minorHAnsi" w:cstheme="minorHAnsi"/>
          <w:i/>
          <w:sz w:val="26"/>
          <w:szCs w:val="26"/>
          <w:bdr w:val="none" w:sz="0" w:space="0" w:color="auto" w:frame="1"/>
        </w:rPr>
        <w:t>"(2</w:t>
      </w:r>
      <w:r w:rsidRPr="00B17DF4">
        <w:rPr>
          <w:rStyle w:val="rvts7"/>
          <w:rFonts w:asciiTheme="minorHAnsi" w:hAnsiTheme="minorHAnsi" w:cstheme="minorHAnsi"/>
          <w:i/>
          <w:sz w:val="26"/>
          <w:szCs w:val="26"/>
          <w:bdr w:val="none" w:sz="0" w:space="0" w:color="auto" w:frame="1"/>
          <w:vertAlign w:val="superscript"/>
        </w:rPr>
        <w:t>1</w:t>
      </w:r>
      <w:r w:rsidRPr="00B17DF4">
        <w:rPr>
          <w:rStyle w:val="rvts2"/>
          <w:rFonts w:asciiTheme="minorHAnsi" w:hAnsiTheme="minorHAnsi" w:cstheme="minorHAnsi"/>
          <w:i/>
          <w:sz w:val="26"/>
          <w:szCs w:val="26"/>
          <w:bdr w:val="none" w:sz="0" w:space="0" w:color="auto" w:frame="1"/>
        </w:rPr>
        <w:t xml:space="preserve">) </w:t>
      </w:r>
      <w:r w:rsidRPr="00B17DF4">
        <w:rPr>
          <w:rStyle w:val="rvts2"/>
          <w:rFonts w:asciiTheme="minorHAnsi" w:hAnsiTheme="minorHAnsi" w:cstheme="minorHAnsi"/>
          <w:b/>
          <w:i/>
          <w:sz w:val="26"/>
          <w:szCs w:val="26"/>
          <w:bdr w:val="none" w:sz="0" w:space="0" w:color="auto" w:frame="1"/>
        </w:rPr>
        <w:t>Cererea de apărare a imparţialităţii sau a reputaţiei profesionale</w:t>
      </w:r>
      <w:r w:rsidRPr="00B17DF4">
        <w:rPr>
          <w:rStyle w:val="rvts2"/>
          <w:rFonts w:asciiTheme="minorHAnsi" w:hAnsiTheme="minorHAnsi" w:cstheme="minorHAnsi"/>
          <w:i/>
          <w:sz w:val="26"/>
          <w:szCs w:val="26"/>
          <w:bdr w:val="none" w:sz="0" w:space="0" w:color="auto" w:frame="1"/>
        </w:rPr>
        <w:t xml:space="preserve"> a unui judecător </w:t>
      </w:r>
      <w:r w:rsidRPr="00B17DF4">
        <w:rPr>
          <w:rStyle w:val="rvts2"/>
          <w:rFonts w:asciiTheme="minorHAnsi" w:hAnsiTheme="minorHAnsi" w:cstheme="minorHAnsi"/>
          <w:b/>
          <w:i/>
          <w:sz w:val="26"/>
          <w:szCs w:val="26"/>
          <w:bdr w:val="none" w:sz="0" w:space="0" w:color="auto" w:frame="1"/>
        </w:rPr>
        <w:t>poate fi formulată doar de judecătorul vizat.</w:t>
      </w:r>
      <w:r w:rsidRPr="00B17DF4">
        <w:rPr>
          <w:rStyle w:val="rvts2"/>
          <w:rFonts w:asciiTheme="minorHAnsi" w:hAnsiTheme="minorHAnsi" w:cstheme="minorHAnsi"/>
          <w:i/>
          <w:sz w:val="26"/>
          <w:szCs w:val="26"/>
          <w:bdr w:val="none" w:sz="0" w:space="0" w:color="auto" w:frame="1"/>
        </w:rPr>
        <w:t xml:space="preserve"> Cererea cu acest obiect formulată de o altă persoană se clasează de preşedintele Consiliului Superior al Magistraturii.</w:t>
      </w:r>
    </w:p>
    <w:p w14:paraId="45F547FE" w14:textId="2A4A22A6" w:rsidR="00D27B9A" w:rsidRPr="00B17DF4" w:rsidRDefault="007978A5" w:rsidP="00D27B9A">
      <w:pPr>
        <w:tabs>
          <w:tab w:val="left" w:pos="4425"/>
        </w:tabs>
        <w:spacing w:line="276" w:lineRule="auto"/>
        <w:ind w:firstLine="720"/>
        <w:jc w:val="both"/>
        <w:rPr>
          <w:rStyle w:val="rvts2"/>
          <w:rFonts w:asciiTheme="minorHAnsi" w:hAnsiTheme="minorHAnsi" w:cstheme="minorHAnsi"/>
          <w:i/>
          <w:sz w:val="26"/>
          <w:szCs w:val="26"/>
          <w:bdr w:val="none" w:sz="0" w:space="0" w:color="auto" w:frame="1"/>
        </w:rPr>
      </w:pPr>
      <w:r w:rsidRPr="00B17DF4">
        <w:rPr>
          <w:rStyle w:val="rvts2"/>
          <w:rFonts w:asciiTheme="minorHAnsi" w:hAnsiTheme="minorHAnsi" w:cstheme="minorHAnsi"/>
          <w:i/>
          <w:sz w:val="26"/>
          <w:szCs w:val="26"/>
          <w:bdr w:val="none" w:sz="0" w:space="0" w:color="auto" w:frame="1"/>
        </w:rPr>
        <w:t xml:space="preserve"> </w:t>
      </w:r>
      <w:r w:rsidR="00D27B9A" w:rsidRPr="00B17DF4">
        <w:rPr>
          <w:rStyle w:val="rvts2"/>
          <w:rFonts w:asciiTheme="minorHAnsi" w:hAnsiTheme="minorHAnsi" w:cstheme="minorHAnsi"/>
          <w:i/>
          <w:sz w:val="26"/>
          <w:szCs w:val="26"/>
          <w:bdr w:val="none" w:sz="0" w:space="0" w:color="auto" w:frame="1"/>
        </w:rPr>
        <w:t>(2</w:t>
      </w:r>
      <w:r w:rsidR="00D27B9A" w:rsidRPr="00B17DF4">
        <w:rPr>
          <w:rStyle w:val="rvts7"/>
          <w:rFonts w:asciiTheme="minorHAnsi" w:hAnsiTheme="minorHAnsi" w:cstheme="minorHAnsi"/>
          <w:i/>
          <w:sz w:val="26"/>
          <w:szCs w:val="26"/>
          <w:bdr w:val="none" w:sz="0" w:space="0" w:color="auto" w:frame="1"/>
          <w:vertAlign w:val="superscript"/>
        </w:rPr>
        <w:t>2</w:t>
      </w:r>
      <w:r w:rsidR="00D27B9A" w:rsidRPr="00B17DF4">
        <w:rPr>
          <w:rStyle w:val="rvts2"/>
          <w:rFonts w:asciiTheme="minorHAnsi" w:hAnsiTheme="minorHAnsi" w:cstheme="minorHAnsi"/>
          <w:i/>
          <w:sz w:val="26"/>
          <w:szCs w:val="26"/>
          <w:bdr w:val="none" w:sz="0" w:space="0" w:color="auto" w:frame="1"/>
        </w:rPr>
        <w:t xml:space="preserve">) </w:t>
      </w:r>
      <w:r w:rsidR="00D27B9A" w:rsidRPr="00B17DF4">
        <w:rPr>
          <w:rStyle w:val="rvts2"/>
          <w:rFonts w:asciiTheme="minorHAnsi" w:hAnsiTheme="minorHAnsi" w:cstheme="minorHAnsi"/>
          <w:b/>
          <w:i/>
          <w:sz w:val="26"/>
          <w:szCs w:val="26"/>
          <w:bdr w:val="none" w:sz="0" w:space="0" w:color="auto" w:frame="1"/>
        </w:rPr>
        <w:t>Cererea de apărare a independenţei</w:t>
      </w:r>
      <w:r w:rsidR="00D27B9A" w:rsidRPr="00B17DF4">
        <w:rPr>
          <w:rStyle w:val="rvts2"/>
          <w:rFonts w:asciiTheme="minorHAnsi" w:hAnsiTheme="minorHAnsi" w:cstheme="minorHAnsi"/>
          <w:i/>
          <w:sz w:val="26"/>
          <w:szCs w:val="26"/>
          <w:bdr w:val="none" w:sz="0" w:space="0" w:color="auto" w:frame="1"/>
        </w:rPr>
        <w:t xml:space="preserve"> unui judecător formulată de o altă persoană decât judecătorul vizat este analizată mai întâi în comisia de specialitate a Consiliului Superior al Magistraturii, care, după caz, va dispune:</w:t>
      </w:r>
    </w:p>
    <w:p w14:paraId="6DD7A2E7" w14:textId="77777777" w:rsidR="00D27B9A" w:rsidRPr="00B17DF4" w:rsidRDefault="00D27B9A" w:rsidP="00D27B9A">
      <w:pPr>
        <w:tabs>
          <w:tab w:val="left" w:pos="4425"/>
        </w:tabs>
        <w:spacing w:line="276" w:lineRule="auto"/>
        <w:ind w:firstLine="720"/>
        <w:jc w:val="both"/>
        <w:rPr>
          <w:rStyle w:val="rvts2"/>
          <w:rFonts w:asciiTheme="minorHAnsi" w:hAnsiTheme="minorHAnsi" w:cstheme="minorHAnsi"/>
          <w:i/>
          <w:sz w:val="26"/>
          <w:szCs w:val="26"/>
          <w:bdr w:val="none" w:sz="0" w:space="0" w:color="auto" w:frame="1"/>
        </w:rPr>
      </w:pPr>
      <w:r w:rsidRPr="00B17DF4">
        <w:rPr>
          <w:rStyle w:val="rvts2"/>
          <w:rFonts w:asciiTheme="minorHAnsi" w:hAnsiTheme="minorHAnsi" w:cstheme="minorHAnsi"/>
          <w:i/>
          <w:sz w:val="26"/>
          <w:szCs w:val="26"/>
          <w:bdr w:val="none" w:sz="0" w:space="0" w:color="auto" w:frame="1"/>
        </w:rPr>
        <w:t>a) înaintarea cererii preşedintelui Consiliului pentru a sesiza Inspecţia Judiciară în vederea efectuării de verificări;</w:t>
      </w:r>
    </w:p>
    <w:p w14:paraId="04916AA3" w14:textId="77777777" w:rsidR="00D27B9A" w:rsidRPr="00B17DF4" w:rsidRDefault="00D27B9A" w:rsidP="00D27B9A">
      <w:pPr>
        <w:tabs>
          <w:tab w:val="left" w:pos="4425"/>
        </w:tabs>
        <w:spacing w:line="276" w:lineRule="auto"/>
        <w:ind w:firstLine="720"/>
        <w:jc w:val="both"/>
        <w:rPr>
          <w:rStyle w:val="rvts2"/>
          <w:rFonts w:asciiTheme="minorHAnsi" w:hAnsiTheme="minorHAnsi" w:cstheme="minorHAnsi"/>
          <w:i/>
          <w:sz w:val="26"/>
          <w:szCs w:val="26"/>
          <w:bdr w:val="none" w:sz="0" w:space="0" w:color="auto" w:frame="1"/>
        </w:rPr>
      </w:pPr>
      <w:r w:rsidRPr="00B17DF4">
        <w:rPr>
          <w:rStyle w:val="rvts2"/>
          <w:rFonts w:asciiTheme="minorHAnsi" w:hAnsiTheme="minorHAnsi" w:cstheme="minorHAnsi"/>
          <w:i/>
          <w:sz w:val="26"/>
          <w:szCs w:val="26"/>
          <w:bdr w:val="none" w:sz="0" w:space="0" w:color="auto" w:frame="1"/>
        </w:rPr>
        <w:t xml:space="preserve"> b) înaintarea cererii Secţiei pentru judecători a Consiliului, în vederea soluţionării sale, dacă nu este necesară efectuarea de verificări de către Inspecţia Judiciară;</w:t>
      </w:r>
    </w:p>
    <w:p w14:paraId="59B4A649" w14:textId="77777777" w:rsidR="00D27B9A" w:rsidRPr="00B17DF4" w:rsidRDefault="00D27B9A" w:rsidP="00D27B9A">
      <w:pPr>
        <w:tabs>
          <w:tab w:val="left" w:pos="4425"/>
        </w:tabs>
        <w:spacing w:line="276" w:lineRule="auto"/>
        <w:ind w:firstLine="720"/>
        <w:jc w:val="both"/>
        <w:rPr>
          <w:rStyle w:val="rvts2"/>
          <w:rFonts w:asciiTheme="minorHAnsi" w:hAnsiTheme="minorHAnsi" w:cstheme="minorHAnsi"/>
          <w:i/>
          <w:sz w:val="26"/>
          <w:szCs w:val="26"/>
          <w:bdr w:val="none" w:sz="0" w:space="0" w:color="auto" w:frame="1"/>
        </w:rPr>
      </w:pPr>
      <w:r w:rsidRPr="00B17DF4">
        <w:rPr>
          <w:rStyle w:val="rvts2"/>
          <w:rFonts w:asciiTheme="minorHAnsi" w:hAnsiTheme="minorHAnsi" w:cstheme="minorHAnsi"/>
          <w:i/>
          <w:sz w:val="26"/>
          <w:szCs w:val="26"/>
          <w:bdr w:val="none" w:sz="0" w:space="0" w:color="auto" w:frame="1"/>
        </w:rPr>
        <w:t>c) înaintarea cererii preşedintelui Consiliului, pentru a aprecia asupra clasării, în cazul în care este evident că aspectele invocate în cuprinsul cererii nu vizează activitatea profesională a judecătorului."</w:t>
      </w:r>
    </w:p>
    <w:p w14:paraId="025C2BC5" w14:textId="77777777" w:rsidR="00D27B9A" w:rsidRPr="00B17DF4" w:rsidRDefault="00D27B9A" w:rsidP="00D27B9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Secţiile Consiliului, astfel sesizate, au posibilitatea de a înainta sesizarea Inspecţiei Judiciare în vederea efectuării de verificări, sau pot proceda la soluţionarea pe fond a sesizării, în măsura în care apreciază că astfel de verificări nu sunt necesare în raport de particularitățile cauzei.</w:t>
      </w:r>
    </w:p>
    <w:p w14:paraId="2507D19A" w14:textId="5EA341C2" w:rsidR="00D27B9A" w:rsidRPr="00B17DF4" w:rsidRDefault="00D27B9A" w:rsidP="00D27B9A">
      <w:pPr>
        <w:tabs>
          <w:tab w:val="left" w:pos="4425"/>
        </w:tabs>
        <w:spacing w:line="276" w:lineRule="auto"/>
        <w:ind w:firstLine="720"/>
        <w:jc w:val="both"/>
        <w:rPr>
          <w:rStyle w:val="rvts2"/>
          <w:rFonts w:asciiTheme="minorHAnsi" w:eastAsia="Calibri" w:hAnsiTheme="minorHAnsi" w:cstheme="minorHAnsi"/>
          <w:i/>
          <w:sz w:val="26"/>
          <w:szCs w:val="26"/>
          <w:bdr w:val="none" w:sz="0" w:space="0" w:color="auto" w:frame="1"/>
        </w:rPr>
      </w:pPr>
      <w:r w:rsidRPr="00B17DF4">
        <w:rPr>
          <w:rStyle w:val="rvts2"/>
          <w:rFonts w:asciiTheme="minorHAnsi" w:hAnsiTheme="minorHAnsi" w:cstheme="minorHAnsi"/>
          <w:sz w:val="26"/>
          <w:szCs w:val="26"/>
          <w:bdr w:val="none" w:sz="0" w:space="0" w:color="auto" w:frame="1"/>
        </w:rPr>
        <w:t xml:space="preserve">Aşadar, astfel cum rezultă din modificările </w:t>
      </w:r>
      <w:r w:rsidRPr="00B17DF4">
        <w:rPr>
          <w:rStyle w:val="rvts4"/>
          <w:rFonts w:asciiTheme="minorHAnsi" w:hAnsiTheme="minorHAnsi" w:cstheme="minorHAnsi"/>
          <w:bCs/>
          <w:sz w:val="26"/>
          <w:szCs w:val="26"/>
          <w:bdr w:val="none" w:sz="0" w:space="0" w:color="auto" w:frame="1"/>
        </w:rPr>
        <w:t>art. 40 alin. (3)</w:t>
      </w:r>
      <w:r w:rsidRPr="00B17DF4">
        <w:rPr>
          <w:rFonts w:asciiTheme="minorHAnsi" w:hAnsiTheme="minorHAnsi" w:cstheme="minorHAnsi"/>
          <w:sz w:val="26"/>
          <w:szCs w:val="26"/>
        </w:rPr>
        <w:t xml:space="preserve"> din </w:t>
      </w:r>
      <w:r w:rsidRPr="00B17DF4">
        <w:rPr>
          <w:rFonts w:asciiTheme="minorHAnsi" w:hAnsiTheme="minorHAnsi" w:cstheme="minorHAnsi"/>
          <w:sz w:val="26"/>
          <w:szCs w:val="26"/>
          <w:bdr w:val="none" w:sz="0" w:space="0" w:color="auto" w:frame="1"/>
          <w:shd w:val="clear" w:color="auto" w:fill="FFFFFF"/>
        </w:rPr>
        <w:t>Regulamentul de organizare şi funcţionare a Consiliului Superior al Magistraturii,</w:t>
      </w:r>
      <w:r w:rsidR="007978A5" w:rsidRPr="00B17DF4">
        <w:rPr>
          <w:rStyle w:val="rvts2"/>
          <w:rFonts w:asciiTheme="minorHAnsi" w:eastAsia="Calibri" w:hAnsiTheme="minorHAnsi" w:cstheme="minorHAnsi"/>
          <w:i/>
          <w:sz w:val="26"/>
          <w:szCs w:val="26"/>
          <w:bdr w:val="none" w:sz="0" w:space="0" w:color="auto" w:frame="1"/>
        </w:rPr>
        <w:t xml:space="preserve"> </w:t>
      </w:r>
      <w:r w:rsidRPr="00B17DF4">
        <w:rPr>
          <w:rStyle w:val="rvts2"/>
          <w:rFonts w:asciiTheme="minorHAnsi" w:eastAsia="Calibri" w:hAnsiTheme="minorHAnsi" w:cstheme="minorHAnsi"/>
          <w:i/>
          <w:sz w:val="26"/>
          <w:szCs w:val="26"/>
          <w:bdr w:val="none" w:sz="0" w:space="0" w:color="auto" w:frame="1"/>
        </w:rPr>
        <w:t xml:space="preserve">"Înaintarea cererilor/sesizărilor de apărare a independenţei, imparţialităţii sau a reputaţiei profesionale a judecătorilor către Inspecţia </w:t>
      </w:r>
      <w:r w:rsidRPr="00B17DF4">
        <w:rPr>
          <w:rStyle w:val="rvts2"/>
          <w:rFonts w:asciiTheme="minorHAnsi" w:eastAsia="Calibri" w:hAnsiTheme="minorHAnsi" w:cstheme="minorHAnsi"/>
          <w:i/>
          <w:sz w:val="26"/>
          <w:szCs w:val="26"/>
          <w:bdr w:val="none" w:sz="0" w:space="0" w:color="auto" w:frame="1"/>
        </w:rPr>
        <w:lastRenderedPageBreak/>
        <w:t>Judiciară, în vederea efectuării de verificări, se poate dispune de către Plenul Consiliului Superior al Magistraturii, Secţia pentru judecători sau de preşedintele Consiliului Superior al Magistraturii."</w:t>
      </w:r>
    </w:p>
    <w:p w14:paraId="3800BACB" w14:textId="011C4EE6" w:rsidR="00D27B9A" w:rsidRPr="00B17DF4" w:rsidRDefault="00D27B9A" w:rsidP="00D27B9A">
      <w:pPr>
        <w:spacing w:line="276" w:lineRule="auto"/>
        <w:ind w:firstLine="708"/>
        <w:jc w:val="both"/>
        <w:rPr>
          <w:rFonts w:asciiTheme="minorHAnsi" w:hAnsiTheme="minorHAnsi" w:cstheme="minorHAnsi"/>
          <w:b/>
          <w:sz w:val="26"/>
          <w:szCs w:val="26"/>
          <w:shd w:val="clear" w:color="auto" w:fill="FFFFFF"/>
        </w:rPr>
      </w:pPr>
      <w:r w:rsidRPr="00B17DF4">
        <w:rPr>
          <w:rFonts w:asciiTheme="minorHAnsi" w:hAnsiTheme="minorHAnsi" w:cstheme="minorHAnsi"/>
          <w:sz w:val="26"/>
          <w:szCs w:val="26"/>
        </w:rPr>
        <w:t xml:space="preserve">O altă modificare a </w:t>
      </w:r>
      <w:r w:rsidRPr="00B17DF4">
        <w:rPr>
          <w:rFonts w:asciiTheme="minorHAnsi" w:hAnsiTheme="minorHAnsi" w:cstheme="minorHAnsi"/>
          <w:sz w:val="26"/>
          <w:szCs w:val="26"/>
          <w:bdr w:val="none" w:sz="0" w:space="0" w:color="auto" w:frame="1"/>
          <w:shd w:val="clear" w:color="auto" w:fill="FFFFFF"/>
        </w:rPr>
        <w:t>Regulamentul</w:t>
      </w:r>
      <w:r w:rsidRPr="00B17DF4">
        <w:rPr>
          <w:rFonts w:asciiTheme="minorHAnsi" w:hAnsiTheme="minorHAnsi" w:cstheme="minorHAnsi"/>
          <w:sz w:val="26"/>
          <w:szCs w:val="26"/>
        </w:rPr>
        <w:t>ui</w:t>
      </w:r>
      <w:r w:rsidRPr="00B17DF4">
        <w:rPr>
          <w:rFonts w:asciiTheme="minorHAnsi" w:hAnsiTheme="minorHAnsi" w:cstheme="minorHAnsi"/>
          <w:sz w:val="26"/>
          <w:szCs w:val="26"/>
          <w:bdr w:val="none" w:sz="0" w:space="0" w:color="auto" w:frame="1"/>
          <w:shd w:val="clear" w:color="auto" w:fill="FFFFFF"/>
        </w:rPr>
        <w:t xml:space="preserve"> de organizare şi funcţionare a Consiliului Superior al Magistraturii, a vizat situaţia </w:t>
      </w:r>
      <w:r w:rsidRPr="00B17DF4">
        <w:rPr>
          <w:rFonts w:asciiTheme="minorHAnsi" w:hAnsiTheme="minorHAnsi" w:cstheme="minorHAnsi"/>
          <w:b/>
          <w:sz w:val="26"/>
          <w:szCs w:val="26"/>
          <w:bdr w:val="none" w:sz="0" w:space="0" w:color="auto" w:frame="1"/>
          <w:shd w:val="clear" w:color="auto" w:fill="FFFFFF"/>
        </w:rPr>
        <w:t>cererilor repetitive.</w:t>
      </w:r>
    </w:p>
    <w:p w14:paraId="0F0AD0EB" w14:textId="77777777" w:rsidR="00D27B9A" w:rsidRPr="00B17DF4" w:rsidRDefault="00D27B9A" w:rsidP="00D27B9A">
      <w:pPr>
        <w:spacing w:line="276" w:lineRule="auto"/>
        <w:ind w:firstLine="708"/>
        <w:jc w:val="both"/>
        <w:rPr>
          <w:rStyle w:val="rvts4"/>
          <w:rFonts w:asciiTheme="minorHAnsi" w:hAnsiTheme="minorHAnsi" w:cstheme="minorHAnsi"/>
          <w:bCs/>
          <w:sz w:val="26"/>
          <w:szCs w:val="26"/>
        </w:rPr>
      </w:pPr>
      <w:r w:rsidRPr="00B17DF4">
        <w:rPr>
          <w:rFonts w:asciiTheme="minorHAnsi" w:hAnsiTheme="minorHAnsi" w:cstheme="minorHAnsi"/>
          <w:sz w:val="26"/>
          <w:szCs w:val="26"/>
          <w:bdr w:val="none" w:sz="0" w:space="0" w:color="auto" w:frame="1"/>
          <w:shd w:val="clear" w:color="auto" w:fill="FFFFFF"/>
        </w:rPr>
        <w:t xml:space="preserve">Astfel, </w:t>
      </w:r>
      <w:r w:rsidRPr="00B17DF4">
        <w:rPr>
          <w:rStyle w:val="rvts4"/>
          <w:rFonts w:asciiTheme="minorHAnsi" w:hAnsiTheme="minorHAnsi" w:cstheme="minorHAnsi"/>
          <w:bCs/>
          <w:sz w:val="26"/>
          <w:szCs w:val="26"/>
          <w:bdr w:val="none" w:sz="0" w:space="0" w:color="auto" w:frame="1"/>
        </w:rPr>
        <w:t>la art. 40, după alin. (8) s-a introdus un nou alineat, cu următorul cuprins:</w:t>
      </w:r>
    </w:p>
    <w:p w14:paraId="2CFD92AD" w14:textId="41B2489F" w:rsidR="00D27B9A" w:rsidRPr="00B17DF4" w:rsidRDefault="00D27B9A" w:rsidP="00D27B9A">
      <w:pPr>
        <w:spacing w:line="276" w:lineRule="auto"/>
        <w:ind w:firstLine="708"/>
        <w:jc w:val="both"/>
        <w:rPr>
          <w:rStyle w:val="rvts2"/>
          <w:rFonts w:asciiTheme="minorHAnsi" w:eastAsia="Calibri" w:hAnsiTheme="minorHAnsi" w:cstheme="minorHAnsi"/>
          <w:i/>
          <w:sz w:val="26"/>
          <w:szCs w:val="26"/>
        </w:rPr>
      </w:pPr>
      <w:r w:rsidRPr="00B17DF4">
        <w:rPr>
          <w:rStyle w:val="rvts2"/>
          <w:rFonts w:asciiTheme="minorHAnsi" w:eastAsia="Calibri" w:hAnsiTheme="minorHAnsi" w:cstheme="minorHAnsi"/>
          <w:i/>
          <w:sz w:val="26"/>
          <w:szCs w:val="26"/>
          <w:bdr w:val="none" w:sz="0" w:space="0" w:color="auto" w:frame="1"/>
        </w:rPr>
        <w:t>"(9) În cazul în care se formulează cereri repetitive, respectiv în cazul în care aspectele invocate în cuprinsul unor cereri/sesizări de apărare a independenţei, imparţialităţii sau reputaţiei profesionale a unui judecător fac obiectul unei alte cereri/sesizări, preşedintele Consiliului dispune conexarea acestora. Dacă cererea/sesizarea anterioară a fost deja soluţionată, lucrarea este analizată mai întâi în comisia de specialitate a Consiliului Superior al Magistraturii, care va dispune înaintarea acesteia preşedintelui Consiliului pentru a aprecia asupra clasării.”</w:t>
      </w:r>
    </w:p>
    <w:p w14:paraId="16F0BF62" w14:textId="77777777" w:rsidR="00D27B9A" w:rsidRPr="00B17DF4" w:rsidRDefault="00D27B9A" w:rsidP="00D27B9A">
      <w:pPr>
        <w:spacing w:line="276" w:lineRule="auto"/>
        <w:ind w:firstLine="708"/>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bdr w:val="none" w:sz="0" w:space="0" w:color="auto" w:frame="1"/>
          <w:shd w:val="clear" w:color="auto" w:fill="FFFFFF"/>
        </w:rPr>
        <w:t>Referitor la procurori, dispoziţiile procedurale sunt aceleaşi, astfel cum rezultă din interpretarea art. I punctul 7, din</w:t>
      </w:r>
      <w:r w:rsidRPr="00B17DF4">
        <w:rPr>
          <w:rFonts w:asciiTheme="minorHAnsi" w:hAnsiTheme="minorHAnsi" w:cstheme="minorHAnsi"/>
          <w:sz w:val="26"/>
          <w:szCs w:val="26"/>
        </w:rPr>
        <w:t xml:space="preserve"> Hotărârea nr. 155/23.07.2020 a Plenului Consiliului Superior al Magistraturii care a modificat şi completat Regulamentul de organizare şi funcţionare a Consiliului Superior al Magistraturii, aprobat prin Hotărârea Plenului nr. 1073/2018, cu deosebirea că </w:t>
      </w:r>
      <w:r w:rsidRPr="00B17DF4">
        <w:rPr>
          <w:rStyle w:val="rvts2"/>
          <w:rFonts w:asciiTheme="minorHAnsi" w:eastAsia="Calibri" w:hAnsiTheme="minorHAnsi" w:cstheme="minorHAnsi"/>
          <w:i/>
          <w:sz w:val="26"/>
          <w:szCs w:val="26"/>
          <w:bdr w:val="none" w:sz="0" w:space="0" w:color="auto" w:frame="1"/>
        </w:rPr>
        <w:t>atribuţiile prevăzute la art. 40 pentru preşedintele Consiliului Superior al Magistraturii sunt exercitate de vicepreşedintele Consiliului."</w:t>
      </w:r>
    </w:p>
    <w:p w14:paraId="2CEABF7C" w14:textId="77777777" w:rsidR="00D27B9A" w:rsidRPr="00B17DF4" w:rsidRDefault="00D27B9A" w:rsidP="00D27B9A">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Prezentăm, în cele ce urmează, hotărârile pronunţate, în cursul anului 2021, având ca obiect apărarea independenţei sistemului judiciar în ansamblul său, respectiv apărarea reputaţiei profesionale a independenţei sau imparţialităţii judecătorilor/ procurorilor:</w:t>
      </w:r>
    </w:p>
    <w:p w14:paraId="44C0CA51" w14:textId="77777777" w:rsidR="00D27B9A" w:rsidRPr="00B17DF4" w:rsidRDefault="00D27B9A" w:rsidP="0059364A">
      <w:pPr>
        <w:pStyle w:val="ListParagraph"/>
        <w:keepNext/>
        <w:numPr>
          <w:ilvl w:val="0"/>
          <w:numId w:val="29"/>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 xml:space="preserve">Apărarea independenţei sistemului judiciar în ansamblul său </w:t>
      </w:r>
    </w:p>
    <w:p w14:paraId="331E7033" w14:textId="1590CAD9" w:rsidR="00D27B9A" w:rsidRPr="00B17DF4" w:rsidRDefault="00D27B9A" w:rsidP="00AB20E6">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perioada </w:t>
      </w:r>
      <w:r w:rsidRPr="00B17DF4">
        <w:rPr>
          <w:rFonts w:asciiTheme="minorHAnsi" w:hAnsiTheme="minorHAnsi" w:cstheme="minorHAnsi"/>
          <w:b/>
          <w:sz w:val="26"/>
          <w:szCs w:val="26"/>
        </w:rPr>
        <w:t xml:space="preserve">01 ianuarie – </w:t>
      </w:r>
      <w:r w:rsidR="0004201C" w:rsidRPr="00B17DF4">
        <w:rPr>
          <w:rFonts w:asciiTheme="minorHAnsi" w:hAnsiTheme="minorHAnsi" w:cstheme="minorHAnsi"/>
          <w:b/>
          <w:sz w:val="26"/>
          <w:szCs w:val="26"/>
        </w:rPr>
        <w:t>01</w:t>
      </w:r>
      <w:r w:rsidRPr="00B17DF4">
        <w:rPr>
          <w:rFonts w:asciiTheme="minorHAnsi" w:hAnsiTheme="minorHAnsi" w:cstheme="minorHAnsi"/>
          <w:b/>
          <w:sz w:val="26"/>
          <w:szCs w:val="26"/>
        </w:rPr>
        <w:t xml:space="preserve"> </w:t>
      </w:r>
      <w:r w:rsidR="0004201C" w:rsidRPr="00B17DF4">
        <w:rPr>
          <w:rFonts w:asciiTheme="minorHAnsi" w:hAnsiTheme="minorHAnsi" w:cstheme="minorHAnsi"/>
          <w:b/>
          <w:sz w:val="26"/>
          <w:szCs w:val="26"/>
        </w:rPr>
        <w:t>decembrie</w:t>
      </w:r>
      <w:r w:rsidRPr="00B17DF4">
        <w:rPr>
          <w:rFonts w:asciiTheme="minorHAnsi" w:hAnsiTheme="minorHAnsi" w:cstheme="minorHAnsi"/>
          <w:b/>
          <w:sz w:val="26"/>
          <w:szCs w:val="26"/>
        </w:rPr>
        <w:t xml:space="preserve"> 2021,</w:t>
      </w:r>
      <w:r w:rsidRPr="00B17DF4">
        <w:rPr>
          <w:rFonts w:asciiTheme="minorHAnsi" w:hAnsiTheme="minorHAnsi" w:cstheme="minorHAnsi"/>
          <w:sz w:val="26"/>
          <w:szCs w:val="26"/>
        </w:rPr>
        <w:t xml:space="preserve"> </w:t>
      </w:r>
      <w:r w:rsidRPr="00B17DF4">
        <w:rPr>
          <w:rFonts w:asciiTheme="minorHAnsi" w:hAnsiTheme="minorHAnsi" w:cstheme="minorHAnsi"/>
          <w:bCs/>
          <w:kern w:val="32"/>
          <w:sz w:val="26"/>
          <w:szCs w:val="26"/>
        </w:rPr>
        <w:t xml:space="preserve">Plenul Consiliului Superior al Magistraturii a soluţionat </w:t>
      </w:r>
      <w:r w:rsidRPr="00B17DF4">
        <w:rPr>
          <w:rFonts w:asciiTheme="minorHAnsi" w:hAnsiTheme="minorHAnsi" w:cstheme="minorHAnsi"/>
          <w:b/>
          <w:bCs/>
          <w:kern w:val="32"/>
          <w:sz w:val="26"/>
          <w:szCs w:val="26"/>
        </w:rPr>
        <w:t>5 cereri</w:t>
      </w:r>
      <w:r w:rsidRPr="00B17DF4">
        <w:rPr>
          <w:rFonts w:asciiTheme="minorHAnsi" w:hAnsiTheme="minorHAnsi" w:cstheme="minorHAnsi"/>
          <w:sz w:val="26"/>
          <w:szCs w:val="26"/>
        </w:rPr>
        <w:t xml:space="preserve"> având ca obiect apărarea reputaţiei sistemului judiciar în ansamblul său.</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Au fost pronunţate 2 soluţii de respingere şi 3 de admitere.</w:t>
      </w:r>
    </w:p>
    <w:p w14:paraId="31C32826" w14:textId="531E39BC" w:rsidR="00D27B9A" w:rsidRPr="00B17DF4" w:rsidRDefault="00D27B9A" w:rsidP="0059364A">
      <w:pPr>
        <w:numPr>
          <w:ilvl w:val="0"/>
          <w:numId w:val="30"/>
        </w:numPr>
        <w:tabs>
          <w:tab w:val="left" w:pos="108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bCs/>
          <w:sz w:val="26"/>
          <w:szCs w:val="26"/>
          <w:lang w:eastAsia="ro-RO"/>
        </w:rPr>
        <w:t xml:space="preserve">Prin </w:t>
      </w:r>
      <w:r w:rsidRPr="00B17DF4">
        <w:rPr>
          <w:rFonts w:asciiTheme="minorHAnsi" w:hAnsiTheme="minorHAnsi" w:cstheme="minorHAnsi"/>
          <w:b/>
          <w:bCs/>
          <w:sz w:val="26"/>
          <w:szCs w:val="26"/>
          <w:lang w:eastAsia="ro-RO"/>
        </w:rPr>
        <w:t xml:space="preserve">Hotărârea nr. </w:t>
      </w:r>
      <w:r w:rsidRPr="00B17DF4">
        <w:rPr>
          <w:rFonts w:asciiTheme="minorHAnsi" w:hAnsiTheme="minorHAnsi" w:cstheme="minorHAnsi"/>
          <w:b/>
          <w:bCs/>
          <w:sz w:val="26"/>
          <w:szCs w:val="26"/>
        </w:rPr>
        <w:t xml:space="preserve">92/13.05.2021, </w:t>
      </w:r>
      <w:r w:rsidRPr="00B17DF4">
        <w:rPr>
          <w:rFonts w:asciiTheme="minorHAnsi" w:hAnsiTheme="minorHAnsi" w:cstheme="minorHAnsi"/>
          <w:bCs/>
          <w:sz w:val="26"/>
          <w:szCs w:val="26"/>
        </w:rPr>
        <w:t xml:space="preserve">Plenul </w:t>
      </w:r>
      <w:r w:rsidRPr="00B17DF4">
        <w:rPr>
          <w:rFonts w:asciiTheme="minorHAnsi" w:hAnsiTheme="minorHAnsi" w:cstheme="minorHAnsi"/>
          <w:bCs/>
          <w:kern w:val="32"/>
          <w:sz w:val="26"/>
          <w:szCs w:val="26"/>
        </w:rPr>
        <w:t xml:space="preserve">Consiliului Superior al Magistraturii </w:t>
      </w:r>
      <w:r w:rsidRPr="00B17DF4">
        <w:rPr>
          <w:rFonts w:asciiTheme="minorHAnsi" w:hAnsiTheme="minorHAnsi" w:cstheme="minorHAnsi"/>
          <w:bCs/>
          <w:sz w:val="26"/>
          <w:szCs w:val="26"/>
          <w:lang w:eastAsia="ro-RO"/>
        </w:rPr>
        <w:t xml:space="preserve">a hotărât, </w:t>
      </w:r>
      <w:r w:rsidRPr="00B17DF4">
        <w:rPr>
          <w:rFonts w:asciiTheme="minorHAnsi" w:hAnsiTheme="minorHAnsi" w:cstheme="minorHAnsi"/>
          <w:bCs/>
          <w:kern w:val="32"/>
          <w:sz w:val="26"/>
          <w:szCs w:val="26"/>
        </w:rPr>
        <w:t xml:space="preserve">cu majoritate, </w:t>
      </w:r>
      <w:r w:rsidRPr="00B17DF4">
        <w:rPr>
          <w:rStyle w:val="Strong"/>
          <w:rFonts w:asciiTheme="minorHAnsi" w:hAnsiTheme="minorHAnsi" w:cstheme="minorHAnsi"/>
          <w:b w:val="0"/>
          <w:sz w:val="26"/>
          <w:szCs w:val="26"/>
          <w:shd w:val="clear" w:color="auto" w:fill="FFFFFF"/>
        </w:rPr>
        <w:t>ca urmare a cererii formulate</w:t>
      </w:r>
      <w:r w:rsidR="007978A5" w:rsidRPr="00B17DF4">
        <w:rPr>
          <w:rStyle w:val="Strong"/>
          <w:rFonts w:asciiTheme="minorHAnsi" w:hAnsiTheme="minorHAnsi" w:cstheme="minorHAnsi"/>
          <w:b w:val="0"/>
          <w:sz w:val="26"/>
          <w:szCs w:val="26"/>
          <w:shd w:val="clear" w:color="auto" w:fill="FFFFFF"/>
        </w:rPr>
        <w:t xml:space="preserve"> </w:t>
      </w:r>
      <w:r w:rsidRPr="00B17DF4">
        <w:rPr>
          <w:rStyle w:val="Strong"/>
          <w:rFonts w:asciiTheme="minorHAnsi" w:hAnsiTheme="minorHAnsi" w:cstheme="minorHAnsi"/>
          <w:b w:val="0"/>
          <w:sz w:val="26"/>
          <w:szCs w:val="26"/>
          <w:shd w:val="clear" w:color="auto" w:fill="FFFFFF"/>
        </w:rPr>
        <w:t xml:space="preserve">de </w:t>
      </w:r>
      <w:r w:rsidRPr="00B17DF4">
        <w:rPr>
          <w:rFonts w:asciiTheme="minorHAnsi" w:hAnsiTheme="minorHAnsi" w:cstheme="minorHAnsi"/>
          <w:bCs/>
          <w:sz w:val="26"/>
          <w:szCs w:val="26"/>
        </w:rPr>
        <w:t xml:space="preserve">doamna </w:t>
      </w:r>
      <w:r w:rsidR="00AD6B00" w:rsidRPr="00B17DF4">
        <w:rPr>
          <w:rFonts w:asciiTheme="minorHAnsi" w:hAnsiTheme="minorHAnsi" w:cstheme="minorHAnsi"/>
          <w:bCs/>
          <w:sz w:val="26"/>
          <w:szCs w:val="26"/>
        </w:rPr>
        <w:t>(...)</w:t>
      </w:r>
      <w:r w:rsidRPr="00B17DF4">
        <w:rPr>
          <w:rFonts w:asciiTheme="minorHAnsi" w:hAnsiTheme="minorHAnsi" w:cstheme="minorHAnsi"/>
          <w:bCs/>
          <w:sz w:val="26"/>
          <w:szCs w:val="26"/>
        </w:rPr>
        <w:t xml:space="preserve">, </w:t>
      </w:r>
      <w:r w:rsidRPr="00B17DF4">
        <w:rPr>
          <w:rStyle w:val="Strong"/>
          <w:rFonts w:asciiTheme="minorHAnsi" w:hAnsiTheme="minorHAnsi" w:cstheme="minorHAnsi"/>
          <w:b w:val="0"/>
          <w:bCs w:val="0"/>
          <w:sz w:val="26"/>
          <w:szCs w:val="26"/>
        </w:rPr>
        <w:t>membru ales al Consiliului Superior al Magistraturii</w:t>
      </w:r>
      <w:r w:rsidRPr="00B17DF4">
        <w:rPr>
          <w:rStyle w:val="Strong"/>
          <w:rFonts w:asciiTheme="minorHAnsi" w:hAnsiTheme="minorHAnsi" w:cstheme="minorHAnsi"/>
          <w:b w:val="0"/>
          <w:sz w:val="26"/>
          <w:szCs w:val="26"/>
        </w:rPr>
        <w:t>,</w:t>
      </w:r>
      <w:r w:rsidRPr="00B17DF4">
        <w:rPr>
          <w:rStyle w:val="Strong"/>
          <w:rFonts w:asciiTheme="minorHAnsi" w:hAnsiTheme="minorHAnsi" w:cstheme="minorHAnsi"/>
          <w:b w:val="0"/>
          <w:sz w:val="26"/>
          <w:szCs w:val="26"/>
          <w:shd w:val="clear" w:color="auto" w:fill="FFFFFF"/>
        </w:rPr>
        <w:t xml:space="preserve"> că a fost afectată independenţa autorităţii judecătoreşti în ansablul său,</w:t>
      </w:r>
      <w:r w:rsidRPr="00B17DF4">
        <w:rPr>
          <w:rStyle w:val="Strong"/>
          <w:rFonts w:asciiTheme="minorHAnsi" w:hAnsiTheme="minorHAnsi" w:cstheme="minorHAnsi"/>
          <w:b w:val="0"/>
          <w:sz w:val="26"/>
          <w:szCs w:val="26"/>
        </w:rPr>
        <w:t xml:space="preserve"> </w:t>
      </w:r>
      <w:r w:rsidRPr="00B17DF4">
        <w:rPr>
          <w:rFonts w:asciiTheme="minorHAnsi" w:hAnsiTheme="minorHAnsi" w:cstheme="minorHAnsi"/>
          <w:bCs/>
          <w:sz w:val="26"/>
          <w:szCs w:val="26"/>
        </w:rPr>
        <w:t xml:space="preserve">faţă de afirmaţiile din spaţiul public referitoare la modul de instrumentare a dosarului intitulat generic „10 AUGUST”. Cu privire la cererea menţionată, a fost întocmit </w:t>
      </w:r>
      <w:r w:rsidRPr="00B17DF4">
        <w:rPr>
          <w:rFonts w:asciiTheme="minorHAnsi" w:hAnsiTheme="minorHAnsi" w:cstheme="minorHAnsi"/>
          <w:sz w:val="26"/>
          <w:szCs w:val="26"/>
          <w:shd w:val="clear" w:color="auto" w:fill="FFFFFF"/>
        </w:rPr>
        <w:t>Raportul Inspecţiei Judiciare nr. 21-984/DIJ/21-988/DIP.</w:t>
      </w:r>
    </w:p>
    <w:p w14:paraId="26E8088E" w14:textId="77777777" w:rsidR="00D27B9A" w:rsidRPr="00B17DF4" w:rsidRDefault="00D27B9A" w:rsidP="0059364A">
      <w:pPr>
        <w:numPr>
          <w:ilvl w:val="0"/>
          <w:numId w:val="30"/>
        </w:numPr>
        <w:tabs>
          <w:tab w:val="left" w:pos="108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bCs/>
          <w:sz w:val="26"/>
          <w:szCs w:val="26"/>
          <w:lang w:eastAsia="ro-RO"/>
        </w:rPr>
        <w:t xml:space="preserve">Prin </w:t>
      </w:r>
      <w:r w:rsidRPr="00B17DF4">
        <w:rPr>
          <w:rFonts w:asciiTheme="minorHAnsi" w:hAnsiTheme="minorHAnsi" w:cstheme="minorHAnsi"/>
          <w:b/>
          <w:bCs/>
          <w:sz w:val="26"/>
          <w:szCs w:val="26"/>
          <w:lang w:eastAsia="ro-RO"/>
        </w:rPr>
        <w:t xml:space="preserve">Hotărârea nr. </w:t>
      </w:r>
      <w:r w:rsidRPr="00B17DF4">
        <w:rPr>
          <w:rFonts w:asciiTheme="minorHAnsi" w:hAnsiTheme="minorHAnsi" w:cstheme="minorHAnsi"/>
          <w:b/>
          <w:bCs/>
          <w:sz w:val="26"/>
          <w:szCs w:val="26"/>
        </w:rPr>
        <w:t xml:space="preserve">106/29.06.2021, </w:t>
      </w:r>
      <w:r w:rsidRPr="00B17DF4">
        <w:rPr>
          <w:rFonts w:asciiTheme="minorHAnsi" w:hAnsiTheme="minorHAnsi" w:cstheme="minorHAnsi"/>
          <w:bCs/>
          <w:sz w:val="26"/>
          <w:szCs w:val="26"/>
        </w:rPr>
        <w:t xml:space="preserve">Plenul </w:t>
      </w:r>
      <w:r w:rsidRPr="00B17DF4">
        <w:rPr>
          <w:rFonts w:asciiTheme="minorHAnsi" w:hAnsiTheme="minorHAnsi" w:cstheme="minorHAnsi"/>
          <w:bCs/>
          <w:kern w:val="32"/>
          <w:sz w:val="26"/>
          <w:szCs w:val="26"/>
        </w:rPr>
        <w:t xml:space="preserve">Consiliului Superior al Magistraturii </w:t>
      </w:r>
      <w:r w:rsidRPr="00B17DF4">
        <w:rPr>
          <w:rFonts w:asciiTheme="minorHAnsi" w:hAnsiTheme="minorHAnsi" w:cstheme="minorHAnsi"/>
          <w:bCs/>
          <w:sz w:val="26"/>
          <w:szCs w:val="26"/>
          <w:lang w:eastAsia="ro-RO"/>
        </w:rPr>
        <w:t xml:space="preserve">a hotărât, </w:t>
      </w:r>
      <w:r w:rsidRPr="00B17DF4">
        <w:rPr>
          <w:rFonts w:asciiTheme="minorHAnsi" w:hAnsiTheme="minorHAnsi" w:cstheme="minorHAnsi"/>
          <w:bCs/>
          <w:kern w:val="32"/>
          <w:sz w:val="26"/>
          <w:szCs w:val="26"/>
        </w:rPr>
        <w:t xml:space="preserve">cu majoritate, ca urmare a cererii formulată de Înalta Curte de Casaţie şi Justiţie, că a fost încălcată independenţa autorităţii judecătoreşti în ansamblul său, în raport de modul în care </w:t>
      </w:r>
      <w:r w:rsidRPr="00B17DF4">
        <w:rPr>
          <w:rFonts w:asciiTheme="minorHAnsi" w:hAnsiTheme="minorHAnsi" w:cstheme="minorHAnsi"/>
          <w:sz w:val="26"/>
          <w:szCs w:val="26"/>
        </w:rPr>
        <w:t xml:space="preserve">a fost reflectată în spaţiul public reacţia mediului profesional al avocaţilor la o hotărâre judecătorească pronunţată de </w:t>
      </w:r>
      <w:r w:rsidRPr="00B17DF4">
        <w:rPr>
          <w:rFonts w:asciiTheme="minorHAnsi" w:hAnsiTheme="minorHAnsi" w:cstheme="minorHAnsi"/>
          <w:bCs/>
          <w:kern w:val="32"/>
          <w:sz w:val="26"/>
          <w:szCs w:val="26"/>
        </w:rPr>
        <w:t>Înalta Curte de Casaţie şi Justiţie</w:t>
      </w:r>
      <w:r w:rsidRPr="00B17DF4">
        <w:rPr>
          <w:rFonts w:asciiTheme="minorHAnsi" w:hAnsiTheme="minorHAnsi" w:cstheme="minorHAnsi"/>
          <w:sz w:val="26"/>
          <w:szCs w:val="26"/>
        </w:rPr>
        <w:t xml:space="preserve"> – Secţia Penală, prin care a fost condamnată, între altele, şi o persoană aparţinând acestei profesii</w:t>
      </w:r>
      <w:r w:rsidRPr="00B17DF4">
        <w:rPr>
          <w:rFonts w:asciiTheme="minorHAnsi" w:hAnsiTheme="minorHAnsi" w:cstheme="minorHAnsi"/>
          <w:sz w:val="26"/>
          <w:szCs w:val="26"/>
          <w:shd w:val="clear" w:color="auto" w:fill="FFFFFF"/>
        </w:rPr>
        <w:t xml:space="preserve">. </w:t>
      </w:r>
    </w:p>
    <w:p w14:paraId="2E9D05C1" w14:textId="2C05C45C" w:rsidR="00D27B9A" w:rsidRPr="00B17DF4" w:rsidRDefault="00D27B9A" w:rsidP="0059364A">
      <w:pPr>
        <w:numPr>
          <w:ilvl w:val="0"/>
          <w:numId w:val="30"/>
        </w:numPr>
        <w:tabs>
          <w:tab w:val="left" w:pos="108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eastAsia="Calibri" w:hAnsiTheme="minorHAnsi" w:cstheme="minorHAnsi"/>
          <w:sz w:val="26"/>
          <w:szCs w:val="26"/>
        </w:rPr>
        <w:t xml:space="preserve">Prin </w:t>
      </w:r>
      <w:r w:rsidRPr="00B17DF4">
        <w:rPr>
          <w:rFonts w:asciiTheme="minorHAnsi" w:eastAsia="Calibri" w:hAnsiTheme="minorHAnsi" w:cstheme="minorHAnsi"/>
          <w:b/>
          <w:sz w:val="26"/>
          <w:szCs w:val="26"/>
        </w:rPr>
        <w:t xml:space="preserve">Hotărârea nr. 107/29.06.2021, </w:t>
      </w:r>
      <w:r w:rsidRPr="00B17DF4">
        <w:rPr>
          <w:rFonts w:asciiTheme="minorHAnsi" w:hAnsiTheme="minorHAnsi" w:cstheme="minorHAnsi"/>
          <w:sz w:val="26"/>
          <w:szCs w:val="26"/>
        </w:rPr>
        <w:t>P</w:t>
      </w:r>
      <w:r w:rsidRPr="00B17DF4">
        <w:rPr>
          <w:rFonts w:asciiTheme="minorHAnsi" w:eastAsia="Calibri" w:hAnsiTheme="minorHAnsi" w:cstheme="minorHAnsi"/>
          <w:sz w:val="26"/>
          <w:szCs w:val="26"/>
        </w:rPr>
        <w:t>lenul Consiliului Superior al Magistraturii a</w:t>
      </w:r>
      <w:r w:rsidRPr="00B17DF4">
        <w:rPr>
          <w:rFonts w:asciiTheme="minorHAnsi" w:hAnsiTheme="minorHAnsi" w:cstheme="minorHAnsi"/>
          <w:bCs/>
          <w:sz w:val="26"/>
          <w:szCs w:val="26"/>
          <w:lang w:eastAsia="ro-RO"/>
        </w:rPr>
        <w:t xml:space="preserve"> hotărât</w:t>
      </w:r>
      <w:r w:rsidRPr="00B17DF4">
        <w:rPr>
          <w:rFonts w:asciiTheme="minorHAnsi" w:eastAsia="Calibri" w:hAnsiTheme="minorHAnsi" w:cstheme="minorHAnsi"/>
          <w:sz w:val="26"/>
          <w:szCs w:val="26"/>
        </w:rPr>
        <w:t xml:space="preserve">, cu majoritate, </w:t>
      </w:r>
      <w:r w:rsidRPr="00B17DF4">
        <w:rPr>
          <w:rFonts w:asciiTheme="minorHAnsi" w:hAnsiTheme="minorHAnsi" w:cstheme="minorHAnsi"/>
          <w:bCs/>
          <w:kern w:val="32"/>
          <w:sz w:val="26"/>
          <w:szCs w:val="26"/>
        </w:rPr>
        <w:t>că nu a fost afectată independenţa autorităţii judecătoreşti în ansamblul său</w:t>
      </w:r>
      <w:r w:rsidRPr="00B17DF4">
        <w:rPr>
          <w:rFonts w:asciiTheme="minorHAnsi" w:eastAsia="Calibri" w:hAnsiTheme="minorHAnsi" w:cstheme="minorHAnsi"/>
          <w:bCs/>
          <w:sz w:val="26"/>
          <w:szCs w:val="26"/>
        </w:rPr>
        <w:t xml:space="preserve"> faţă de afirmaţiile cuprinse în declaraţiile domnul senator, avocat (...)</w:t>
      </w:r>
      <w:r w:rsidR="00AD6B00" w:rsidRPr="00B17DF4">
        <w:rPr>
          <w:rFonts w:asciiTheme="minorHAnsi" w:eastAsia="Calibri" w:hAnsiTheme="minorHAnsi" w:cstheme="minorHAnsi"/>
          <w:bCs/>
          <w:sz w:val="26"/>
          <w:szCs w:val="26"/>
        </w:rPr>
        <w:t xml:space="preserve"> </w:t>
      </w:r>
      <w:r w:rsidRPr="00B17DF4">
        <w:rPr>
          <w:rFonts w:asciiTheme="minorHAnsi" w:eastAsia="Calibri" w:hAnsiTheme="minorHAnsi" w:cstheme="minorHAnsi"/>
          <w:bCs/>
          <w:sz w:val="26"/>
          <w:szCs w:val="26"/>
        </w:rPr>
        <w:t>şi ale domnului</w:t>
      </w:r>
      <w:r w:rsidR="00AD6B00" w:rsidRPr="00B17DF4">
        <w:rPr>
          <w:rFonts w:asciiTheme="minorHAnsi" w:eastAsia="Calibri" w:hAnsiTheme="minorHAnsi" w:cstheme="minorHAnsi"/>
          <w:bCs/>
          <w:sz w:val="26"/>
          <w:szCs w:val="26"/>
        </w:rPr>
        <w:t xml:space="preserve"> </w:t>
      </w:r>
      <w:r w:rsidRPr="00B17DF4">
        <w:rPr>
          <w:rFonts w:asciiTheme="minorHAnsi" w:eastAsia="Calibri" w:hAnsiTheme="minorHAnsi" w:cstheme="minorHAnsi"/>
          <w:bCs/>
          <w:sz w:val="26"/>
          <w:szCs w:val="26"/>
        </w:rPr>
        <w:t>(...), fost preşedinte al Curţii Constituţionale, la postul de televiziune B1Tv şi presă,</w:t>
      </w:r>
      <w:r w:rsidRPr="00B17DF4">
        <w:rPr>
          <w:rFonts w:asciiTheme="minorHAnsi" w:hAnsiTheme="minorHAnsi" w:cstheme="minorHAnsi"/>
          <w:bCs/>
          <w:kern w:val="32"/>
          <w:sz w:val="26"/>
          <w:szCs w:val="26"/>
        </w:rPr>
        <w:t xml:space="preserve"> în raport de sesizarea formulată de preşedintele Consiliului Superior al Magistraturii</w:t>
      </w:r>
      <w:r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21-923/2021.</w:t>
      </w:r>
    </w:p>
    <w:p w14:paraId="58F2929B" w14:textId="006121BC" w:rsidR="00D27B9A" w:rsidRPr="00B17DF4" w:rsidRDefault="00D27B9A" w:rsidP="0059364A">
      <w:pPr>
        <w:numPr>
          <w:ilvl w:val="0"/>
          <w:numId w:val="30"/>
        </w:numPr>
        <w:tabs>
          <w:tab w:val="left" w:pos="108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bCs/>
          <w:sz w:val="26"/>
          <w:szCs w:val="26"/>
          <w:lang w:eastAsia="ro-RO"/>
        </w:rPr>
        <w:lastRenderedPageBreak/>
        <w:t xml:space="preserve">Prin </w:t>
      </w:r>
      <w:r w:rsidRPr="00B17DF4">
        <w:rPr>
          <w:rFonts w:asciiTheme="minorHAnsi" w:hAnsiTheme="minorHAnsi" w:cstheme="minorHAnsi"/>
          <w:b/>
          <w:bCs/>
          <w:sz w:val="26"/>
          <w:szCs w:val="26"/>
          <w:lang w:eastAsia="ro-RO"/>
        </w:rPr>
        <w:t xml:space="preserve">Hotărârea nr. </w:t>
      </w:r>
      <w:r w:rsidRPr="00B17DF4">
        <w:rPr>
          <w:rFonts w:asciiTheme="minorHAnsi" w:hAnsiTheme="minorHAnsi" w:cstheme="minorHAnsi"/>
          <w:b/>
          <w:bCs/>
          <w:sz w:val="26"/>
          <w:szCs w:val="26"/>
        </w:rPr>
        <w:t xml:space="preserve">160/21.10.2021, </w:t>
      </w:r>
      <w:r w:rsidRPr="00B17DF4">
        <w:rPr>
          <w:rFonts w:asciiTheme="minorHAnsi" w:hAnsiTheme="minorHAnsi" w:cstheme="minorHAnsi"/>
          <w:bCs/>
          <w:sz w:val="26"/>
          <w:szCs w:val="26"/>
        </w:rPr>
        <w:t xml:space="preserve">Plenul </w:t>
      </w:r>
      <w:r w:rsidRPr="00B17DF4">
        <w:rPr>
          <w:rFonts w:asciiTheme="minorHAnsi" w:hAnsiTheme="minorHAnsi" w:cstheme="minorHAnsi"/>
          <w:bCs/>
          <w:kern w:val="32"/>
          <w:sz w:val="26"/>
          <w:szCs w:val="26"/>
        </w:rPr>
        <w:t xml:space="preserve">Consiliului Superior al Magistraturii </w:t>
      </w:r>
      <w:r w:rsidRPr="00B17DF4">
        <w:rPr>
          <w:rFonts w:asciiTheme="minorHAnsi" w:hAnsiTheme="minorHAnsi" w:cstheme="minorHAnsi"/>
          <w:bCs/>
          <w:sz w:val="26"/>
          <w:szCs w:val="26"/>
          <w:lang w:eastAsia="ro-RO"/>
        </w:rPr>
        <w:t xml:space="preserve">a constatat, </w:t>
      </w:r>
      <w:r w:rsidRPr="00B17DF4">
        <w:rPr>
          <w:rFonts w:asciiTheme="minorHAnsi" w:hAnsiTheme="minorHAnsi" w:cstheme="minorHAnsi"/>
          <w:bCs/>
          <w:kern w:val="32"/>
          <w:sz w:val="26"/>
          <w:szCs w:val="26"/>
        </w:rPr>
        <w:t>cu majoritate, că a fost încălcată independenţa autorităţii judecătoreşti în ansamblul său, în raport de cererea formulată de domnii judecători</w:t>
      </w:r>
      <w:r w:rsidR="007978A5" w:rsidRPr="00B17DF4">
        <w:rPr>
          <w:rFonts w:asciiTheme="minorHAnsi" w:hAnsiTheme="minorHAnsi" w:cstheme="minorHAnsi"/>
          <w:bCs/>
          <w:kern w:val="32"/>
          <w:sz w:val="26"/>
          <w:szCs w:val="26"/>
        </w:rPr>
        <w:t xml:space="preserve"> </w:t>
      </w:r>
      <w:r w:rsidRPr="00B17DF4">
        <w:rPr>
          <w:rFonts w:asciiTheme="minorHAnsi" w:hAnsiTheme="minorHAnsi" w:cstheme="minorHAnsi"/>
          <w:bCs/>
          <w:kern w:val="32"/>
          <w:sz w:val="26"/>
          <w:szCs w:val="26"/>
        </w:rPr>
        <w:t>(...), (...), (...)</w:t>
      </w:r>
      <w:r w:rsidRPr="00B17DF4">
        <w:rPr>
          <w:rFonts w:asciiTheme="minorHAnsi" w:hAnsiTheme="minorHAnsi" w:cstheme="minorHAnsi"/>
          <w:sz w:val="26"/>
          <w:szCs w:val="26"/>
          <w:shd w:val="clear" w:color="auto" w:fill="FFFFFF"/>
        </w:rPr>
        <w:t xml:space="preserve">, din cadrul Secţiei penale a </w:t>
      </w:r>
      <w:r w:rsidRPr="00B17DF4">
        <w:rPr>
          <w:rFonts w:asciiTheme="minorHAnsi" w:hAnsiTheme="minorHAnsi" w:cstheme="minorHAnsi"/>
          <w:bCs/>
          <w:kern w:val="32"/>
          <w:sz w:val="26"/>
          <w:szCs w:val="26"/>
        </w:rPr>
        <w:t>Înaltei Curţi de Casaţie şi Justiţie.</w:t>
      </w:r>
      <w:r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21-153/2021.</w:t>
      </w:r>
    </w:p>
    <w:p w14:paraId="6CEF27D0" w14:textId="744AC580" w:rsidR="00D27B9A" w:rsidRPr="00B17DF4" w:rsidRDefault="00D27B9A" w:rsidP="0059364A">
      <w:pPr>
        <w:numPr>
          <w:ilvl w:val="0"/>
          <w:numId w:val="30"/>
        </w:numPr>
        <w:tabs>
          <w:tab w:val="left" w:pos="108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bCs/>
          <w:sz w:val="26"/>
          <w:szCs w:val="26"/>
          <w:lang w:eastAsia="ro-RO"/>
        </w:rPr>
        <w:t xml:space="preserve">Prin </w:t>
      </w:r>
      <w:r w:rsidRPr="00B17DF4">
        <w:rPr>
          <w:rFonts w:asciiTheme="minorHAnsi" w:hAnsiTheme="minorHAnsi" w:cstheme="minorHAnsi"/>
          <w:b/>
          <w:bCs/>
          <w:sz w:val="26"/>
          <w:szCs w:val="26"/>
          <w:lang w:eastAsia="ro-RO"/>
        </w:rPr>
        <w:t xml:space="preserve">Hotărârea nr. </w:t>
      </w:r>
      <w:r w:rsidRPr="00B17DF4">
        <w:rPr>
          <w:rFonts w:asciiTheme="minorHAnsi" w:hAnsiTheme="minorHAnsi" w:cstheme="minorHAnsi"/>
          <w:b/>
          <w:bCs/>
          <w:sz w:val="26"/>
          <w:szCs w:val="26"/>
        </w:rPr>
        <w:t xml:space="preserve">189/18.11.2021, </w:t>
      </w:r>
      <w:r w:rsidRPr="00B17DF4">
        <w:rPr>
          <w:rFonts w:asciiTheme="minorHAnsi" w:hAnsiTheme="minorHAnsi" w:cstheme="minorHAnsi"/>
          <w:bCs/>
          <w:sz w:val="26"/>
          <w:szCs w:val="26"/>
        </w:rPr>
        <w:t xml:space="preserve">Plenul </w:t>
      </w:r>
      <w:r w:rsidRPr="00B17DF4">
        <w:rPr>
          <w:rFonts w:asciiTheme="minorHAnsi" w:hAnsiTheme="minorHAnsi" w:cstheme="minorHAnsi"/>
          <w:bCs/>
          <w:kern w:val="32"/>
          <w:sz w:val="26"/>
          <w:szCs w:val="26"/>
        </w:rPr>
        <w:t xml:space="preserve">Consiliului Superior al Magistraturii </w:t>
      </w:r>
      <w:r w:rsidRPr="00B17DF4">
        <w:rPr>
          <w:rFonts w:asciiTheme="minorHAnsi" w:hAnsiTheme="minorHAnsi" w:cstheme="minorHAnsi"/>
          <w:bCs/>
          <w:sz w:val="26"/>
          <w:szCs w:val="26"/>
          <w:lang w:eastAsia="ro-RO"/>
        </w:rPr>
        <w:t xml:space="preserve">a hotărât, </w:t>
      </w:r>
      <w:r w:rsidRPr="00B17DF4">
        <w:rPr>
          <w:rFonts w:asciiTheme="minorHAnsi" w:hAnsiTheme="minorHAnsi" w:cstheme="minorHAnsi"/>
          <w:bCs/>
          <w:kern w:val="32"/>
          <w:sz w:val="26"/>
          <w:szCs w:val="26"/>
        </w:rPr>
        <w:t>cu majoritate, că nu a fost încălcată independenţa autorităţii judecătoreşti în ansamblul său, în raport de cererea formulată de domnii</w:t>
      </w:r>
      <w:r w:rsidR="00AD6B00" w:rsidRPr="00B17DF4">
        <w:rPr>
          <w:rFonts w:asciiTheme="minorHAnsi" w:hAnsiTheme="minorHAnsi" w:cstheme="minorHAnsi"/>
          <w:bCs/>
          <w:kern w:val="32"/>
          <w:sz w:val="26"/>
          <w:szCs w:val="26"/>
        </w:rPr>
        <w:t xml:space="preserve"> </w:t>
      </w:r>
      <w:r w:rsidRPr="00B17DF4">
        <w:rPr>
          <w:rFonts w:asciiTheme="minorHAnsi" w:hAnsiTheme="minorHAnsi" w:cstheme="minorHAnsi"/>
          <w:bCs/>
          <w:kern w:val="32"/>
          <w:sz w:val="26"/>
          <w:szCs w:val="26"/>
        </w:rPr>
        <w:t>(...)</w:t>
      </w:r>
      <w:r w:rsidRPr="00B17DF4">
        <w:rPr>
          <w:rStyle w:val="Strong"/>
          <w:rFonts w:asciiTheme="minorHAnsi" w:hAnsiTheme="minorHAnsi" w:cstheme="minorHAnsi"/>
          <w:b w:val="0"/>
          <w:sz w:val="26"/>
          <w:szCs w:val="26"/>
          <w:shd w:val="clear" w:color="auto" w:fill="FFFFFF"/>
        </w:rPr>
        <w:t>, procuror în cadrul Parchetului de pe lângă Tribunalul (...) şi (...), procuror în cadrul Parchetului de pe lângă Curtea de Apel (...), delegat la Parchetul de pe lângă Tribunalul (...).</w:t>
      </w:r>
      <w:r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21-278/2021.</w:t>
      </w:r>
    </w:p>
    <w:p w14:paraId="2DD738CC" w14:textId="77777777" w:rsidR="00D27B9A" w:rsidRPr="00B17DF4" w:rsidRDefault="00D27B9A" w:rsidP="0059364A">
      <w:pPr>
        <w:pStyle w:val="ListParagraph"/>
        <w:keepNext/>
        <w:numPr>
          <w:ilvl w:val="0"/>
          <w:numId w:val="29"/>
        </w:numPr>
        <w:tabs>
          <w:tab w:val="left" w:pos="108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b/>
          <w:sz w:val="26"/>
          <w:szCs w:val="26"/>
        </w:rPr>
        <w:t>Apărarea independenţei, imparţialităţii şi a reputaţiei profesionale a judecătorilor</w:t>
      </w:r>
    </w:p>
    <w:p w14:paraId="34AAA2AE" w14:textId="77777777" w:rsidR="00D27B9A" w:rsidRPr="00B17DF4" w:rsidRDefault="00D27B9A" w:rsidP="00AB20E6">
      <w:pPr>
        <w:spacing w:line="276" w:lineRule="auto"/>
        <w:ind w:firstLine="720"/>
        <w:jc w:val="both"/>
        <w:rPr>
          <w:rFonts w:asciiTheme="minorHAnsi" w:hAnsiTheme="minorHAnsi" w:cstheme="minorHAnsi"/>
          <w:bCs/>
          <w:kern w:val="32"/>
          <w:sz w:val="26"/>
          <w:szCs w:val="26"/>
        </w:rPr>
      </w:pPr>
      <w:r w:rsidRPr="00B17DF4">
        <w:rPr>
          <w:rFonts w:asciiTheme="minorHAnsi" w:hAnsiTheme="minorHAnsi" w:cstheme="minorHAnsi"/>
          <w:bCs/>
          <w:kern w:val="32"/>
          <w:sz w:val="26"/>
          <w:szCs w:val="26"/>
        </w:rPr>
        <w:t xml:space="preserve">Secţia pentru judecători a Consiliului Superior al Magistraturii, în perioada de referinţă, a soluţionat </w:t>
      </w:r>
      <w:r w:rsidRPr="00B17DF4">
        <w:rPr>
          <w:rFonts w:asciiTheme="minorHAnsi" w:hAnsiTheme="minorHAnsi" w:cstheme="minorHAnsi"/>
          <w:b/>
          <w:bCs/>
          <w:kern w:val="32"/>
          <w:sz w:val="26"/>
          <w:szCs w:val="26"/>
        </w:rPr>
        <w:t>13 sesizări</w:t>
      </w:r>
      <w:r w:rsidRPr="00B17DF4">
        <w:rPr>
          <w:rFonts w:asciiTheme="minorHAnsi" w:hAnsiTheme="minorHAnsi" w:cstheme="minorHAnsi"/>
          <w:bCs/>
          <w:kern w:val="32"/>
          <w:sz w:val="26"/>
          <w:szCs w:val="26"/>
        </w:rPr>
        <w:t xml:space="preserve"> având ca obiect apărarea reputaţiei profesionale şi/sau a independenţei şi imparţialităţii judecătorilor. Au fost pronunţate 6 hotărâri de admitere, 5 hotărâri de respingere, 1 hotărâre prin care s-a luat act de renunţare la cererea de apărare a reputaţiei şi 1 hotărâre prin care Secţia pentru judecători a luat act de retragerea sesizării.</w:t>
      </w:r>
    </w:p>
    <w:p w14:paraId="112FCC60" w14:textId="77777777" w:rsidR="00D27B9A" w:rsidRPr="00B17DF4" w:rsidRDefault="00D27B9A" w:rsidP="0059364A">
      <w:pPr>
        <w:numPr>
          <w:ilvl w:val="0"/>
          <w:numId w:val="31"/>
        </w:numPr>
        <w:tabs>
          <w:tab w:val="left" w:pos="1170"/>
        </w:tabs>
        <w:spacing w:line="276" w:lineRule="auto"/>
        <w:ind w:left="0" w:firstLine="720"/>
        <w:jc w:val="both"/>
        <w:rPr>
          <w:rStyle w:val="Strong"/>
          <w:rFonts w:asciiTheme="minorHAnsi" w:hAnsiTheme="minorHAnsi" w:cstheme="minorHAnsi"/>
          <w:b w:val="0"/>
          <w:sz w:val="26"/>
          <w:szCs w:val="26"/>
        </w:rPr>
      </w:pPr>
      <w:r w:rsidRPr="00B17DF4">
        <w:rPr>
          <w:rFonts w:asciiTheme="minorHAnsi" w:hAnsiTheme="minorHAnsi" w:cstheme="minorHAnsi"/>
          <w:sz w:val="26"/>
          <w:szCs w:val="26"/>
        </w:rPr>
        <w:t xml:space="preserve"> Prin </w:t>
      </w:r>
      <w:r w:rsidRPr="00B17DF4">
        <w:rPr>
          <w:rFonts w:asciiTheme="minorHAnsi" w:hAnsiTheme="minorHAnsi" w:cstheme="minorHAnsi"/>
          <w:b/>
          <w:sz w:val="26"/>
          <w:szCs w:val="26"/>
        </w:rPr>
        <w:t>Hotărârea nr. 59/14.01.2021</w:t>
      </w:r>
      <w:r w:rsidRPr="00B17DF4">
        <w:rPr>
          <w:rFonts w:asciiTheme="minorHAnsi" w:hAnsiTheme="minorHAnsi" w:cstheme="minorHAnsi"/>
          <w:sz w:val="26"/>
          <w:szCs w:val="26"/>
        </w:rPr>
        <w:t>,</w:t>
      </w:r>
      <w:r w:rsidRPr="00B17DF4">
        <w:rPr>
          <w:rFonts w:asciiTheme="minorHAnsi" w:hAnsiTheme="minorHAnsi" w:cstheme="minorHAnsi"/>
          <w:b/>
          <w:i/>
          <w:sz w:val="26"/>
          <w:szCs w:val="26"/>
        </w:rPr>
        <w:t xml:space="preserve"> </w:t>
      </w:r>
      <w:r w:rsidRPr="00B17DF4">
        <w:rPr>
          <w:rStyle w:val="Strong"/>
          <w:rFonts w:asciiTheme="minorHAnsi" w:hAnsiTheme="minorHAnsi" w:cstheme="minorHAnsi"/>
          <w:b w:val="0"/>
          <w:sz w:val="26"/>
          <w:szCs w:val="26"/>
        </w:rPr>
        <w:t>Secţia pentru judecători a Consiliului Superior al Magistraturii, cu unanimitate, a luat act de renunţarea la cererea de apărare a reputaţiei profesionale formulată de doamna judecător (...).</w:t>
      </w:r>
      <w:r w:rsidRPr="00B17DF4">
        <w:rPr>
          <w:rFonts w:asciiTheme="minorHAnsi" w:hAnsiTheme="minorHAnsi" w:cstheme="minorHAnsi"/>
          <w:bCs/>
          <w:sz w:val="26"/>
          <w:szCs w:val="26"/>
        </w:rPr>
        <w:t xml:space="preserve"> Cu privire la cererea menţionată, a fost întocmit </w:t>
      </w:r>
      <w:r w:rsidRPr="00B17DF4">
        <w:rPr>
          <w:rFonts w:asciiTheme="minorHAnsi" w:hAnsiTheme="minorHAnsi" w:cstheme="minorHAnsi"/>
          <w:sz w:val="26"/>
          <w:szCs w:val="26"/>
          <w:shd w:val="clear" w:color="auto" w:fill="FFFFFF"/>
        </w:rPr>
        <w:t>Raportul Inspecţiei Judiciare nr. 20-4311/2020.</w:t>
      </w:r>
    </w:p>
    <w:p w14:paraId="71C02636" w14:textId="77777777" w:rsidR="00D27B9A" w:rsidRPr="00B17DF4" w:rsidRDefault="00D27B9A" w:rsidP="0059364A">
      <w:pPr>
        <w:numPr>
          <w:ilvl w:val="0"/>
          <w:numId w:val="31"/>
        </w:numPr>
        <w:tabs>
          <w:tab w:val="left" w:pos="1170"/>
        </w:tabs>
        <w:spacing w:line="276" w:lineRule="auto"/>
        <w:ind w:left="0" w:firstLine="720"/>
        <w:jc w:val="both"/>
        <w:rPr>
          <w:rStyle w:val="Strong"/>
          <w:rFonts w:asciiTheme="minorHAnsi" w:hAnsiTheme="minorHAnsi" w:cstheme="minorHAnsi"/>
          <w:b w:val="0"/>
          <w:sz w:val="26"/>
          <w:szCs w:val="26"/>
        </w:rPr>
      </w:pPr>
      <w:r w:rsidRPr="00B17DF4">
        <w:rPr>
          <w:rFonts w:asciiTheme="minorHAnsi" w:hAnsiTheme="minorHAnsi" w:cstheme="minorHAnsi"/>
          <w:sz w:val="26"/>
          <w:szCs w:val="26"/>
        </w:rPr>
        <w:t xml:space="preserve"> Prin </w:t>
      </w:r>
      <w:r w:rsidRPr="00B17DF4">
        <w:rPr>
          <w:rFonts w:asciiTheme="minorHAnsi" w:hAnsiTheme="minorHAnsi" w:cstheme="minorHAnsi"/>
          <w:b/>
          <w:sz w:val="26"/>
          <w:szCs w:val="26"/>
        </w:rPr>
        <w:t>Hotărârea nr. 218/11.02.2021</w:t>
      </w:r>
      <w:r w:rsidRPr="00B17DF4">
        <w:rPr>
          <w:rFonts w:asciiTheme="minorHAnsi" w:hAnsiTheme="minorHAnsi" w:cstheme="minorHAnsi"/>
          <w:sz w:val="26"/>
          <w:szCs w:val="26"/>
        </w:rPr>
        <w:t>,</w:t>
      </w:r>
      <w:r w:rsidRPr="00B17DF4">
        <w:rPr>
          <w:rFonts w:asciiTheme="minorHAnsi" w:hAnsiTheme="minorHAnsi" w:cstheme="minorHAnsi"/>
          <w:b/>
          <w:i/>
          <w:sz w:val="26"/>
          <w:szCs w:val="26"/>
        </w:rPr>
        <w:t xml:space="preserve"> </w:t>
      </w:r>
      <w:r w:rsidRPr="00B17DF4">
        <w:rPr>
          <w:rStyle w:val="Strong"/>
          <w:rFonts w:asciiTheme="minorHAnsi" w:hAnsiTheme="minorHAnsi" w:cstheme="minorHAnsi"/>
          <w:b w:val="0"/>
          <w:bCs w:val="0"/>
          <w:sz w:val="26"/>
          <w:szCs w:val="26"/>
        </w:rPr>
        <w:t>Secţia pentru judecători a Consiliului Superior al Magistraturii, cu majoritate, a hotărât respingerea cererii privind apărarea independenţei şi reputaţiei profesionale formulate de domnul judecător (...), judecător la Judecătoria (...)</w:t>
      </w:r>
      <w:r w:rsidRPr="00B17DF4">
        <w:rPr>
          <w:rStyle w:val="Strong"/>
          <w:rFonts w:asciiTheme="minorHAnsi" w:hAnsiTheme="minorHAnsi" w:cstheme="minorHAnsi"/>
          <w:b w:val="0"/>
          <w:sz w:val="26"/>
          <w:szCs w:val="26"/>
        </w:rPr>
        <w:t xml:space="preserve">, </w:t>
      </w:r>
      <w:r w:rsidRPr="00B17DF4">
        <w:rPr>
          <w:rStyle w:val="Strong"/>
          <w:rFonts w:asciiTheme="minorHAnsi" w:hAnsiTheme="minorHAnsi" w:cstheme="minorHAnsi"/>
          <w:b w:val="0"/>
          <w:bCs w:val="0"/>
          <w:sz w:val="26"/>
          <w:szCs w:val="26"/>
        </w:rPr>
        <w:t>în raport de articolele apărute în mass</w:t>
      </w:r>
      <w:r w:rsidRPr="00B17DF4">
        <w:rPr>
          <w:rStyle w:val="Strong"/>
          <w:rFonts w:asciiTheme="minorHAnsi" w:hAnsiTheme="minorHAnsi" w:cstheme="minorHAnsi"/>
          <w:b w:val="0"/>
          <w:sz w:val="26"/>
          <w:szCs w:val="26"/>
        </w:rPr>
        <w:t xml:space="preserve">-media.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20-2827/2021.</w:t>
      </w:r>
    </w:p>
    <w:p w14:paraId="7386CD51" w14:textId="77777777" w:rsidR="00D27B9A" w:rsidRPr="00B17DF4" w:rsidRDefault="00D27B9A" w:rsidP="0059364A">
      <w:pPr>
        <w:numPr>
          <w:ilvl w:val="0"/>
          <w:numId w:val="31"/>
        </w:numPr>
        <w:tabs>
          <w:tab w:val="left" w:pos="117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 Prin </w:t>
      </w:r>
      <w:r w:rsidRPr="00B17DF4">
        <w:rPr>
          <w:rFonts w:asciiTheme="minorHAnsi" w:hAnsiTheme="minorHAnsi" w:cstheme="minorHAnsi"/>
          <w:b/>
          <w:sz w:val="26"/>
          <w:szCs w:val="26"/>
        </w:rPr>
        <w:t>Hotărârea nr. 427/01.04.2021</w:t>
      </w:r>
      <w:r w:rsidRPr="00B17DF4">
        <w:rPr>
          <w:rFonts w:asciiTheme="minorHAnsi" w:hAnsiTheme="minorHAnsi" w:cstheme="minorHAnsi"/>
          <w:sz w:val="26"/>
          <w:szCs w:val="26"/>
        </w:rPr>
        <w:t>,</w:t>
      </w:r>
      <w:r w:rsidRPr="00B17DF4">
        <w:rPr>
          <w:rFonts w:asciiTheme="minorHAnsi" w:hAnsiTheme="minorHAnsi" w:cstheme="minorHAnsi"/>
          <w:b/>
          <w:i/>
          <w:sz w:val="26"/>
          <w:szCs w:val="26"/>
        </w:rPr>
        <w:t xml:space="preserve"> </w:t>
      </w:r>
      <w:r w:rsidRPr="00B17DF4">
        <w:rPr>
          <w:rStyle w:val="Strong"/>
          <w:rFonts w:asciiTheme="minorHAnsi" w:hAnsiTheme="minorHAnsi" w:cstheme="minorHAnsi"/>
          <w:b w:val="0"/>
          <w:bCs w:val="0"/>
          <w:sz w:val="26"/>
          <w:szCs w:val="26"/>
        </w:rPr>
        <w:t>Secţia pentru judecători a Consiliului Superior al Magistraturii, cu majoritate, a hotărât respingerea cererii privind apărarea independenţei şi reputaţiei profesionale formulate de doamna judecător (...), membru ales al Consiliului Superior al Magistraturii</w:t>
      </w:r>
      <w:r w:rsidRPr="00B17DF4">
        <w:rPr>
          <w:rStyle w:val="Strong"/>
          <w:rFonts w:asciiTheme="minorHAnsi" w:hAnsiTheme="minorHAnsi" w:cstheme="minorHAnsi"/>
          <w:b w:val="0"/>
          <w:sz w:val="26"/>
          <w:szCs w:val="26"/>
        </w:rPr>
        <w:t xml:space="preserve">.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20-4453/2021.</w:t>
      </w:r>
    </w:p>
    <w:p w14:paraId="157F8541" w14:textId="77777777" w:rsidR="00D27B9A" w:rsidRPr="00B17DF4" w:rsidRDefault="00D27B9A" w:rsidP="0059364A">
      <w:pPr>
        <w:numPr>
          <w:ilvl w:val="0"/>
          <w:numId w:val="31"/>
        </w:numPr>
        <w:tabs>
          <w:tab w:val="left" w:pos="1170"/>
        </w:tabs>
        <w:spacing w:line="276" w:lineRule="auto"/>
        <w:ind w:left="0" w:firstLine="720"/>
        <w:jc w:val="both"/>
        <w:rPr>
          <w:rFonts w:asciiTheme="minorHAnsi" w:hAnsiTheme="minorHAnsi" w:cstheme="minorHAnsi"/>
          <w:bCs/>
          <w:sz w:val="26"/>
          <w:szCs w:val="26"/>
        </w:rPr>
      </w:pPr>
      <w:r w:rsidRPr="00B17DF4">
        <w:rPr>
          <w:rFonts w:asciiTheme="minorHAnsi" w:hAnsiTheme="minorHAnsi" w:cstheme="minorHAnsi"/>
          <w:sz w:val="26"/>
          <w:szCs w:val="26"/>
        </w:rPr>
        <w:t xml:space="preserve"> Prin </w:t>
      </w:r>
      <w:r w:rsidRPr="00B17DF4">
        <w:rPr>
          <w:rFonts w:asciiTheme="minorHAnsi" w:hAnsiTheme="minorHAnsi" w:cstheme="minorHAnsi"/>
          <w:b/>
          <w:sz w:val="26"/>
          <w:szCs w:val="26"/>
        </w:rPr>
        <w:t>Hotărârea nr. 601/13.05.2021</w:t>
      </w:r>
      <w:r w:rsidRPr="00B17DF4">
        <w:rPr>
          <w:rFonts w:asciiTheme="minorHAnsi" w:hAnsiTheme="minorHAnsi" w:cstheme="minorHAnsi"/>
          <w:sz w:val="26"/>
          <w:szCs w:val="26"/>
        </w:rPr>
        <w:t>,</w:t>
      </w:r>
      <w:r w:rsidRPr="00B17DF4">
        <w:rPr>
          <w:rFonts w:asciiTheme="minorHAnsi" w:hAnsiTheme="minorHAnsi" w:cstheme="minorHAnsi"/>
          <w:b/>
          <w:i/>
          <w:sz w:val="26"/>
          <w:szCs w:val="26"/>
        </w:rPr>
        <w:t xml:space="preserve"> </w:t>
      </w:r>
      <w:r w:rsidRPr="00B17DF4">
        <w:rPr>
          <w:rStyle w:val="Strong"/>
          <w:rFonts w:asciiTheme="minorHAnsi" w:hAnsiTheme="minorHAnsi" w:cstheme="minorHAnsi"/>
          <w:b w:val="0"/>
          <w:sz w:val="26"/>
          <w:szCs w:val="26"/>
        </w:rPr>
        <w:t>Secţia pentru judecători a Consiliului Superior al Magistraturii, cu unanimitate, a luat act de retragerea sesizării privind posibila afectare a imparţialităţii domnului judecător (...).</w:t>
      </w:r>
      <w:r w:rsidRPr="00B17DF4">
        <w:rPr>
          <w:rFonts w:asciiTheme="minorHAnsi" w:hAnsiTheme="minorHAnsi" w:cstheme="minorHAnsi"/>
          <w:bCs/>
          <w:sz w:val="26"/>
          <w:szCs w:val="26"/>
        </w:rPr>
        <w:t xml:space="preserve"> Cu privire la cererea menţionată, a fost întocmit </w:t>
      </w:r>
      <w:r w:rsidRPr="00B17DF4">
        <w:rPr>
          <w:rFonts w:asciiTheme="minorHAnsi" w:hAnsiTheme="minorHAnsi" w:cstheme="minorHAnsi"/>
          <w:sz w:val="26"/>
          <w:szCs w:val="26"/>
          <w:shd w:val="clear" w:color="auto" w:fill="FFFFFF"/>
        </w:rPr>
        <w:t>Raportul Inspecţiei Judiciare nr. 21-246/2021.</w:t>
      </w:r>
    </w:p>
    <w:p w14:paraId="5827C695" w14:textId="77777777" w:rsidR="00D27B9A" w:rsidRPr="00B17DF4" w:rsidRDefault="00D27B9A" w:rsidP="0059364A">
      <w:pPr>
        <w:numPr>
          <w:ilvl w:val="0"/>
          <w:numId w:val="31"/>
        </w:numPr>
        <w:tabs>
          <w:tab w:val="left" w:pos="1170"/>
        </w:tabs>
        <w:spacing w:line="276" w:lineRule="auto"/>
        <w:ind w:left="0" w:firstLine="720"/>
        <w:jc w:val="both"/>
        <w:rPr>
          <w:rStyle w:val="Strong"/>
          <w:rFonts w:asciiTheme="minorHAnsi" w:hAnsiTheme="minorHAnsi" w:cstheme="minorHAnsi"/>
          <w:b w:val="0"/>
          <w:sz w:val="26"/>
          <w:szCs w:val="26"/>
        </w:rPr>
      </w:pP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 xml:space="preserve">Prin </w:t>
      </w:r>
      <w:r w:rsidRPr="00B17DF4">
        <w:rPr>
          <w:rFonts w:asciiTheme="minorHAnsi" w:hAnsiTheme="minorHAnsi" w:cstheme="minorHAnsi"/>
          <w:b/>
          <w:sz w:val="26"/>
          <w:szCs w:val="26"/>
        </w:rPr>
        <w:t>Hotărârea nr. 602/13.05.2021,</w:t>
      </w:r>
      <w:r w:rsidRPr="00B17DF4">
        <w:rPr>
          <w:rFonts w:asciiTheme="minorHAnsi" w:hAnsiTheme="minorHAnsi" w:cstheme="minorHAnsi"/>
          <w:b/>
          <w:i/>
          <w:sz w:val="26"/>
          <w:szCs w:val="26"/>
        </w:rPr>
        <w:t xml:space="preserve"> </w:t>
      </w:r>
      <w:r w:rsidRPr="00B17DF4">
        <w:rPr>
          <w:rStyle w:val="Strong"/>
          <w:rFonts w:asciiTheme="minorHAnsi" w:hAnsiTheme="minorHAnsi" w:cstheme="minorHAnsi"/>
          <w:b w:val="0"/>
          <w:sz w:val="26"/>
          <w:szCs w:val="26"/>
        </w:rPr>
        <w:t xml:space="preserve">Secţia pentru judecători a Consiliului Superior al Magistraturii, cu majoritate, a hotărât </w:t>
      </w:r>
      <w:r w:rsidRPr="00B17DF4">
        <w:rPr>
          <w:rStyle w:val="Strong"/>
          <w:rFonts w:asciiTheme="minorHAnsi" w:hAnsiTheme="minorHAnsi" w:cstheme="minorHAnsi"/>
          <w:b w:val="0"/>
          <w:bCs w:val="0"/>
          <w:sz w:val="26"/>
          <w:szCs w:val="26"/>
        </w:rPr>
        <w:t xml:space="preserve">respingerea cererii de apărare a independenţei şi reputaţiei profesionale a doamnei (...), judecător în cadrul Curţii de Apel (...), faţă de afirmaţiile din cuprinsul unor articole de presă şi din cadrul unor emisiuni tv, care conţin referiri la adresa doamnei judecător inclusiv aprecieri publice cu privire la justeţea soluţiei dispuse de completul din care face parte, atât pe fondul cauzei, cât şi asupra unei cereri de luare a unei măsuri preventive. </w:t>
      </w:r>
      <w:r w:rsidRPr="00B17DF4">
        <w:rPr>
          <w:rStyle w:val="Strong"/>
          <w:rFonts w:asciiTheme="minorHAnsi" w:hAnsiTheme="minorHAnsi" w:cstheme="minorHAnsi"/>
          <w:b w:val="0"/>
          <w:sz w:val="26"/>
          <w:szCs w:val="26"/>
        </w:rPr>
        <w:t>Urmare a formulării solicitării a fost întocmit Raportul Inspecţiei Judiciare nr.21-924/2021.</w:t>
      </w:r>
    </w:p>
    <w:p w14:paraId="08FA3645" w14:textId="76C408C1" w:rsidR="00D27B9A" w:rsidRPr="00B17DF4" w:rsidRDefault="00D27B9A" w:rsidP="0059364A">
      <w:pPr>
        <w:numPr>
          <w:ilvl w:val="0"/>
          <w:numId w:val="31"/>
        </w:numPr>
        <w:tabs>
          <w:tab w:val="left" w:pos="1170"/>
        </w:tabs>
        <w:spacing w:line="276" w:lineRule="auto"/>
        <w:ind w:left="0" w:firstLine="720"/>
        <w:jc w:val="both"/>
        <w:rPr>
          <w:rStyle w:val="Strong"/>
          <w:rFonts w:asciiTheme="minorHAnsi" w:hAnsiTheme="minorHAnsi" w:cstheme="minorHAnsi"/>
          <w:b w:val="0"/>
          <w:sz w:val="26"/>
          <w:szCs w:val="26"/>
        </w:rPr>
      </w:pPr>
      <w:r w:rsidRPr="00B17DF4">
        <w:rPr>
          <w:rStyle w:val="Strong"/>
          <w:rFonts w:asciiTheme="minorHAnsi" w:hAnsiTheme="minorHAnsi" w:cstheme="minorHAnsi"/>
          <w:sz w:val="26"/>
          <w:szCs w:val="26"/>
        </w:rPr>
        <w:lastRenderedPageBreak/>
        <w:t xml:space="preserve"> </w:t>
      </w:r>
      <w:r w:rsidRPr="00B17DF4">
        <w:rPr>
          <w:rStyle w:val="Strong"/>
          <w:rFonts w:asciiTheme="minorHAnsi" w:hAnsiTheme="minorHAnsi" w:cstheme="minorHAnsi"/>
          <w:b w:val="0"/>
          <w:sz w:val="26"/>
          <w:szCs w:val="26"/>
        </w:rPr>
        <w:t>Prin</w:t>
      </w:r>
      <w:r w:rsidRPr="00B17DF4">
        <w:rPr>
          <w:rStyle w:val="Strong"/>
          <w:rFonts w:asciiTheme="minorHAnsi" w:hAnsiTheme="minorHAnsi" w:cstheme="minorHAnsi"/>
          <w:sz w:val="26"/>
          <w:szCs w:val="26"/>
        </w:rPr>
        <w:t xml:space="preserve"> Hotărârea nr. 603/13.05.2021, </w:t>
      </w:r>
      <w:r w:rsidRPr="00B17DF4">
        <w:rPr>
          <w:rStyle w:val="Strong"/>
          <w:rFonts w:asciiTheme="minorHAnsi" w:hAnsiTheme="minorHAnsi" w:cstheme="minorHAnsi"/>
          <w:b w:val="0"/>
          <w:sz w:val="26"/>
          <w:szCs w:val="26"/>
        </w:rPr>
        <w:t xml:space="preserve">Secţia pentru judecători a Consiliului Superior al Magistraturii, cu majoritate, a hotărât </w:t>
      </w:r>
      <w:r w:rsidRPr="00B17DF4">
        <w:rPr>
          <w:rStyle w:val="Strong"/>
          <w:rFonts w:asciiTheme="minorHAnsi" w:hAnsiTheme="minorHAnsi" w:cstheme="minorHAnsi"/>
          <w:b w:val="0"/>
          <w:bCs w:val="0"/>
          <w:sz w:val="26"/>
          <w:szCs w:val="26"/>
        </w:rPr>
        <w:t>admiterea cererii de apărare a reputaţiei profesionale formulată de doamna judecător</w:t>
      </w:r>
      <w:r w:rsidR="007978A5" w:rsidRPr="00B17DF4">
        <w:rPr>
          <w:rStyle w:val="Strong"/>
          <w:rFonts w:asciiTheme="minorHAnsi" w:hAnsiTheme="minorHAnsi" w:cstheme="minorHAnsi"/>
          <w:b w:val="0"/>
          <w:bCs w:val="0"/>
          <w:sz w:val="26"/>
          <w:szCs w:val="26"/>
        </w:rPr>
        <w:t xml:space="preserve"> </w:t>
      </w:r>
      <w:r w:rsidRPr="00B17DF4">
        <w:rPr>
          <w:rStyle w:val="Strong"/>
          <w:rFonts w:asciiTheme="minorHAnsi" w:hAnsiTheme="minorHAnsi" w:cstheme="minorHAnsi"/>
          <w:b w:val="0"/>
          <w:bCs w:val="0"/>
          <w:sz w:val="26"/>
          <w:szCs w:val="26"/>
        </w:rPr>
        <w:t xml:space="preserve">(...) din cadrul Tribunalului (...), </w:t>
      </w:r>
      <w:r w:rsidRPr="00B17DF4">
        <w:rPr>
          <w:rStyle w:val="Strong"/>
          <w:rFonts w:asciiTheme="minorHAnsi" w:hAnsiTheme="minorHAnsi" w:cstheme="minorHAnsi"/>
          <w:b w:val="0"/>
          <w:sz w:val="26"/>
          <w:szCs w:val="26"/>
        </w:rPr>
        <w:t>cu privire la afirmaţiile făcute la adresa sa în calitate de judecător,</w:t>
      </w:r>
      <w:r w:rsidR="007978A5" w:rsidRPr="00B17DF4">
        <w:rPr>
          <w:rStyle w:val="Strong"/>
          <w:rFonts w:asciiTheme="minorHAnsi" w:hAnsiTheme="minorHAnsi" w:cstheme="minorHAnsi"/>
          <w:b w:val="0"/>
          <w:sz w:val="26"/>
          <w:szCs w:val="26"/>
        </w:rPr>
        <w:t xml:space="preserve"> </w:t>
      </w:r>
      <w:r w:rsidRPr="00B17DF4">
        <w:rPr>
          <w:rStyle w:val="Strong"/>
          <w:rFonts w:asciiTheme="minorHAnsi" w:hAnsiTheme="minorHAnsi" w:cstheme="minorHAnsi"/>
          <w:b w:val="0"/>
          <w:sz w:val="26"/>
          <w:szCs w:val="26"/>
        </w:rPr>
        <w:t>legate de modul în care a instrumentat şi soluţionat un anumit dosar. Urmare a formulării solicitării a fost întocmit Raportul Inspecţiei Judiciare nr.20-3061/2021.</w:t>
      </w:r>
    </w:p>
    <w:p w14:paraId="0200BD60" w14:textId="77777777" w:rsidR="00D27B9A" w:rsidRPr="00B17DF4" w:rsidRDefault="00D27B9A" w:rsidP="0059364A">
      <w:pPr>
        <w:numPr>
          <w:ilvl w:val="0"/>
          <w:numId w:val="31"/>
        </w:numPr>
        <w:tabs>
          <w:tab w:val="left" w:pos="1170"/>
        </w:tabs>
        <w:spacing w:line="276" w:lineRule="auto"/>
        <w:ind w:left="0" w:firstLine="720"/>
        <w:jc w:val="both"/>
        <w:rPr>
          <w:rFonts w:asciiTheme="minorHAnsi" w:hAnsiTheme="minorHAnsi" w:cstheme="minorHAnsi"/>
          <w:sz w:val="26"/>
          <w:szCs w:val="26"/>
        </w:rPr>
      </w:pPr>
      <w:r w:rsidRPr="00B17DF4">
        <w:rPr>
          <w:rStyle w:val="Strong"/>
          <w:rFonts w:asciiTheme="minorHAnsi" w:hAnsiTheme="minorHAnsi" w:cstheme="minorHAnsi"/>
          <w:b w:val="0"/>
          <w:sz w:val="26"/>
          <w:szCs w:val="26"/>
        </w:rPr>
        <w:t xml:space="preserve"> Prin</w:t>
      </w:r>
      <w:r w:rsidRPr="00B17DF4">
        <w:rPr>
          <w:rStyle w:val="Strong"/>
          <w:rFonts w:asciiTheme="minorHAnsi" w:hAnsiTheme="minorHAnsi" w:cstheme="minorHAnsi"/>
          <w:sz w:val="26"/>
          <w:szCs w:val="26"/>
        </w:rPr>
        <w:t xml:space="preserve"> Hotărârea nr. 604/13.05.2021, </w:t>
      </w:r>
      <w:r w:rsidRPr="00B17DF4">
        <w:rPr>
          <w:rStyle w:val="Strong"/>
          <w:rFonts w:asciiTheme="minorHAnsi" w:hAnsiTheme="minorHAnsi" w:cstheme="minorHAnsi"/>
          <w:b w:val="0"/>
          <w:sz w:val="26"/>
          <w:szCs w:val="26"/>
        </w:rPr>
        <w:t xml:space="preserve">Secţia pentru judecători a Consiliului Superior al Magistraturii, cu majoritate, a hotărât </w:t>
      </w:r>
      <w:r w:rsidRPr="00B17DF4">
        <w:rPr>
          <w:rStyle w:val="Strong"/>
          <w:rFonts w:asciiTheme="minorHAnsi" w:hAnsiTheme="minorHAnsi" w:cstheme="minorHAnsi"/>
          <w:b w:val="0"/>
          <w:bCs w:val="0"/>
          <w:sz w:val="26"/>
          <w:szCs w:val="26"/>
        </w:rPr>
        <w:t xml:space="preserve">admiterea cererii de apărare a independenţei şi reputaţiei profesionale formulată de domnul (...), judecător în cadrul Curţii de Apel (...), în raport de afirmaţiile realizate în cuprinsul unor articole de presă şi o postare pe reţeaua de socializare Facebook. Prin aceeaşi hotărâre, </w:t>
      </w:r>
      <w:r w:rsidRPr="00B17DF4">
        <w:rPr>
          <w:rStyle w:val="Strong"/>
          <w:rFonts w:asciiTheme="minorHAnsi" w:hAnsiTheme="minorHAnsi" w:cstheme="minorHAnsi"/>
          <w:b w:val="0"/>
          <w:sz w:val="26"/>
          <w:szCs w:val="26"/>
        </w:rPr>
        <w:t>Secţia pentru judecători a Consiliului Superior al Magistraturii, cu majoritate, a constatat că a fost afectată independenţa puterii judecătoreşti,</w:t>
      </w:r>
      <w:r w:rsidRPr="00B17DF4">
        <w:rPr>
          <w:rStyle w:val="Strong"/>
          <w:rFonts w:asciiTheme="minorHAnsi" w:hAnsiTheme="minorHAnsi" w:cstheme="minorHAnsi"/>
          <w:b w:val="0"/>
          <w:bCs w:val="0"/>
          <w:sz w:val="26"/>
          <w:szCs w:val="26"/>
        </w:rPr>
        <w:t xml:space="preserve"> analizând sesizarea formulată</w:t>
      </w:r>
      <w:r w:rsidRPr="00B17DF4">
        <w:rPr>
          <w:rFonts w:asciiTheme="minorHAnsi" w:hAnsiTheme="minorHAnsi" w:cstheme="minorHAnsi"/>
          <w:bCs/>
          <w:kern w:val="32"/>
          <w:sz w:val="26"/>
          <w:szCs w:val="26"/>
        </w:rPr>
        <w:t xml:space="preserve"> de domnii judecători (...), (...), (...)</w:t>
      </w:r>
      <w:r w:rsidRPr="00B17DF4">
        <w:rPr>
          <w:rFonts w:asciiTheme="minorHAnsi" w:hAnsiTheme="minorHAnsi" w:cstheme="minorHAnsi"/>
          <w:sz w:val="26"/>
          <w:szCs w:val="26"/>
          <w:shd w:val="clear" w:color="auto" w:fill="FFFFFF"/>
        </w:rPr>
        <w:t xml:space="preserve">, din cadrul Secţiei penale a </w:t>
      </w:r>
      <w:r w:rsidRPr="00B17DF4">
        <w:rPr>
          <w:rFonts w:asciiTheme="minorHAnsi" w:hAnsiTheme="minorHAnsi" w:cstheme="minorHAnsi"/>
          <w:bCs/>
          <w:kern w:val="32"/>
          <w:sz w:val="26"/>
          <w:szCs w:val="26"/>
        </w:rPr>
        <w:t>Înaltei Curti de Casaţie şi Justiţie.</w:t>
      </w:r>
      <w:r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bCs/>
          <w:sz w:val="26"/>
          <w:szCs w:val="26"/>
        </w:rPr>
        <w:t xml:space="preserve">Cu privire la cererile menţionate, au fost întocmite </w:t>
      </w:r>
      <w:r w:rsidRPr="00B17DF4">
        <w:rPr>
          <w:rFonts w:asciiTheme="minorHAnsi" w:hAnsiTheme="minorHAnsi" w:cstheme="minorHAnsi"/>
          <w:sz w:val="26"/>
          <w:szCs w:val="26"/>
          <w:shd w:val="clear" w:color="auto" w:fill="FFFFFF"/>
        </w:rPr>
        <w:t>Raportul Inspecţiei Judiciare nr. 21-13/2021, respectiv Raportul Inspecţiei Judiciare nr. 21-279/2021.</w:t>
      </w:r>
    </w:p>
    <w:p w14:paraId="716DCA36" w14:textId="77777777" w:rsidR="00D27B9A" w:rsidRPr="00B17DF4" w:rsidRDefault="00D27B9A" w:rsidP="0059364A">
      <w:pPr>
        <w:numPr>
          <w:ilvl w:val="0"/>
          <w:numId w:val="31"/>
        </w:numPr>
        <w:tabs>
          <w:tab w:val="left" w:pos="1170"/>
        </w:tabs>
        <w:spacing w:line="276" w:lineRule="auto"/>
        <w:ind w:left="0" w:firstLine="720"/>
        <w:jc w:val="both"/>
        <w:rPr>
          <w:rStyle w:val="Strong"/>
          <w:rFonts w:asciiTheme="minorHAnsi" w:hAnsiTheme="minorHAnsi" w:cstheme="minorHAnsi"/>
          <w:b w:val="0"/>
          <w:sz w:val="26"/>
          <w:szCs w:val="26"/>
        </w:rPr>
      </w:pPr>
      <w:r w:rsidRPr="00B17DF4">
        <w:rPr>
          <w:rFonts w:asciiTheme="minorHAnsi" w:hAnsiTheme="minorHAnsi" w:cstheme="minorHAnsi"/>
          <w:sz w:val="26"/>
          <w:szCs w:val="26"/>
        </w:rPr>
        <w:t xml:space="preserve"> Prin </w:t>
      </w:r>
      <w:r w:rsidRPr="00B17DF4">
        <w:rPr>
          <w:rFonts w:asciiTheme="minorHAnsi" w:hAnsiTheme="minorHAnsi" w:cstheme="minorHAnsi"/>
          <w:b/>
          <w:sz w:val="26"/>
          <w:szCs w:val="26"/>
        </w:rPr>
        <w:t>Hotărârea nr. 688/25.05.2021</w:t>
      </w:r>
      <w:r w:rsidRPr="00B17DF4">
        <w:rPr>
          <w:rFonts w:asciiTheme="minorHAnsi" w:hAnsiTheme="minorHAnsi" w:cstheme="minorHAnsi"/>
          <w:sz w:val="26"/>
          <w:szCs w:val="26"/>
        </w:rPr>
        <w:t>,</w:t>
      </w:r>
      <w:r w:rsidRPr="00B17DF4">
        <w:rPr>
          <w:rFonts w:asciiTheme="minorHAnsi" w:hAnsiTheme="minorHAnsi" w:cstheme="minorHAnsi"/>
          <w:b/>
          <w:i/>
          <w:sz w:val="26"/>
          <w:szCs w:val="26"/>
        </w:rPr>
        <w:t xml:space="preserve"> </w:t>
      </w:r>
      <w:r w:rsidRPr="00B17DF4">
        <w:rPr>
          <w:rStyle w:val="Strong"/>
          <w:rFonts w:asciiTheme="minorHAnsi" w:hAnsiTheme="minorHAnsi" w:cstheme="minorHAnsi"/>
          <w:b w:val="0"/>
          <w:bCs w:val="0"/>
          <w:sz w:val="26"/>
          <w:szCs w:val="26"/>
        </w:rPr>
        <w:t>Secţia pentru judecători a Consiliului Superior al Magistraturii, cu unanimitate, a hotărât respingerea cererii privind apărarea reputaţiei profesionale formulată de doamna (...), judecător la Judecătoria (...)</w:t>
      </w:r>
      <w:r w:rsidRPr="00B17DF4">
        <w:rPr>
          <w:rStyle w:val="Strong"/>
          <w:rFonts w:asciiTheme="minorHAnsi" w:hAnsiTheme="minorHAnsi" w:cstheme="minorHAnsi"/>
          <w:b w:val="0"/>
          <w:sz w:val="26"/>
          <w:szCs w:val="26"/>
        </w:rPr>
        <w:t xml:space="preserve">, </w:t>
      </w:r>
      <w:r w:rsidRPr="00B17DF4">
        <w:rPr>
          <w:rStyle w:val="Strong"/>
          <w:rFonts w:asciiTheme="minorHAnsi" w:hAnsiTheme="minorHAnsi" w:cstheme="minorHAnsi"/>
          <w:b w:val="0"/>
          <w:bCs w:val="0"/>
          <w:sz w:val="26"/>
          <w:szCs w:val="26"/>
        </w:rPr>
        <w:t>faţă de avizele emise de conducerea instanţei.</w:t>
      </w:r>
      <w:r w:rsidRPr="00B17DF4">
        <w:rPr>
          <w:rStyle w:val="Strong"/>
          <w:rFonts w:asciiTheme="minorHAnsi" w:hAnsiTheme="minorHAnsi" w:cstheme="minorHAnsi"/>
          <w:b w:val="0"/>
          <w:sz w:val="26"/>
          <w:szCs w:val="26"/>
        </w:rPr>
        <w:t xml:space="preserve">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21-1343/2021.</w:t>
      </w:r>
    </w:p>
    <w:p w14:paraId="1BF37E9F" w14:textId="77777777" w:rsidR="00D27B9A" w:rsidRPr="00B17DF4" w:rsidRDefault="00D27B9A" w:rsidP="0059364A">
      <w:pPr>
        <w:numPr>
          <w:ilvl w:val="0"/>
          <w:numId w:val="31"/>
        </w:numPr>
        <w:tabs>
          <w:tab w:val="left" w:pos="1170"/>
        </w:tabs>
        <w:spacing w:line="276" w:lineRule="auto"/>
        <w:ind w:left="0" w:firstLine="720"/>
        <w:jc w:val="both"/>
        <w:rPr>
          <w:rStyle w:val="Strong"/>
          <w:rFonts w:asciiTheme="minorHAnsi" w:hAnsiTheme="minorHAnsi" w:cstheme="minorHAnsi"/>
          <w:b w:val="0"/>
          <w:sz w:val="26"/>
          <w:szCs w:val="26"/>
        </w:rPr>
      </w:pPr>
      <w:r w:rsidRPr="00B17DF4">
        <w:rPr>
          <w:rStyle w:val="Strong"/>
          <w:rFonts w:asciiTheme="minorHAnsi" w:hAnsiTheme="minorHAnsi" w:cstheme="minorHAnsi"/>
          <w:b w:val="0"/>
          <w:sz w:val="26"/>
          <w:szCs w:val="26"/>
        </w:rPr>
        <w:t xml:space="preserve"> Prin</w:t>
      </w:r>
      <w:r w:rsidRPr="00B17DF4">
        <w:rPr>
          <w:rStyle w:val="Strong"/>
          <w:rFonts w:asciiTheme="minorHAnsi" w:hAnsiTheme="minorHAnsi" w:cstheme="minorHAnsi"/>
          <w:sz w:val="26"/>
          <w:szCs w:val="26"/>
        </w:rPr>
        <w:t xml:space="preserve"> Hotărârea nr. 712/10.06.2021, </w:t>
      </w:r>
      <w:r w:rsidRPr="00B17DF4">
        <w:rPr>
          <w:rStyle w:val="Strong"/>
          <w:rFonts w:asciiTheme="minorHAnsi" w:hAnsiTheme="minorHAnsi" w:cstheme="minorHAnsi"/>
          <w:b w:val="0"/>
          <w:sz w:val="26"/>
          <w:szCs w:val="26"/>
        </w:rPr>
        <w:t xml:space="preserve">Secţia pentru judecători a Consiliului Superior al Magistraturii, cu majoritate, a hotărât </w:t>
      </w:r>
      <w:r w:rsidRPr="00B17DF4">
        <w:rPr>
          <w:rStyle w:val="Strong"/>
          <w:rFonts w:asciiTheme="minorHAnsi" w:hAnsiTheme="minorHAnsi" w:cstheme="minorHAnsi"/>
          <w:b w:val="0"/>
          <w:bCs w:val="0"/>
          <w:sz w:val="26"/>
          <w:szCs w:val="26"/>
        </w:rPr>
        <w:t xml:space="preserve">admiterea cererii de apărare a reputaţiei profesionale formulată de doamnele judecător (...), (...), din cadrul Curţii de Apel (...) şi (...) din cadrul Tribunalului(...), </w:t>
      </w:r>
      <w:r w:rsidRPr="00B17DF4">
        <w:rPr>
          <w:rStyle w:val="Strong"/>
          <w:rFonts w:asciiTheme="minorHAnsi" w:hAnsiTheme="minorHAnsi" w:cstheme="minorHAnsi"/>
          <w:b w:val="0"/>
          <w:sz w:val="26"/>
          <w:szCs w:val="26"/>
        </w:rPr>
        <w:t>cu privire la afirmaţiile unui alt magistrat din cadrul Tribunalului (...).</w:t>
      </w:r>
      <w:r w:rsidRPr="00B17DF4">
        <w:rPr>
          <w:rStyle w:val="Strong"/>
          <w:rFonts w:asciiTheme="minorHAnsi" w:hAnsiTheme="minorHAnsi" w:cstheme="minorHAnsi"/>
          <w:b w:val="0"/>
          <w:bCs w:val="0"/>
          <w:sz w:val="26"/>
          <w:szCs w:val="26"/>
          <w:shd w:val="clear" w:color="auto" w:fill="FFFFFF"/>
        </w:rPr>
        <w:t xml:space="preserve"> </w:t>
      </w:r>
      <w:r w:rsidRPr="00B17DF4">
        <w:rPr>
          <w:rStyle w:val="Strong"/>
          <w:rFonts w:asciiTheme="minorHAnsi" w:hAnsiTheme="minorHAnsi" w:cstheme="minorHAnsi"/>
          <w:b w:val="0"/>
          <w:sz w:val="26"/>
          <w:szCs w:val="26"/>
        </w:rPr>
        <w:t>Urmare a formulării solicitărilor a fost întocmit Raportul Inspecţiei Judiciare nr.19-4334/2021.</w:t>
      </w:r>
    </w:p>
    <w:p w14:paraId="674D4DAF" w14:textId="77777777" w:rsidR="00D27B9A" w:rsidRPr="00B17DF4" w:rsidRDefault="00D27B9A" w:rsidP="0059364A">
      <w:pPr>
        <w:numPr>
          <w:ilvl w:val="0"/>
          <w:numId w:val="31"/>
        </w:numPr>
        <w:tabs>
          <w:tab w:val="left" w:pos="1170"/>
        </w:tabs>
        <w:spacing w:line="276" w:lineRule="auto"/>
        <w:ind w:left="0" w:firstLine="720"/>
        <w:jc w:val="both"/>
        <w:rPr>
          <w:rFonts w:asciiTheme="minorHAnsi" w:hAnsiTheme="minorHAnsi" w:cstheme="minorHAnsi"/>
          <w:sz w:val="26"/>
          <w:szCs w:val="26"/>
        </w:rPr>
      </w:pPr>
      <w:r w:rsidRPr="00B17DF4">
        <w:rPr>
          <w:rStyle w:val="Strong"/>
          <w:rFonts w:asciiTheme="minorHAnsi" w:hAnsiTheme="minorHAnsi" w:cstheme="minorHAnsi"/>
          <w:b w:val="0"/>
          <w:sz w:val="26"/>
          <w:szCs w:val="26"/>
        </w:rPr>
        <w:t>Prin</w:t>
      </w:r>
      <w:r w:rsidRPr="00B17DF4">
        <w:rPr>
          <w:rStyle w:val="Strong"/>
          <w:rFonts w:asciiTheme="minorHAnsi" w:hAnsiTheme="minorHAnsi" w:cstheme="minorHAnsi"/>
          <w:sz w:val="26"/>
          <w:szCs w:val="26"/>
        </w:rPr>
        <w:t xml:space="preserve"> Hotărârea nr. 825/29.06.2021, </w:t>
      </w:r>
      <w:r w:rsidRPr="00B17DF4">
        <w:rPr>
          <w:rStyle w:val="Strong"/>
          <w:rFonts w:asciiTheme="minorHAnsi" w:hAnsiTheme="minorHAnsi" w:cstheme="minorHAnsi"/>
          <w:b w:val="0"/>
          <w:sz w:val="26"/>
          <w:szCs w:val="26"/>
        </w:rPr>
        <w:t xml:space="preserve">Secţia pentru judecători a Consiliului Superior al Magistraturii, cu unanimitate, a hotărât </w:t>
      </w:r>
      <w:r w:rsidRPr="00B17DF4">
        <w:rPr>
          <w:rStyle w:val="Strong"/>
          <w:rFonts w:asciiTheme="minorHAnsi" w:hAnsiTheme="minorHAnsi" w:cstheme="minorHAnsi"/>
          <w:b w:val="0"/>
          <w:bCs w:val="0"/>
          <w:sz w:val="26"/>
          <w:szCs w:val="26"/>
        </w:rPr>
        <w:t xml:space="preserve">admiterea cererii de apărare a independenţei şi imparţialităţii judecătorilor învestiţi cu soluţionarea dosarului </w:t>
      </w:r>
      <w:r w:rsidRPr="00B17DF4">
        <w:rPr>
          <w:rStyle w:val="Strong"/>
          <w:rFonts w:asciiTheme="minorHAnsi" w:hAnsiTheme="minorHAnsi" w:cstheme="minorHAnsi"/>
          <w:b w:val="0"/>
          <w:bCs w:val="0"/>
          <w:sz w:val="26"/>
          <w:szCs w:val="26"/>
          <w:shd w:val="clear" w:color="auto" w:fill="FFFFFF"/>
        </w:rPr>
        <w:t>„</w:t>
      </w:r>
      <w:r w:rsidRPr="00B17DF4">
        <w:rPr>
          <w:rStyle w:val="Strong"/>
          <w:rFonts w:asciiTheme="minorHAnsi" w:hAnsiTheme="minorHAnsi" w:cstheme="minorHAnsi"/>
          <w:b w:val="0"/>
          <w:bCs w:val="0"/>
          <w:sz w:val="26"/>
          <w:szCs w:val="26"/>
        </w:rPr>
        <w:t>Colectiv” şi a judecătorilor învestiţi cu soluţionarea cererii de recuzare formulate de DNA în cauză</w:t>
      </w:r>
      <w:r w:rsidRPr="00B17DF4">
        <w:rPr>
          <w:rStyle w:val="Strong"/>
          <w:rFonts w:asciiTheme="minorHAnsi" w:hAnsiTheme="minorHAnsi" w:cstheme="minorHAnsi"/>
          <w:b w:val="0"/>
          <w:bCs w:val="0"/>
          <w:sz w:val="26"/>
          <w:szCs w:val="26"/>
          <w:shd w:val="clear" w:color="auto" w:fill="FFFFFF"/>
        </w:rPr>
        <w:t xml:space="preserve">, sesizare </w:t>
      </w:r>
      <w:r w:rsidRPr="00B17DF4">
        <w:rPr>
          <w:rStyle w:val="Strong"/>
          <w:rFonts w:asciiTheme="minorHAnsi" w:hAnsiTheme="minorHAnsi" w:cstheme="minorHAnsi"/>
          <w:b w:val="0"/>
          <w:bCs w:val="0"/>
          <w:sz w:val="26"/>
          <w:szCs w:val="26"/>
        </w:rPr>
        <w:t xml:space="preserve">formulată de preşedintele Consiliului Superior al Magistraturii. Prin aceeaşi hotărâre </w:t>
      </w:r>
      <w:r w:rsidRPr="00B17DF4">
        <w:rPr>
          <w:rStyle w:val="Strong"/>
          <w:rFonts w:asciiTheme="minorHAnsi" w:hAnsiTheme="minorHAnsi" w:cstheme="minorHAnsi"/>
          <w:b w:val="0"/>
          <w:sz w:val="26"/>
          <w:szCs w:val="26"/>
        </w:rPr>
        <w:t xml:space="preserve">Secţia pentru judecători a Consiliului Superior al Magistraturii, a hotărât sesizarea procurorului şef DNA pentru a evalua posibilitatea revocării domnului procuror titular al cererii de recuzare.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21-1812/2021.</w:t>
      </w:r>
    </w:p>
    <w:p w14:paraId="1BAA2E0F" w14:textId="77777777" w:rsidR="00D27B9A" w:rsidRPr="00B17DF4" w:rsidRDefault="00D27B9A" w:rsidP="0059364A">
      <w:pPr>
        <w:numPr>
          <w:ilvl w:val="0"/>
          <w:numId w:val="31"/>
        </w:numPr>
        <w:tabs>
          <w:tab w:val="left" w:pos="1170"/>
        </w:tabs>
        <w:spacing w:line="276" w:lineRule="auto"/>
        <w:ind w:left="0" w:firstLine="720"/>
        <w:jc w:val="both"/>
        <w:rPr>
          <w:rFonts w:asciiTheme="minorHAnsi" w:hAnsiTheme="minorHAnsi" w:cstheme="minorHAnsi"/>
          <w:bCs/>
          <w:sz w:val="26"/>
          <w:szCs w:val="26"/>
        </w:rPr>
      </w:pPr>
      <w:r w:rsidRPr="00B17DF4">
        <w:rPr>
          <w:rFonts w:asciiTheme="minorHAnsi" w:hAnsiTheme="minorHAnsi" w:cstheme="minorHAnsi"/>
          <w:sz w:val="26"/>
          <w:szCs w:val="26"/>
        </w:rPr>
        <w:t xml:space="preserve">Prin </w:t>
      </w:r>
      <w:r w:rsidRPr="00B17DF4">
        <w:rPr>
          <w:rFonts w:asciiTheme="minorHAnsi" w:hAnsiTheme="minorHAnsi" w:cstheme="minorHAnsi"/>
          <w:b/>
          <w:sz w:val="26"/>
          <w:szCs w:val="26"/>
        </w:rPr>
        <w:t>Hotărârea nr. 997/21.07.2021</w:t>
      </w:r>
      <w:r w:rsidRPr="00B17DF4">
        <w:rPr>
          <w:rFonts w:asciiTheme="minorHAnsi" w:hAnsiTheme="minorHAnsi" w:cstheme="minorHAnsi"/>
          <w:sz w:val="26"/>
          <w:szCs w:val="26"/>
        </w:rPr>
        <w:t>,</w:t>
      </w:r>
      <w:r w:rsidRPr="00B17DF4">
        <w:rPr>
          <w:rFonts w:asciiTheme="minorHAnsi" w:hAnsiTheme="minorHAnsi" w:cstheme="minorHAnsi"/>
          <w:b/>
          <w:i/>
          <w:sz w:val="26"/>
          <w:szCs w:val="26"/>
        </w:rPr>
        <w:t xml:space="preserve"> </w:t>
      </w:r>
      <w:r w:rsidRPr="00B17DF4">
        <w:rPr>
          <w:rStyle w:val="Strong"/>
          <w:rFonts w:asciiTheme="minorHAnsi" w:hAnsiTheme="minorHAnsi" w:cstheme="minorHAnsi"/>
          <w:b w:val="0"/>
          <w:bCs w:val="0"/>
          <w:sz w:val="26"/>
          <w:szCs w:val="26"/>
        </w:rPr>
        <w:t>Secţia pentru judecători a Consiliului Superior al Magistraturii, cu unanimitate, a hotărât respingerea cererii privind posibila afectare a independenţei şi imparţialităţii judecătorilor Curţii Militare de Apel Bucureşti, formulate de domnii judecători col.(...), lt. Col. (...) şi loc. col.(...)</w:t>
      </w:r>
      <w:r w:rsidRPr="00B17DF4">
        <w:rPr>
          <w:rStyle w:val="Strong"/>
          <w:rFonts w:asciiTheme="minorHAnsi" w:hAnsiTheme="minorHAnsi" w:cstheme="minorHAnsi"/>
          <w:b w:val="0"/>
          <w:sz w:val="26"/>
          <w:szCs w:val="26"/>
        </w:rPr>
        <w:t xml:space="preserve">, </w:t>
      </w:r>
      <w:r w:rsidRPr="00B17DF4">
        <w:rPr>
          <w:rStyle w:val="Strong"/>
          <w:rFonts w:asciiTheme="minorHAnsi" w:hAnsiTheme="minorHAnsi" w:cstheme="minorHAnsi"/>
          <w:b w:val="0"/>
          <w:bCs w:val="0"/>
          <w:sz w:val="26"/>
          <w:szCs w:val="26"/>
        </w:rPr>
        <w:t>faţă de controlul DGIA efectuat la Curtea Militară de Apel (...)</w:t>
      </w:r>
      <w:r w:rsidRPr="00B17DF4">
        <w:rPr>
          <w:rStyle w:val="Strong"/>
          <w:rFonts w:asciiTheme="minorHAnsi" w:hAnsiTheme="minorHAnsi" w:cstheme="minorHAnsi"/>
          <w:b w:val="0"/>
          <w:sz w:val="26"/>
          <w:szCs w:val="26"/>
        </w:rPr>
        <w:t xml:space="preserve">. </w:t>
      </w:r>
      <w:r w:rsidRPr="00B17DF4">
        <w:rPr>
          <w:rFonts w:asciiTheme="minorHAnsi" w:hAnsiTheme="minorHAnsi" w:cstheme="minorHAnsi"/>
          <w:bCs/>
          <w:sz w:val="26"/>
          <w:szCs w:val="26"/>
        </w:rPr>
        <w:t xml:space="preserve">Cu privire la cererea menţionată, a fost întocmit </w:t>
      </w:r>
      <w:r w:rsidRPr="00B17DF4">
        <w:rPr>
          <w:rFonts w:asciiTheme="minorHAnsi" w:hAnsiTheme="minorHAnsi" w:cstheme="minorHAnsi"/>
          <w:sz w:val="26"/>
          <w:szCs w:val="26"/>
          <w:shd w:val="clear" w:color="auto" w:fill="FFFFFF"/>
        </w:rPr>
        <w:t>Raportul Inspecţiei Judiciare nr. 21-1346/2021.</w:t>
      </w:r>
    </w:p>
    <w:p w14:paraId="6AB5B61C" w14:textId="77777777" w:rsidR="00D27B9A" w:rsidRPr="00B17DF4" w:rsidRDefault="00D27B9A" w:rsidP="0059364A">
      <w:pPr>
        <w:numPr>
          <w:ilvl w:val="0"/>
          <w:numId w:val="31"/>
        </w:numPr>
        <w:tabs>
          <w:tab w:val="left" w:pos="1170"/>
        </w:tabs>
        <w:spacing w:line="276" w:lineRule="auto"/>
        <w:ind w:left="0" w:firstLine="720"/>
        <w:jc w:val="both"/>
        <w:rPr>
          <w:rFonts w:asciiTheme="minorHAnsi" w:hAnsiTheme="minorHAnsi" w:cstheme="minorHAnsi"/>
          <w:bCs/>
          <w:sz w:val="26"/>
          <w:szCs w:val="26"/>
        </w:rPr>
      </w:pPr>
      <w:r w:rsidRPr="00B17DF4">
        <w:rPr>
          <w:rStyle w:val="Strong"/>
          <w:rFonts w:asciiTheme="minorHAnsi" w:hAnsiTheme="minorHAnsi" w:cstheme="minorHAnsi"/>
          <w:b w:val="0"/>
          <w:sz w:val="26"/>
          <w:szCs w:val="26"/>
        </w:rPr>
        <w:t>Prin</w:t>
      </w:r>
      <w:r w:rsidRPr="00B17DF4">
        <w:rPr>
          <w:rStyle w:val="Strong"/>
          <w:rFonts w:asciiTheme="minorHAnsi" w:hAnsiTheme="minorHAnsi" w:cstheme="minorHAnsi"/>
          <w:sz w:val="26"/>
          <w:szCs w:val="26"/>
        </w:rPr>
        <w:t xml:space="preserve"> Hotărârea nr. 1108/07.10.2021, </w:t>
      </w:r>
      <w:r w:rsidRPr="00B17DF4">
        <w:rPr>
          <w:rStyle w:val="Strong"/>
          <w:rFonts w:asciiTheme="minorHAnsi" w:hAnsiTheme="minorHAnsi" w:cstheme="minorHAnsi"/>
          <w:b w:val="0"/>
          <w:sz w:val="26"/>
          <w:szCs w:val="26"/>
        </w:rPr>
        <w:t xml:space="preserve">Secţia pentru judecători a Consiliului Superior al Magistraturii, cu majoritate, a hotărât </w:t>
      </w:r>
      <w:r w:rsidRPr="00B17DF4">
        <w:rPr>
          <w:rStyle w:val="Strong"/>
          <w:rFonts w:asciiTheme="minorHAnsi" w:hAnsiTheme="minorHAnsi" w:cstheme="minorHAnsi"/>
          <w:b w:val="0"/>
          <w:bCs w:val="0"/>
          <w:sz w:val="26"/>
          <w:szCs w:val="26"/>
        </w:rPr>
        <w:t xml:space="preserve">admiterea cererii de apărare a reputaţiei profesionale formulată de doamna judecător (...) şi domnul judecător (...) din cadrul Înaltei Curţi de Casaţie şi Justiţie, doamna judecător (...) din cadrul Curţii de Apel (...) şi domnul judecător (...) din cadrul </w:t>
      </w:r>
      <w:r w:rsidRPr="00B17DF4">
        <w:rPr>
          <w:rStyle w:val="Strong"/>
          <w:rFonts w:asciiTheme="minorHAnsi" w:hAnsiTheme="minorHAnsi" w:cstheme="minorHAnsi"/>
          <w:b w:val="0"/>
          <w:bCs w:val="0"/>
          <w:sz w:val="26"/>
          <w:szCs w:val="26"/>
        </w:rPr>
        <w:lastRenderedPageBreak/>
        <w:t>Curţii de Apel (...)</w:t>
      </w:r>
      <w:r w:rsidRPr="00B17DF4">
        <w:rPr>
          <w:rStyle w:val="Strong"/>
          <w:rFonts w:asciiTheme="minorHAnsi" w:hAnsiTheme="minorHAnsi" w:cstheme="minorHAnsi"/>
          <w:b w:val="0"/>
          <w:bCs w:val="0"/>
          <w:sz w:val="26"/>
          <w:szCs w:val="26"/>
          <w:shd w:val="clear" w:color="auto" w:fill="FFFFFF"/>
        </w:rPr>
        <w:t xml:space="preserve">, </w:t>
      </w:r>
      <w:r w:rsidRPr="00B17DF4">
        <w:rPr>
          <w:rStyle w:val="Strong"/>
          <w:rFonts w:asciiTheme="minorHAnsi" w:hAnsiTheme="minorHAnsi" w:cstheme="minorHAnsi"/>
          <w:b w:val="0"/>
          <w:bCs w:val="0"/>
          <w:sz w:val="26"/>
          <w:szCs w:val="26"/>
        </w:rPr>
        <w:t>în raport de afirmaţiile doamnelor judecător (...) şi (...), cu privire la desfăşurarea concursului/examenului pentru numirea în funcţii de conducere</w:t>
      </w:r>
      <w:r w:rsidRPr="00B17DF4">
        <w:rPr>
          <w:rStyle w:val="Strong"/>
          <w:rFonts w:asciiTheme="minorHAnsi" w:hAnsiTheme="minorHAnsi" w:cstheme="minorHAnsi"/>
          <w:b w:val="0"/>
          <w:bCs w:val="0"/>
          <w:sz w:val="26"/>
          <w:szCs w:val="26"/>
          <w:shd w:val="clear" w:color="auto" w:fill="FFFFFF"/>
        </w:rPr>
        <w:t>.</w:t>
      </w:r>
      <w:r w:rsidRPr="00B17DF4">
        <w:rPr>
          <w:rStyle w:val="Strong"/>
          <w:rFonts w:asciiTheme="minorHAnsi" w:hAnsiTheme="minorHAnsi" w:cstheme="minorHAnsi"/>
          <w:b w:val="0"/>
          <w:sz w:val="26"/>
          <w:szCs w:val="26"/>
        </w:rPr>
        <w:t xml:space="preserve"> </w:t>
      </w:r>
      <w:r w:rsidRPr="00B17DF4">
        <w:rPr>
          <w:rFonts w:asciiTheme="minorHAnsi" w:hAnsiTheme="minorHAnsi" w:cstheme="minorHAnsi"/>
          <w:bCs/>
          <w:sz w:val="26"/>
          <w:szCs w:val="26"/>
        </w:rPr>
        <w:t xml:space="preserve">Referitor la cererea menţionată, a fost întocmit </w:t>
      </w:r>
      <w:r w:rsidRPr="00B17DF4">
        <w:rPr>
          <w:rFonts w:asciiTheme="minorHAnsi" w:hAnsiTheme="minorHAnsi" w:cstheme="minorHAnsi"/>
          <w:sz w:val="26"/>
          <w:szCs w:val="26"/>
          <w:shd w:val="clear" w:color="auto" w:fill="FFFFFF"/>
        </w:rPr>
        <w:t>Raportul Inspecţiei Judiciare nr. 21-2491/2021.</w:t>
      </w:r>
    </w:p>
    <w:p w14:paraId="58184702" w14:textId="22BE09BA" w:rsidR="00D27B9A" w:rsidRPr="00B17DF4" w:rsidRDefault="00D27B9A" w:rsidP="0059364A">
      <w:pPr>
        <w:numPr>
          <w:ilvl w:val="0"/>
          <w:numId w:val="31"/>
        </w:numPr>
        <w:tabs>
          <w:tab w:val="left" w:pos="1170"/>
        </w:tabs>
        <w:spacing w:line="276" w:lineRule="auto"/>
        <w:ind w:left="0" w:firstLine="720"/>
        <w:jc w:val="both"/>
        <w:rPr>
          <w:rStyle w:val="Strong"/>
          <w:rFonts w:asciiTheme="minorHAnsi" w:hAnsiTheme="minorHAnsi" w:cstheme="minorHAnsi"/>
          <w:b w:val="0"/>
          <w:sz w:val="26"/>
          <w:szCs w:val="26"/>
        </w:rPr>
      </w:pPr>
      <w:r w:rsidRPr="00B17DF4">
        <w:rPr>
          <w:rStyle w:val="Strong"/>
          <w:rFonts w:asciiTheme="minorHAnsi" w:hAnsiTheme="minorHAnsi" w:cstheme="minorHAnsi"/>
          <w:b w:val="0"/>
          <w:sz w:val="26"/>
          <w:szCs w:val="26"/>
        </w:rPr>
        <w:t>Prin</w:t>
      </w:r>
      <w:r w:rsidRPr="00B17DF4">
        <w:rPr>
          <w:rStyle w:val="Strong"/>
          <w:rFonts w:asciiTheme="minorHAnsi" w:hAnsiTheme="minorHAnsi" w:cstheme="minorHAnsi"/>
          <w:sz w:val="26"/>
          <w:szCs w:val="26"/>
        </w:rPr>
        <w:t xml:space="preserve"> Hotărârea nr. 1109/07.10.2021, </w:t>
      </w:r>
      <w:r w:rsidRPr="00B17DF4">
        <w:rPr>
          <w:rStyle w:val="Strong"/>
          <w:rFonts w:asciiTheme="minorHAnsi" w:hAnsiTheme="minorHAnsi" w:cstheme="minorHAnsi"/>
          <w:b w:val="0"/>
          <w:sz w:val="26"/>
          <w:szCs w:val="26"/>
        </w:rPr>
        <w:t xml:space="preserve">Secţia pentru judecători a Consiliului Superior al Magistraturii, cu majoritate, a hotărât </w:t>
      </w:r>
      <w:r w:rsidRPr="00B17DF4">
        <w:rPr>
          <w:rStyle w:val="Strong"/>
          <w:rFonts w:asciiTheme="minorHAnsi" w:hAnsiTheme="minorHAnsi" w:cstheme="minorHAnsi"/>
          <w:b w:val="0"/>
          <w:bCs w:val="0"/>
          <w:sz w:val="26"/>
          <w:szCs w:val="26"/>
        </w:rPr>
        <w:t xml:space="preserve">admiterea cererii de apărare a reputaţiei profesionale formulată de domnul judecător (...) din cadrul Tribunalului (...), </w:t>
      </w:r>
      <w:r w:rsidRPr="00B17DF4">
        <w:rPr>
          <w:rStyle w:val="Strong"/>
          <w:rFonts w:asciiTheme="minorHAnsi" w:hAnsiTheme="minorHAnsi" w:cstheme="minorHAnsi"/>
          <w:b w:val="0"/>
          <w:sz w:val="26"/>
          <w:szCs w:val="26"/>
        </w:rPr>
        <w:t>cu privire la articolele publicate pe site-ul ligadreptăţii.ro. Verificările Inspecţiei Judiciare</w:t>
      </w:r>
      <w:r w:rsidR="007978A5" w:rsidRPr="00B17DF4">
        <w:rPr>
          <w:rStyle w:val="Strong"/>
          <w:rFonts w:asciiTheme="minorHAnsi" w:hAnsiTheme="minorHAnsi" w:cstheme="minorHAnsi"/>
          <w:b w:val="0"/>
          <w:sz w:val="26"/>
          <w:szCs w:val="26"/>
        </w:rPr>
        <w:t xml:space="preserve"> </w:t>
      </w:r>
      <w:r w:rsidRPr="00B17DF4">
        <w:rPr>
          <w:rStyle w:val="Strong"/>
          <w:rFonts w:asciiTheme="minorHAnsi" w:hAnsiTheme="minorHAnsi" w:cstheme="minorHAnsi"/>
          <w:b w:val="0"/>
          <w:sz w:val="26"/>
          <w:szCs w:val="26"/>
        </w:rPr>
        <w:t>au fost redate în cuprinsul Raportului nr.21-2652/2021.</w:t>
      </w:r>
    </w:p>
    <w:p w14:paraId="3668F4B7" w14:textId="77777777" w:rsidR="00D27B9A" w:rsidRPr="00B17DF4" w:rsidRDefault="00D27B9A" w:rsidP="0059364A">
      <w:pPr>
        <w:pStyle w:val="ListParagraph"/>
        <w:numPr>
          <w:ilvl w:val="0"/>
          <w:numId w:val="29"/>
        </w:numPr>
        <w:tabs>
          <w:tab w:val="left" w:pos="108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b/>
          <w:sz w:val="26"/>
          <w:szCs w:val="26"/>
        </w:rPr>
        <w:t>Apărarea independenţei, imparţialităţii şi a reputaţiei profesionale a procurorilor</w:t>
      </w:r>
    </w:p>
    <w:p w14:paraId="7380D3EA" w14:textId="089754C6" w:rsidR="00D27B9A" w:rsidRPr="00B17DF4" w:rsidRDefault="00D27B9A" w:rsidP="00AB20E6">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perioada ianuarie 2021 –</w:t>
      </w:r>
      <w:r w:rsidR="0004201C" w:rsidRPr="00B17DF4">
        <w:rPr>
          <w:rFonts w:asciiTheme="minorHAnsi" w:hAnsiTheme="minorHAnsi" w:cstheme="minorHAnsi"/>
          <w:sz w:val="26"/>
          <w:szCs w:val="26"/>
        </w:rPr>
        <w:t xml:space="preserve"> 01</w:t>
      </w:r>
      <w:r w:rsidRPr="00B17DF4">
        <w:rPr>
          <w:rFonts w:asciiTheme="minorHAnsi" w:hAnsiTheme="minorHAnsi" w:cstheme="minorHAnsi"/>
          <w:sz w:val="26"/>
          <w:szCs w:val="26"/>
        </w:rPr>
        <w:t xml:space="preserve"> </w:t>
      </w:r>
      <w:r w:rsidR="0004201C" w:rsidRPr="00B17DF4">
        <w:rPr>
          <w:rFonts w:asciiTheme="minorHAnsi" w:hAnsiTheme="minorHAnsi" w:cstheme="minorHAnsi"/>
          <w:sz w:val="26"/>
          <w:szCs w:val="26"/>
        </w:rPr>
        <w:t>decembrie</w:t>
      </w:r>
      <w:r w:rsidRPr="00B17DF4">
        <w:rPr>
          <w:rFonts w:asciiTheme="minorHAnsi" w:hAnsiTheme="minorHAnsi" w:cstheme="minorHAnsi"/>
          <w:sz w:val="26"/>
          <w:szCs w:val="26"/>
        </w:rPr>
        <w:t xml:space="preserve"> 2021, la Secţia pentru procurori au fost pronunțate </w:t>
      </w:r>
      <w:r w:rsidRPr="00B17DF4">
        <w:rPr>
          <w:rFonts w:asciiTheme="minorHAnsi" w:hAnsiTheme="minorHAnsi" w:cstheme="minorHAnsi"/>
          <w:b/>
          <w:sz w:val="26"/>
          <w:szCs w:val="26"/>
        </w:rPr>
        <w:t>13 hotărâri</w:t>
      </w:r>
      <w:r w:rsidRPr="00B17DF4">
        <w:rPr>
          <w:rFonts w:asciiTheme="minorHAnsi" w:hAnsiTheme="minorHAnsi" w:cstheme="minorHAnsi"/>
          <w:sz w:val="26"/>
          <w:szCs w:val="26"/>
        </w:rPr>
        <w:t xml:space="preserve"> având ca obiect cereri privind apărarea reputaţiei profesionale şi/sau a independenţei şi imparţialităţii procurorilor, </w:t>
      </w:r>
      <w:r w:rsidRPr="00B17DF4">
        <w:rPr>
          <w:rFonts w:asciiTheme="minorHAnsi" w:hAnsiTheme="minorHAnsi" w:cstheme="minorHAnsi"/>
          <w:bCs/>
          <w:sz w:val="26"/>
          <w:szCs w:val="26"/>
          <w:lang w:eastAsia="ro-RO"/>
        </w:rPr>
        <w:t xml:space="preserve">dintre care 11 hotărâri de admitere, 1 hotărâre de respingere şi 1 hotărâre prin care s-a luat act de retragerea cererii. </w:t>
      </w:r>
    </w:p>
    <w:p w14:paraId="304EA421" w14:textId="77777777" w:rsidR="00D27B9A" w:rsidRPr="00B17DF4" w:rsidRDefault="00D27B9A" w:rsidP="0059364A">
      <w:pPr>
        <w:numPr>
          <w:ilvl w:val="0"/>
          <w:numId w:val="32"/>
        </w:numPr>
        <w:tabs>
          <w:tab w:val="left" w:pos="1170"/>
        </w:tabs>
        <w:spacing w:line="276" w:lineRule="auto"/>
        <w:ind w:left="0"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sz w:val="26"/>
          <w:szCs w:val="26"/>
          <w:lang w:eastAsia="ro-RO"/>
        </w:rPr>
        <w:t xml:space="preserve">Prin </w:t>
      </w:r>
      <w:r w:rsidRPr="00B17DF4">
        <w:rPr>
          <w:rFonts w:asciiTheme="minorHAnsi" w:eastAsia="Calibri" w:hAnsiTheme="minorHAnsi" w:cstheme="minorHAnsi"/>
          <w:b/>
          <w:sz w:val="26"/>
          <w:szCs w:val="26"/>
          <w:lang w:eastAsia="ro-RO"/>
        </w:rPr>
        <w:t>Hotărârea nr. 54/12.01.2021</w:t>
      </w:r>
      <w:r w:rsidRPr="00B17DF4">
        <w:rPr>
          <w:rFonts w:asciiTheme="minorHAnsi" w:eastAsia="Calibri" w:hAnsiTheme="minorHAnsi" w:cstheme="minorHAnsi"/>
          <w:sz w:val="26"/>
          <w:szCs w:val="26"/>
          <w:lang w:eastAsia="ro-RO"/>
        </w:rPr>
        <w:t>, Secţia pentru procurori a Consiliului Superior al Magistraturii a hotătât respingerea cererii de apărare a independenţei profesionale formulată de domnul (...), procuror în cadrul Parchetului de pe lângă Judecătoria (...), în raport de concluziile formulate de către un alt coleg.</w:t>
      </w:r>
      <w:r w:rsidRPr="00B17DF4">
        <w:rPr>
          <w:rFonts w:asciiTheme="minorHAnsi" w:eastAsia="Calibri" w:hAnsiTheme="minorHAnsi" w:cstheme="minorHAnsi"/>
          <w:b/>
          <w:sz w:val="26"/>
          <w:szCs w:val="26"/>
          <w:lang w:eastAsia="ro-RO"/>
        </w:rPr>
        <w:t xml:space="preserve">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Raportul </w:t>
      </w:r>
      <w:r w:rsidRPr="00B17DF4">
        <w:rPr>
          <w:rFonts w:asciiTheme="minorHAnsi" w:hAnsiTheme="minorHAnsi" w:cstheme="minorHAnsi"/>
          <w:sz w:val="26"/>
          <w:szCs w:val="26"/>
          <w:lang w:eastAsia="ro-RO"/>
        </w:rPr>
        <w:t xml:space="preserve">Direcţiei de Inspecţie pentru procurori nr.20-3209/2020. </w:t>
      </w:r>
    </w:p>
    <w:p w14:paraId="53FB6406" w14:textId="77777777" w:rsidR="00D27B9A" w:rsidRPr="00B17DF4" w:rsidRDefault="00D27B9A" w:rsidP="0059364A">
      <w:pPr>
        <w:numPr>
          <w:ilvl w:val="0"/>
          <w:numId w:val="32"/>
        </w:numPr>
        <w:tabs>
          <w:tab w:val="left" w:pos="1170"/>
        </w:tabs>
        <w:spacing w:line="276" w:lineRule="auto"/>
        <w:ind w:left="0"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sz w:val="26"/>
          <w:szCs w:val="26"/>
          <w:lang w:eastAsia="ro-RO"/>
        </w:rPr>
        <w:t xml:space="preserve">Prin </w:t>
      </w:r>
      <w:r w:rsidRPr="00B17DF4">
        <w:rPr>
          <w:rFonts w:asciiTheme="minorHAnsi" w:eastAsia="Calibri" w:hAnsiTheme="minorHAnsi" w:cstheme="minorHAnsi"/>
          <w:b/>
          <w:sz w:val="26"/>
          <w:szCs w:val="26"/>
          <w:lang w:eastAsia="ro-RO"/>
        </w:rPr>
        <w:t>Hotărârea nr. 126/02.02.2021</w:t>
      </w:r>
      <w:r w:rsidRPr="00B17DF4">
        <w:rPr>
          <w:rFonts w:asciiTheme="minorHAnsi" w:eastAsia="Calibri" w:hAnsiTheme="minorHAnsi" w:cstheme="minorHAnsi"/>
          <w:sz w:val="26"/>
          <w:szCs w:val="26"/>
          <w:lang w:eastAsia="ro-RO"/>
        </w:rPr>
        <w:t xml:space="preserve">, </w:t>
      </w:r>
      <w:r w:rsidRPr="00B17DF4">
        <w:rPr>
          <w:rFonts w:asciiTheme="minorHAnsi" w:eastAsia="Calibri" w:hAnsiTheme="minorHAnsi" w:cstheme="minorHAnsi"/>
          <w:bCs/>
          <w:sz w:val="26"/>
          <w:szCs w:val="26"/>
          <w:lang w:eastAsia="ro-RO"/>
        </w:rPr>
        <w:t>Secţia pentru procurori a Consiliului Superior al Magistraturii a hotărât admiterea cererii de apărare a reputaţiei profesionale, formulată de domnul (...)</w:t>
      </w:r>
      <w:r w:rsidRPr="00B17DF4">
        <w:rPr>
          <w:rStyle w:val="Strong"/>
          <w:rFonts w:asciiTheme="minorHAnsi" w:hAnsiTheme="minorHAnsi" w:cstheme="minorHAnsi"/>
          <w:b w:val="0"/>
          <w:sz w:val="26"/>
          <w:szCs w:val="26"/>
          <w:shd w:val="clear" w:color="auto" w:fill="FFFFFF"/>
        </w:rPr>
        <w:t>, procuror în cadrul Parchetului de pe lângă Tribunalul (...),</w:t>
      </w:r>
      <w:r w:rsidRPr="00B17DF4">
        <w:rPr>
          <w:rFonts w:asciiTheme="minorHAnsi" w:eastAsia="Calibri" w:hAnsiTheme="minorHAnsi" w:cstheme="minorHAnsi"/>
          <w:sz w:val="26"/>
          <w:szCs w:val="26"/>
          <w:lang w:eastAsia="ro-RO"/>
        </w:rPr>
        <w:t xml:space="preserve"> </w:t>
      </w:r>
      <w:r w:rsidRPr="00B17DF4">
        <w:rPr>
          <w:rFonts w:asciiTheme="minorHAnsi" w:eastAsia="Calibri" w:hAnsiTheme="minorHAnsi" w:cstheme="minorHAnsi"/>
          <w:bCs/>
          <w:sz w:val="26"/>
          <w:szCs w:val="26"/>
          <w:lang w:eastAsia="ro-RO"/>
        </w:rPr>
        <w:t xml:space="preserve">în raport de </w:t>
      </w:r>
      <w:r w:rsidRPr="00B17DF4">
        <w:rPr>
          <w:rFonts w:asciiTheme="minorHAnsi" w:hAnsiTheme="minorHAnsi" w:cstheme="minorHAnsi"/>
          <w:sz w:val="26"/>
          <w:szCs w:val="26"/>
        </w:rPr>
        <w:t xml:space="preserve">afirmaţiile făcute în presa scrisă, respectiv în publicaţia online </w:t>
      </w:r>
      <w:hyperlink r:id="rId16" w:history="1">
        <w:r w:rsidRPr="00B17DF4">
          <w:rPr>
            <w:rStyle w:val="Hyperlink"/>
            <w:rFonts w:asciiTheme="minorHAnsi" w:hAnsiTheme="minorHAnsi" w:cstheme="minorHAnsi"/>
            <w:sz w:val="26"/>
            <w:szCs w:val="26"/>
          </w:rPr>
          <w:t>www.jurnalul.ro</w:t>
        </w:r>
      </w:hyperlink>
      <w:r w:rsidRPr="00B17DF4">
        <w:rPr>
          <w:rFonts w:asciiTheme="minorHAnsi" w:hAnsiTheme="minorHAnsi" w:cstheme="minorHAnsi"/>
          <w:sz w:val="26"/>
          <w:szCs w:val="26"/>
        </w:rPr>
        <w:t xml:space="preserve">.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w:t>
      </w:r>
      <w:r w:rsidRPr="00B17DF4">
        <w:rPr>
          <w:rFonts w:asciiTheme="minorHAnsi" w:hAnsiTheme="minorHAnsi" w:cstheme="minorHAnsi"/>
          <w:sz w:val="26"/>
          <w:szCs w:val="26"/>
          <w:lang w:eastAsia="ro-RO"/>
        </w:rPr>
        <w:t xml:space="preserve">Raportul Direcţiei de inspecţie pentru procurori nr.20-4526/2021. </w:t>
      </w:r>
    </w:p>
    <w:p w14:paraId="6E391271" w14:textId="4EC1F91E" w:rsidR="00D27B9A" w:rsidRPr="00B17DF4" w:rsidRDefault="00D27B9A" w:rsidP="0059364A">
      <w:pPr>
        <w:numPr>
          <w:ilvl w:val="0"/>
          <w:numId w:val="32"/>
        </w:numPr>
        <w:tabs>
          <w:tab w:val="left" w:pos="1170"/>
        </w:tabs>
        <w:spacing w:line="276" w:lineRule="auto"/>
        <w:ind w:left="0"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sz w:val="26"/>
          <w:szCs w:val="26"/>
          <w:lang w:eastAsia="ro-RO"/>
        </w:rPr>
        <w:t xml:space="preserve">Prin </w:t>
      </w:r>
      <w:r w:rsidRPr="00B17DF4">
        <w:rPr>
          <w:rFonts w:asciiTheme="minorHAnsi" w:eastAsia="Calibri" w:hAnsiTheme="minorHAnsi" w:cstheme="minorHAnsi"/>
          <w:b/>
          <w:sz w:val="26"/>
          <w:szCs w:val="26"/>
          <w:lang w:eastAsia="ro-RO"/>
        </w:rPr>
        <w:t>Hotărârea nr. 127/02.02.2021</w:t>
      </w:r>
      <w:r w:rsidRPr="00B17DF4">
        <w:rPr>
          <w:rFonts w:asciiTheme="minorHAnsi" w:eastAsia="Calibri" w:hAnsiTheme="minorHAnsi" w:cstheme="minorHAnsi"/>
          <w:sz w:val="26"/>
          <w:szCs w:val="26"/>
          <w:lang w:eastAsia="ro-RO"/>
        </w:rPr>
        <w:t xml:space="preserve">, </w:t>
      </w:r>
      <w:r w:rsidRPr="00B17DF4">
        <w:rPr>
          <w:rFonts w:asciiTheme="minorHAnsi" w:eastAsia="Calibri" w:hAnsiTheme="minorHAnsi" w:cstheme="minorHAnsi"/>
          <w:bCs/>
          <w:sz w:val="26"/>
          <w:szCs w:val="26"/>
          <w:lang w:eastAsia="ro-RO"/>
        </w:rPr>
        <w:t xml:space="preserve">Secţia pentru procurori a Consiliului Superior al Magistraturii a hotărât admiterea cererii de apărare a reputaţiei profesionale, formulată de domnul </w:t>
      </w:r>
      <w:r w:rsidRPr="00B17DF4">
        <w:rPr>
          <w:rStyle w:val="Strong"/>
          <w:rFonts w:asciiTheme="minorHAnsi" w:hAnsiTheme="minorHAnsi" w:cstheme="minorHAnsi"/>
          <w:b w:val="0"/>
          <w:sz w:val="26"/>
          <w:szCs w:val="26"/>
        </w:rPr>
        <w:t>domnul</w:t>
      </w:r>
      <w:r w:rsidR="007978A5" w:rsidRPr="00B17DF4">
        <w:rPr>
          <w:rStyle w:val="Strong"/>
          <w:rFonts w:asciiTheme="minorHAnsi" w:hAnsiTheme="minorHAnsi" w:cstheme="minorHAnsi"/>
          <w:b w:val="0"/>
          <w:sz w:val="26"/>
          <w:szCs w:val="26"/>
        </w:rPr>
        <w:t xml:space="preserve"> </w:t>
      </w:r>
      <w:r w:rsidRPr="00B17DF4">
        <w:rPr>
          <w:rStyle w:val="Strong"/>
          <w:rFonts w:asciiTheme="minorHAnsi" w:hAnsiTheme="minorHAnsi" w:cstheme="minorHAnsi"/>
          <w:b w:val="0"/>
          <w:sz w:val="26"/>
          <w:szCs w:val="26"/>
        </w:rPr>
        <w:t>(...), procuror şef adjunct al Secţiei pentru investigarea infracţiunilor din justiţie din cadrul Parchetului de pe lângă Înalta Curte de Casaţie şi Justiţie</w:t>
      </w:r>
      <w:r w:rsidRPr="00B17DF4">
        <w:rPr>
          <w:rFonts w:asciiTheme="minorHAnsi" w:eastAsia="Calibri" w:hAnsiTheme="minorHAnsi" w:cstheme="minorHAnsi"/>
          <w:sz w:val="26"/>
          <w:szCs w:val="26"/>
          <w:lang w:eastAsia="ro-RO"/>
        </w:rPr>
        <w:t>.</w:t>
      </w:r>
      <w:r w:rsidRPr="00B17DF4">
        <w:rPr>
          <w:rFonts w:asciiTheme="minorHAnsi" w:eastAsia="Calibri" w:hAnsiTheme="minorHAnsi" w:cstheme="minorHAnsi"/>
          <w:b/>
          <w:sz w:val="26"/>
          <w:szCs w:val="26"/>
          <w:lang w:eastAsia="ro-RO"/>
        </w:rPr>
        <w:t xml:space="preserve"> </w:t>
      </w:r>
    </w:p>
    <w:p w14:paraId="1E857835" w14:textId="77777777" w:rsidR="00D27B9A" w:rsidRPr="00B17DF4" w:rsidRDefault="00D27B9A" w:rsidP="0059364A">
      <w:pPr>
        <w:numPr>
          <w:ilvl w:val="0"/>
          <w:numId w:val="32"/>
        </w:numPr>
        <w:tabs>
          <w:tab w:val="left" w:pos="1170"/>
        </w:tabs>
        <w:spacing w:line="276" w:lineRule="auto"/>
        <w:ind w:left="0"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sz w:val="26"/>
          <w:szCs w:val="26"/>
          <w:lang w:eastAsia="ro-RO"/>
        </w:rPr>
        <w:t xml:space="preserve"> Prin </w:t>
      </w:r>
      <w:r w:rsidRPr="00B17DF4">
        <w:rPr>
          <w:rFonts w:asciiTheme="minorHAnsi" w:eastAsia="Calibri" w:hAnsiTheme="minorHAnsi" w:cstheme="minorHAnsi"/>
          <w:b/>
          <w:sz w:val="26"/>
          <w:szCs w:val="26"/>
          <w:lang w:eastAsia="ro-RO"/>
        </w:rPr>
        <w:t>Hotărârea nr. 193/09.03.2021</w:t>
      </w:r>
      <w:r w:rsidRPr="00B17DF4">
        <w:rPr>
          <w:rFonts w:asciiTheme="minorHAnsi" w:eastAsia="Calibri" w:hAnsiTheme="minorHAnsi" w:cstheme="minorHAnsi"/>
          <w:sz w:val="26"/>
          <w:szCs w:val="26"/>
          <w:lang w:eastAsia="ro-RO"/>
        </w:rPr>
        <w:t xml:space="preserve">, </w:t>
      </w:r>
      <w:r w:rsidRPr="00B17DF4">
        <w:rPr>
          <w:rFonts w:asciiTheme="minorHAnsi" w:eastAsia="Calibri" w:hAnsiTheme="minorHAnsi" w:cstheme="minorHAnsi"/>
          <w:bCs/>
          <w:sz w:val="26"/>
          <w:szCs w:val="26"/>
          <w:lang w:eastAsia="ro-RO"/>
        </w:rPr>
        <w:t xml:space="preserve">Secţia pentru procurori a Consiliului Superior al Magistraturii </w:t>
      </w:r>
      <w:r w:rsidRPr="00B17DF4">
        <w:rPr>
          <w:rFonts w:asciiTheme="minorHAnsi" w:hAnsiTheme="minorHAnsi" w:cstheme="minorHAnsi"/>
          <w:bCs/>
          <w:sz w:val="26"/>
          <w:szCs w:val="26"/>
          <w:shd w:val="clear" w:color="auto" w:fill="FFFFFF"/>
          <w:lang w:eastAsia="ro-RO"/>
        </w:rPr>
        <w:t xml:space="preserve">a hotărât admiterea cererii de apărarea a reputaţiei profesionale formulate de domnii (...), (...),(...) şi (...), procurori în cadrul Parchetului de pe lângă Tribunalul (...).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w:t>
      </w:r>
      <w:r w:rsidRPr="00B17DF4">
        <w:rPr>
          <w:rFonts w:asciiTheme="minorHAnsi" w:hAnsiTheme="minorHAnsi" w:cstheme="minorHAnsi"/>
          <w:sz w:val="26"/>
          <w:szCs w:val="26"/>
          <w:lang w:eastAsia="ro-RO"/>
        </w:rPr>
        <w:t xml:space="preserve">Raportul Direcţiei de inspecţie pentru procurori nr.21-366/2021. </w:t>
      </w:r>
    </w:p>
    <w:p w14:paraId="0161462D" w14:textId="77777777" w:rsidR="00D27B9A" w:rsidRPr="00B17DF4" w:rsidRDefault="00D27B9A" w:rsidP="0059364A">
      <w:pPr>
        <w:numPr>
          <w:ilvl w:val="0"/>
          <w:numId w:val="32"/>
        </w:numPr>
        <w:tabs>
          <w:tab w:val="left" w:pos="1170"/>
        </w:tabs>
        <w:spacing w:line="276" w:lineRule="auto"/>
        <w:ind w:left="0"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sz w:val="26"/>
          <w:szCs w:val="26"/>
          <w:lang w:eastAsia="ro-RO"/>
        </w:rPr>
        <w:t xml:space="preserve">Prin </w:t>
      </w:r>
      <w:r w:rsidRPr="00B17DF4">
        <w:rPr>
          <w:rFonts w:asciiTheme="minorHAnsi" w:eastAsia="Calibri" w:hAnsiTheme="minorHAnsi" w:cstheme="minorHAnsi"/>
          <w:b/>
          <w:sz w:val="26"/>
          <w:szCs w:val="26"/>
          <w:lang w:eastAsia="ro-RO"/>
        </w:rPr>
        <w:t>Hotărârea nr. 260/30.03.2021</w:t>
      </w:r>
      <w:r w:rsidRPr="00B17DF4">
        <w:rPr>
          <w:rFonts w:asciiTheme="minorHAnsi" w:eastAsia="Calibri" w:hAnsiTheme="minorHAnsi" w:cstheme="minorHAnsi"/>
          <w:sz w:val="26"/>
          <w:szCs w:val="26"/>
          <w:lang w:eastAsia="ro-RO"/>
        </w:rPr>
        <w:t xml:space="preserve">, </w:t>
      </w:r>
      <w:r w:rsidRPr="00B17DF4">
        <w:rPr>
          <w:rStyle w:val="Strong"/>
          <w:rFonts w:asciiTheme="minorHAnsi" w:hAnsiTheme="minorHAnsi" w:cstheme="minorHAnsi"/>
          <w:b w:val="0"/>
          <w:sz w:val="26"/>
          <w:szCs w:val="26"/>
          <w:shd w:val="clear" w:color="auto" w:fill="FFFFFF"/>
        </w:rPr>
        <w:t>Secţia pentru procurori a Consiliului Superior al Magistraturii a hotărât admiterea cererii de apărare a reputaţiei profesionale formulată de domnul (...), procuror în cadrul Parchetului de pe lângă Înalta Curte de Casaţie şi Justiţie, detaşat la Ministerul Justiţiei.</w:t>
      </w:r>
      <w:r w:rsidRPr="00B17DF4">
        <w:rPr>
          <w:rStyle w:val="Strong"/>
          <w:rFonts w:asciiTheme="minorHAnsi" w:hAnsiTheme="minorHAnsi" w:cstheme="minorHAnsi"/>
          <w:b w:val="0"/>
          <w:sz w:val="26"/>
          <w:szCs w:val="26"/>
        </w:rPr>
        <w:t xml:space="preserve"> Urmare a formulării cererii a fost întocmit</w:t>
      </w:r>
      <w:r w:rsidRPr="00B17DF4">
        <w:rPr>
          <w:rFonts w:asciiTheme="minorHAnsi" w:hAnsiTheme="minorHAnsi" w:cstheme="minorHAnsi"/>
          <w:sz w:val="26"/>
          <w:szCs w:val="26"/>
        </w:rPr>
        <w:t xml:space="preserve"> </w:t>
      </w:r>
      <w:r w:rsidRPr="00B17DF4">
        <w:rPr>
          <w:rFonts w:asciiTheme="minorHAnsi" w:hAnsiTheme="minorHAnsi" w:cstheme="minorHAnsi"/>
          <w:sz w:val="26"/>
          <w:szCs w:val="26"/>
          <w:lang w:eastAsia="ro-RO"/>
        </w:rPr>
        <w:t xml:space="preserve">Raportul Direcţiei de inspecţie pentru procurori nr.21-690/2021. </w:t>
      </w:r>
    </w:p>
    <w:p w14:paraId="0BCDD350" w14:textId="77777777" w:rsidR="00D27B9A" w:rsidRPr="00B17DF4" w:rsidRDefault="00D27B9A" w:rsidP="0059364A">
      <w:pPr>
        <w:numPr>
          <w:ilvl w:val="0"/>
          <w:numId w:val="32"/>
        </w:numPr>
        <w:tabs>
          <w:tab w:val="left" w:pos="1170"/>
        </w:tabs>
        <w:spacing w:line="276" w:lineRule="auto"/>
        <w:ind w:left="0"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sz w:val="26"/>
          <w:szCs w:val="26"/>
          <w:lang w:eastAsia="ro-RO"/>
        </w:rPr>
        <w:t xml:space="preserve">Prin </w:t>
      </w:r>
      <w:r w:rsidRPr="00B17DF4">
        <w:rPr>
          <w:rFonts w:asciiTheme="minorHAnsi" w:eastAsia="Calibri" w:hAnsiTheme="minorHAnsi" w:cstheme="minorHAnsi"/>
          <w:b/>
          <w:sz w:val="26"/>
          <w:szCs w:val="26"/>
          <w:lang w:eastAsia="ro-RO"/>
        </w:rPr>
        <w:t>Hotărârea nr. 390/18.05.2021</w:t>
      </w:r>
      <w:r w:rsidRPr="00B17DF4">
        <w:rPr>
          <w:rFonts w:asciiTheme="minorHAnsi" w:eastAsia="Calibri" w:hAnsiTheme="minorHAnsi" w:cstheme="minorHAnsi"/>
          <w:sz w:val="26"/>
          <w:szCs w:val="26"/>
          <w:lang w:eastAsia="ro-RO"/>
        </w:rPr>
        <w:t xml:space="preserve">, </w:t>
      </w:r>
      <w:r w:rsidRPr="00B17DF4">
        <w:rPr>
          <w:rStyle w:val="Strong"/>
          <w:rFonts w:asciiTheme="minorHAnsi" w:hAnsiTheme="minorHAnsi" w:cstheme="minorHAnsi"/>
          <w:b w:val="0"/>
          <w:sz w:val="26"/>
          <w:szCs w:val="26"/>
        </w:rPr>
        <w:t>Secţia pentru procurori a Consiliului Superior al Magistraturii a luat act de renunţarea la cererea de apărare a independenţei, imparţialităţii şi reputaţiei profesionale formulată de domnul (...), procuror în cadrul Parchetului de pe lângă Judecătoria (...).</w:t>
      </w:r>
      <w:r w:rsidRPr="00B17DF4">
        <w:rPr>
          <w:rFonts w:asciiTheme="minorHAnsi" w:eastAsia="Calibri" w:hAnsiTheme="minorHAnsi" w:cstheme="minorHAnsi"/>
          <w:sz w:val="26"/>
          <w:szCs w:val="26"/>
          <w:lang w:eastAsia="ro-RO"/>
        </w:rPr>
        <w:t xml:space="preserve">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w:t>
      </w:r>
      <w:r w:rsidRPr="00B17DF4">
        <w:rPr>
          <w:rFonts w:asciiTheme="minorHAnsi" w:hAnsiTheme="minorHAnsi" w:cstheme="minorHAnsi"/>
          <w:sz w:val="26"/>
          <w:szCs w:val="26"/>
          <w:lang w:eastAsia="ro-RO"/>
        </w:rPr>
        <w:t>Raportul Direcţiei de inspecţie pentru procurori nr.</w:t>
      </w:r>
      <w:r w:rsidRPr="00B17DF4">
        <w:rPr>
          <w:rStyle w:val="Strong"/>
          <w:rFonts w:asciiTheme="minorHAnsi" w:hAnsiTheme="minorHAnsi" w:cstheme="minorHAnsi"/>
          <w:b w:val="0"/>
          <w:sz w:val="26"/>
          <w:szCs w:val="26"/>
        </w:rPr>
        <w:t>21-1706</w:t>
      </w:r>
      <w:r w:rsidRPr="00B17DF4">
        <w:rPr>
          <w:rFonts w:asciiTheme="minorHAnsi" w:hAnsiTheme="minorHAnsi" w:cstheme="minorHAnsi"/>
          <w:b/>
          <w:sz w:val="26"/>
          <w:szCs w:val="26"/>
          <w:lang w:eastAsia="ro-RO"/>
        </w:rPr>
        <w:t>/</w:t>
      </w:r>
      <w:r w:rsidRPr="00B17DF4">
        <w:rPr>
          <w:rFonts w:asciiTheme="minorHAnsi" w:hAnsiTheme="minorHAnsi" w:cstheme="minorHAnsi"/>
          <w:sz w:val="26"/>
          <w:szCs w:val="26"/>
          <w:lang w:eastAsia="ro-RO"/>
        </w:rPr>
        <w:t>2021.</w:t>
      </w:r>
    </w:p>
    <w:p w14:paraId="723068EC" w14:textId="57EC4335" w:rsidR="00D27B9A" w:rsidRPr="00B17DF4" w:rsidRDefault="00D27B9A" w:rsidP="0059364A">
      <w:pPr>
        <w:numPr>
          <w:ilvl w:val="0"/>
          <w:numId w:val="32"/>
        </w:numPr>
        <w:tabs>
          <w:tab w:val="left" w:pos="1170"/>
        </w:tabs>
        <w:spacing w:line="276" w:lineRule="auto"/>
        <w:ind w:left="0" w:firstLine="720"/>
        <w:jc w:val="both"/>
        <w:rPr>
          <w:rStyle w:val="Strong"/>
          <w:rFonts w:asciiTheme="minorHAnsi" w:hAnsiTheme="minorHAnsi" w:cstheme="minorHAnsi"/>
          <w:b w:val="0"/>
          <w:sz w:val="26"/>
          <w:szCs w:val="26"/>
        </w:rPr>
      </w:pPr>
      <w:r w:rsidRPr="00B17DF4">
        <w:rPr>
          <w:rStyle w:val="Strong"/>
          <w:rFonts w:asciiTheme="minorHAnsi" w:hAnsiTheme="minorHAnsi" w:cstheme="minorHAnsi"/>
          <w:sz w:val="26"/>
          <w:szCs w:val="26"/>
        </w:rPr>
        <w:lastRenderedPageBreak/>
        <w:t xml:space="preserve">Prin Hotărârea nr. 433/25.05.2021, </w:t>
      </w:r>
      <w:r w:rsidRPr="00B17DF4">
        <w:rPr>
          <w:rStyle w:val="Strong"/>
          <w:rFonts w:asciiTheme="minorHAnsi" w:hAnsiTheme="minorHAnsi" w:cstheme="minorHAnsi"/>
          <w:b w:val="0"/>
          <w:sz w:val="26"/>
          <w:szCs w:val="26"/>
        </w:rPr>
        <w:t>Secţia pentru procurori a Consiliului Superior al Magistraturii a hotărât</w:t>
      </w:r>
      <w:r w:rsidR="007978A5" w:rsidRPr="00B17DF4">
        <w:rPr>
          <w:rStyle w:val="Strong"/>
          <w:rFonts w:asciiTheme="minorHAnsi" w:hAnsiTheme="minorHAnsi" w:cstheme="minorHAnsi"/>
          <w:b w:val="0"/>
          <w:sz w:val="26"/>
          <w:szCs w:val="26"/>
        </w:rPr>
        <w:t xml:space="preserve"> </w:t>
      </w:r>
      <w:r w:rsidRPr="00B17DF4">
        <w:rPr>
          <w:rStyle w:val="Strong"/>
          <w:rFonts w:asciiTheme="minorHAnsi" w:hAnsiTheme="minorHAnsi" w:cstheme="minorHAnsi"/>
          <w:b w:val="0"/>
          <w:sz w:val="26"/>
          <w:szCs w:val="26"/>
        </w:rPr>
        <w:t>admiterea cererii de apărare a reputaţiei profesionale formulate de doamna (...), procuror în cadrul Parchetului de pe lângă Tribunalul (...) şi de către domnul (...), procuror în cadrul Parchetului de pe lângă Curtea de Apel (...), delegat la Parchetul de pe lângă Tribunalul (...),</w:t>
      </w:r>
      <w:r w:rsidRPr="00B17DF4">
        <w:rPr>
          <w:rStyle w:val="Strong"/>
          <w:rFonts w:asciiTheme="minorHAnsi" w:hAnsiTheme="minorHAnsi" w:cstheme="minorHAnsi"/>
          <w:sz w:val="26"/>
          <w:szCs w:val="26"/>
        </w:rPr>
        <w:t xml:space="preserve"> </w:t>
      </w:r>
      <w:r w:rsidRPr="00B17DF4">
        <w:rPr>
          <w:rStyle w:val="Strong"/>
          <w:rFonts w:asciiTheme="minorHAnsi" w:hAnsiTheme="minorHAnsi" w:cstheme="minorHAnsi"/>
          <w:b w:val="0"/>
          <w:sz w:val="26"/>
          <w:szCs w:val="26"/>
        </w:rPr>
        <w:t xml:space="preserve">referitor la conţinutul articolelor publicate pe </w:t>
      </w:r>
      <w:hyperlink r:id="rId17" w:history="1">
        <w:r w:rsidRPr="00B17DF4">
          <w:rPr>
            <w:rStyle w:val="Hyperlink"/>
            <w:rFonts w:asciiTheme="minorHAnsi" w:hAnsiTheme="minorHAnsi" w:cstheme="minorHAnsi"/>
            <w:bCs/>
            <w:sz w:val="26"/>
            <w:szCs w:val="26"/>
          </w:rPr>
          <w:t>www.luju.ro</w:t>
        </w:r>
      </w:hyperlink>
      <w:r w:rsidRPr="00B17DF4">
        <w:rPr>
          <w:rStyle w:val="Strong"/>
          <w:rFonts w:asciiTheme="minorHAnsi" w:hAnsiTheme="minorHAnsi" w:cstheme="minorHAnsi"/>
          <w:b w:val="0"/>
          <w:sz w:val="26"/>
          <w:szCs w:val="26"/>
        </w:rPr>
        <w:t xml:space="preserve">. Urmare a formulării cererii a fost întocmit Raportul Direcţiei de inspecţie pentru procurori nr.21-12/2021. </w:t>
      </w:r>
    </w:p>
    <w:p w14:paraId="4636084D" w14:textId="009519D0" w:rsidR="00D27B9A" w:rsidRPr="00B17DF4" w:rsidRDefault="00D27B9A" w:rsidP="0059364A">
      <w:pPr>
        <w:numPr>
          <w:ilvl w:val="0"/>
          <w:numId w:val="32"/>
        </w:numPr>
        <w:tabs>
          <w:tab w:val="left" w:pos="117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bCs/>
          <w:sz w:val="26"/>
          <w:szCs w:val="26"/>
          <w:shd w:val="clear" w:color="auto" w:fill="FFFFFF"/>
        </w:rPr>
        <w:t>Prin</w:t>
      </w:r>
      <w:r w:rsidRPr="00B17DF4">
        <w:rPr>
          <w:rFonts w:asciiTheme="minorHAnsi" w:hAnsiTheme="minorHAnsi" w:cstheme="minorHAnsi"/>
          <w:b/>
          <w:bCs/>
          <w:sz w:val="26"/>
          <w:szCs w:val="26"/>
          <w:shd w:val="clear" w:color="auto" w:fill="FFFFFF"/>
        </w:rPr>
        <w:t xml:space="preserve"> Hotărârea nr.630/01.07.2021, </w:t>
      </w:r>
      <w:r w:rsidRPr="00B17DF4">
        <w:rPr>
          <w:rFonts w:asciiTheme="minorHAnsi" w:hAnsiTheme="minorHAnsi" w:cstheme="minorHAnsi"/>
          <w:bCs/>
          <w:sz w:val="26"/>
          <w:szCs w:val="26"/>
          <w:shd w:val="clear" w:color="auto" w:fill="FFFFFF"/>
        </w:rPr>
        <w:t>Secţia pentru procurori a Consiliului Superior al Magistraturii a hotărât</w:t>
      </w:r>
      <w:r w:rsidR="007978A5" w:rsidRPr="00B17DF4">
        <w:rPr>
          <w:rFonts w:asciiTheme="minorHAnsi" w:hAnsiTheme="minorHAnsi" w:cstheme="minorHAnsi"/>
          <w:bCs/>
          <w:sz w:val="26"/>
          <w:szCs w:val="26"/>
          <w:shd w:val="clear" w:color="auto" w:fill="FFFFFF"/>
        </w:rPr>
        <w:t xml:space="preserve"> </w:t>
      </w:r>
      <w:r w:rsidRPr="00B17DF4">
        <w:rPr>
          <w:rFonts w:asciiTheme="minorHAnsi" w:hAnsiTheme="minorHAnsi" w:cstheme="minorHAnsi"/>
          <w:bCs/>
          <w:sz w:val="26"/>
          <w:szCs w:val="26"/>
          <w:shd w:val="clear" w:color="auto" w:fill="FFFFFF"/>
        </w:rPr>
        <w:t>admiterea cererii de apărare a independenţei formulate de doamna</w:t>
      </w:r>
      <w:r w:rsidR="007978A5" w:rsidRPr="00B17DF4">
        <w:rPr>
          <w:rFonts w:asciiTheme="minorHAnsi" w:hAnsiTheme="minorHAnsi" w:cstheme="minorHAnsi"/>
          <w:bCs/>
          <w:sz w:val="26"/>
          <w:szCs w:val="26"/>
          <w:shd w:val="clear" w:color="auto" w:fill="FFFFFF"/>
        </w:rPr>
        <w:t xml:space="preserve"> </w:t>
      </w:r>
      <w:r w:rsidRPr="00B17DF4">
        <w:rPr>
          <w:rFonts w:asciiTheme="minorHAnsi" w:hAnsiTheme="minorHAnsi" w:cstheme="minorHAnsi"/>
          <w:bCs/>
          <w:sz w:val="26"/>
          <w:szCs w:val="26"/>
          <w:shd w:val="clear" w:color="auto" w:fill="FFFFFF"/>
        </w:rPr>
        <w:t>(...), inspector judiciar în cadrul Direcţiei de inspecţie pentru procurori,</w:t>
      </w:r>
      <w:r w:rsidRPr="00B17DF4">
        <w:rPr>
          <w:rFonts w:asciiTheme="minorHAnsi" w:hAnsiTheme="minorHAnsi" w:cstheme="minorHAnsi"/>
          <w:b/>
          <w:bCs/>
          <w:sz w:val="26"/>
          <w:szCs w:val="26"/>
          <w:shd w:val="clear" w:color="auto" w:fill="FFFFFF"/>
        </w:rPr>
        <w:t xml:space="preserve"> </w:t>
      </w:r>
      <w:r w:rsidRPr="00B17DF4">
        <w:rPr>
          <w:rFonts w:asciiTheme="minorHAnsi" w:hAnsiTheme="minorHAnsi" w:cstheme="minorHAnsi"/>
          <w:bCs/>
          <w:sz w:val="26"/>
          <w:szCs w:val="26"/>
          <w:shd w:val="clear" w:color="auto" w:fill="FFFFFF"/>
        </w:rPr>
        <w:t>în legătură cu o</w:t>
      </w:r>
      <w:r w:rsidR="007978A5" w:rsidRPr="00B17DF4">
        <w:rPr>
          <w:rFonts w:asciiTheme="minorHAnsi" w:hAnsiTheme="minorHAnsi" w:cstheme="minorHAnsi"/>
          <w:bCs/>
          <w:sz w:val="26"/>
          <w:szCs w:val="26"/>
          <w:shd w:val="clear" w:color="auto" w:fill="FFFFFF"/>
        </w:rPr>
        <w:t xml:space="preserve"> </w:t>
      </w:r>
      <w:r w:rsidRPr="00B17DF4">
        <w:rPr>
          <w:rFonts w:asciiTheme="minorHAnsi" w:hAnsiTheme="minorHAnsi" w:cstheme="minorHAnsi"/>
          <w:bCs/>
          <w:sz w:val="26"/>
          <w:szCs w:val="26"/>
          <w:shd w:val="clear" w:color="auto" w:fill="FFFFFF"/>
        </w:rPr>
        <w:t>lucrare având ca obiect cercetare disciplinară efectuată de Inspecţia Judiciară.</w:t>
      </w:r>
      <w:r w:rsidRPr="00B17DF4">
        <w:rPr>
          <w:rFonts w:asciiTheme="minorHAnsi" w:hAnsiTheme="minorHAnsi" w:cstheme="minorHAnsi"/>
          <w:sz w:val="26"/>
          <w:szCs w:val="26"/>
        </w:rPr>
        <w:t xml:space="preserve">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w:t>
      </w:r>
      <w:r w:rsidRPr="00B17DF4">
        <w:rPr>
          <w:rFonts w:asciiTheme="minorHAnsi" w:hAnsiTheme="minorHAnsi" w:cstheme="minorHAnsi"/>
          <w:sz w:val="26"/>
          <w:szCs w:val="26"/>
          <w:lang w:eastAsia="ro-RO"/>
        </w:rPr>
        <w:t>Raportul Direcţiei de inspecţie pentru procurori nr.</w:t>
      </w:r>
      <w:r w:rsidRPr="00B17DF4">
        <w:rPr>
          <w:rStyle w:val="Strong"/>
          <w:rFonts w:asciiTheme="minorHAnsi" w:hAnsiTheme="minorHAnsi" w:cstheme="minorHAnsi"/>
          <w:b w:val="0"/>
          <w:sz w:val="26"/>
          <w:szCs w:val="26"/>
        </w:rPr>
        <w:t>21-2180</w:t>
      </w:r>
      <w:r w:rsidRPr="00B17DF4">
        <w:rPr>
          <w:rFonts w:asciiTheme="minorHAnsi" w:hAnsiTheme="minorHAnsi" w:cstheme="minorHAnsi"/>
          <w:b/>
          <w:sz w:val="26"/>
          <w:szCs w:val="26"/>
          <w:lang w:eastAsia="ro-RO"/>
        </w:rPr>
        <w:t>/</w:t>
      </w:r>
      <w:r w:rsidRPr="00B17DF4">
        <w:rPr>
          <w:rFonts w:asciiTheme="minorHAnsi" w:hAnsiTheme="minorHAnsi" w:cstheme="minorHAnsi"/>
          <w:sz w:val="26"/>
          <w:szCs w:val="26"/>
          <w:lang w:eastAsia="ro-RO"/>
        </w:rPr>
        <w:t>2021.</w:t>
      </w:r>
    </w:p>
    <w:p w14:paraId="21E95D0C" w14:textId="77777777" w:rsidR="00D27B9A" w:rsidRPr="00B17DF4" w:rsidRDefault="00D27B9A" w:rsidP="0059364A">
      <w:pPr>
        <w:numPr>
          <w:ilvl w:val="0"/>
          <w:numId w:val="32"/>
        </w:numPr>
        <w:tabs>
          <w:tab w:val="left" w:pos="117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bCs/>
          <w:sz w:val="26"/>
          <w:szCs w:val="26"/>
          <w:shd w:val="clear" w:color="auto" w:fill="FFFFFF"/>
        </w:rPr>
        <w:t>Prin</w:t>
      </w:r>
      <w:r w:rsidRPr="00B17DF4">
        <w:rPr>
          <w:rFonts w:asciiTheme="minorHAnsi" w:hAnsiTheme="minorHAnsi" w:cstheme="minorHAnsi"/>
          <w:b/>
          <w:bCs/>
          <w:sz w:val="26"/>
          <w:szCs w:val="26"/>
          <w:shd w:val="clear" w:color="auto" w:fill="FFFFFF"/>
        </w:rPr>
        <w:t xml:space="preserve"> Hotărârea nr.840/14.09.2021, </w:t>
      </w:r>
      <w:r w:rsidRPr="00B17DF4">
        <w:rPr>
          <w:rFonts w:asciiTheme="minorHAnsi" w:hAnsiTheme="minorHAnsi" w:cstheme="minorHAnsi"/>
          <w:bCs/>
          <w:sz w:val="26"/>
          <w:szCs w:val="26"/>
        </w:rPr>
        <w:t xml:space="preserve">Secţia pentru procurori a Consiliului Superior al Magistraturii a calificat cererea formulată de doamna procuror (...) ca fiind şi de apărare a independenţei procurorilor din cadrul Ministerului Public şi a hotărât admiterea acesteia, </w:t>
      </w:r>
      <w:r w:rsidRPr="00B17DF4">
        <w:rPr>
          <w:rStyle w:val="Strong"/>
          <w:rFonts w:asciiTheme="minorHAnsi" w:hAnsiTheme="minorHAnsi" w:cstheme="minorHAnsi"/>
          <w:b w:val="0"/>
          <w:sz w:val="26"/>
          <w:szCs w:val="26"/>
          <w:shd w:val="clear" w:color="auto" w:fill="FFFFFF"/>
        </w:rPr>
        <w:t>în raport cu aspectele prezentate în Hotărârea nr. 825 din 29 iunie 2021 a Secţiei pentru judecători a Consiliului Superior al Magistraturii, în şedinţa Secţiei pentru judecători din data de 29 iunie 2021 şi în articolele publicate de Lumea justiţiei în perioada 25.04. - 30.06.2021.</w:t>
      </w:r>
      <w:r w:rsidRPr="00B17DF4">
        <w:rPr>
          <w:rFonts w:asciiTheme="minorHAnsi" w:hAnsiTheme="minorHAnsi" w:cstheme="minorHAnsi"/>
          <w:bCs/>
          <w:sz w:val="26"/>
          <w:szCs w:val="26"/>
        </w:rPr>
        <w:t xml:space="preserve"> </w:t>
      </w:r>
    </w:p>
    <w:p w14:paraId="10A35E7E" w14:textId="77777777" w:rsidR="00D27B9A" w:rsidRPr="00B17DF4" w:rsidRDefault="00D27B9A" w:rsidP="0059364A">
      <w:pPr>
        <w:numPr>
          <w:ilvl w:val="0"/>
          <w:numId w:val="32"/>
        </w:numPr>
        <w:tabs>
          <w:tab w:val="left" w:pos="117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bCs/>
          <w:sz w:val="26"/>
          <w:szCs w:val="26"/>
        </w:rPr>
        <w:t xml:space="preserve"> </w:t>
      </w:r>
      <w:r w:rsidRPr="00B17DF4">
        <w:rPr>
          <w:rFonts w:asciiTheme="minorHAnsi" w:hAnsiTheme="minorHAnsi" w:cstheme="minorHAnsi"/>
          <w:sz w:val="26"/>
          <w:szCs w:val="26"/>
          <w:lang w:eastAsia="ro-RO"/>
        </w:rPr>
        <w:t>Prin</w:t>
      </w:r>
      <w:r w:rsidRPr="00B17DF4">
        <w:rPr>
          <w:rFonts w:asciiTheme="minorHAnsi" w:hAnsiTheme="minorHAnsi" w:cstheme="minorHAnsi"/>
          <w:b/>
          <w:sz w:val="26"/>
          <w:szCs w:val="26"/>
          <w:lang w:eastAsia="ro-RO"/>
        </w:rPr>
        <w:t xml:space="preserve"> Hotărârea nr. 841/14.09.2021</w:t>
      </w:r>
      <w:r w:rsidRPr="00B17DF4">
        <w:rPr>
          <w:rFonts w:asciiTheme="minorHAnsi" w:hAnsiTheme="minorHAnsi" w:cstheme="minorHAnsi"/>
          <w:sz w:val="26"/>
          <w:szCs w:val="26"/>
          <w:lang w:eastAsia="ro-RO"/>
        </w:rPr>
        <w:t xml:space="preserve">, </w:t>
      </w:r>
      <w:r w:rsidRPr="00B17DF4">
        <w:rPr>
          <w:rStyle w:val="Strong"/>
          <w:rFonts w:asciiTheme="minorHAnsi" w:hAnsiTheme="minorHAnsi" w:cstheme="minorHAnsi"/>
          <w:b w:val="0"/>
          <w:sz w:val="26"/>
          <w:szCs w:val="26"/>
          <w:shd w:val="clear" w:color="auto" w:fill="FFFFFF"/>
        </w:rPr>
        <w:t>Secţia pentru procurori a Consiliului Superior al Magistraturii a hotărât admiterea cererii de apărare a reputaţiei profesionale formulată de doamna (...), prim-procuror al Parchetului de pe lângă Judecătoria (...), ca urmare a unei opinii exprimate pe reţeaua de socializare FB la data de 25.07.2021</w:t>
      </w:r>
      <w:r w:rsidRPr="00B17DF4">
        <w:rPr>
          <w:rFonts w:asciiTheme="minorHAnsi" w:hAnsiTheme="minorHAnsi" w:cstheme="minorHAnsi"/>
          <w:b/>
          <w:sz w:val="26"/>
          <w:szCs w:val="26"/>
        </w:rPr>
        <w:t xml:space="preserve">.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w:t>
      </w:r>
      <w:r w:rsidRPr="00B17DF4">
        <w:rPr>
          <w:rFonts w:asciiTheme="minorHAnsi" w:hAnsiTheme="minorHAnsi" w:cstheme="minorHAnsi"/>
          <w:sz w:val="26"/>
          <w:szCs w:val="26"/>
          <w:lang w:eastAsia="ro-RO"/>
        </w:rPr>
        <w:t>Raportul Inspecţiei Judiciare nr. 21-2987/2021</w:t>
      </w:r>
    </w:p>
    <w:p w14:paraId="666CC609" w14:textId="77777777" w:rsidR="00D27B9A" w:rsidRPr="00B17DF4" w:rsidRDefault="00D27B9A" w:rsidP="0059364A">
      <w:pPr>
        <w:numPr>
          <w:ilvl w:val="0"/>
          <w:numId w:val="32"/>
        </w:numPr>
        <w:tabs>
          <w:tab w:val="left" w:pos="117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sz w:val="26"/>
          <w:szCs w:val="26"/>
          <w:lang w:eastAsia="ro-RO"/>
        </w:rPr>
        <w:t xml:space="preserve">Prin </w:t>
      </w:r>
      <w:r w:rsidRPr="00B17DF4">
        <w:rPr>
          <w:rFonts w:asciiTheme="minorHAnsi" w:hAnsiTheme="minorHAnsi" w:cstheme="minorHAnsi"/>
          <w:b/>
          <w:sz w:val="26"/>
          <w:szCs w:val="26"/>
          <w:lang w:eastAsia="ro-RO"/>
        </w:rPr>
        <w:t>Hotărârea nr. 842/14.09.2021</w:t>
      </w:r>
      <w:r w:rsidRPr="00B17DF4">
        <w:rPr>
          <w:rFonts w:asciiTheme="minorHAnsi" w:hAnsiTheme="minorHAnsi" w:cstheme="minorHAnsi"/>
          <w:sz w:val="26"/>
          <w:szCs w:val="26"/>
          <w:lang w:eastAsia="ro-RO"/>
        </w:rPr>
        <w:t xml:space="preserve">, </w:t>
      </w:r>
      <w:r w:rsidRPr="00B17DF4">
        <w:rPr>
          <w:rFonts w:asciiTheme="minorHAnsi" w:hAnsiTheme="minorHAnsi" w:cstheme="minorHAnsi"/>
          <w:bCs/>
          <w:sz w:val="26"/>
          <w:szCs w:val="26"/>
          <w:lang w:eastAsia="ro-RO"/>
        </w:rPr>
        <w:t>Secţia pentru procurori a Consiliului Superior al Magistraturii</w:t>
      </w:r>
      <w:r w:rsidRPr="00B17DF4">
        <w:rPr>
          <w:rStyle w:val="Strong"/>
          <w:rFonts w:asciiTheme="minorHAnsi" w:hAnsiTheme="minorHAnsi" w:cstheme="minorHAnsi"/>
          <w:b w:val="0"/>
          <w:sz w:val="26"/>
          <w:szCs w:val="26"/>
          <w:shd w:val="clear" w:color="auto" w:fill="FFFFFF"/>
        </w:rPr>
        <w:t xml:space="preserve"> a hotărât admiterea cererii de apărare a reputaţiei profesionale formulată de doamna (...), procuror şef adjunct al Direcţiei de Investigare a Infracţiunilor de Criminalitate Organizată şi Terorism,</w:t>
      </w:r>
      <w:r w:rsidRPr="00B17DF4">
        <w:rPr>
          <w:rStyle w:val="Strong"/>
          <w:rFonts w:asciiTheme="minorHAnsi" w:hAnsiTheme="minorHAnsi" w:cstheme="minorHAnsi"/>
          <w:sz w:val="26"/>
          <w:szCs w:val="26"/>
          <w:shd w:val="clear" w:color="auto" w:fill="FFFFFF"/>
        </w:rPr>
        <w:t xml:space="preserve"> </w:t>
      </w:r>
      <w:r w:rsidRPr="00B17DF4">
        <w:rPr>
          <w:rFonts w:asciiTheme="minorHAnsi" w:eastAsia="Calibri" w:hAnsiTheme="minorHAnsi" w:cstheme="minorHAnsi"/>
          <w:bCs/>
          <w:sz w:val="26"/>
          <w:szCs w:val="26"/>
          <w:lang w:eastAsia="ro-RO"/>
        </w:rPr>
        <w:t xml:space="preserve">în raport de </w:t>
      </w:r>
      <w:r w:rsidRPr="00B17DF4">
        <w:rPr>
          <w:rStyle w:val="Strong"/>
          <w:rFonts w:asciiTheme="minorHAnsi" w:hAnsiTheme="minorHAnsi" w:cstheme="minorHAnsi"/>
          <w:b w:val="0"/>
          <w:sz w:val="26"/>
          <w:szCs w:val="26"/>
          <w:shd w:val="clear" w:color="auto" w:fill="FFFFFF"/>
        </w:rPr>
        <w:t>articolul tendenţions în</w:t>
      </w:r>
      <w:r w:rsidRPr="00B17DF4">
        <w:rPr>
          <w:rStyle w:val="Strong"/>
          <w:rFonts w:asciiTheme="minorHAnsi" w:hAnsiTheme="minorHAnsi" w:cstheme="minorHAnsi"/>
          <w:sz w:val="26"/>
          <w:szCs w:val="26"/>
          <w:shd w:val="clear" w:color="auto" w:fill="FFFFFF"/>
        </w:rPr>
        <w:t xml:space="preserve"> </w:t>
      </w:r>
      <w:r w:rsidRPr="00B17DF4">
        <w:rPr>
          <w:rStyle w:val="Strong"/>
          <w:rFonts w:asciiTheme="minorHAnsi" w:hAnsiTheme="minorHAnsi" w:cstheme="minorHAnsi"/>
          <w:b w:val="0"/>
          <w:sz w:val="26"/>
          <w:szCs w:val="26"/>
          <w:shd w:val="clear" w:color="auto" w:fill="FFFFFF"/>
        </w:rPr>
        <w:t xml:space="preserve">apărut pe </w:t>
      </w:r>
      <w:hyperlink r:id="rId18" w:history="1">
        <w:r w:rsidRPr="00B17DF4">
          <w:rPr>
            <w:rStyle w:val="Hyperlink"/>
            <w:rFonts w:asciiTheme="minorHAnsi" w:hAnsiTheme="minorHAnsi" w:cstheme="minorHAnsi"/>
            <w:sz w:val="26"/>
            <w:szCs w:val="26"/>
            <w:shd w:val="clear" w:color="auto" w:fill="FFFFFF"/>
          </w:rPr>
          <w:t>www.newsweek.ro</w:t>
        </w:r>
      </w:hyperlink>
      <w:r w:rsidRPr="00B17DF4">
        <w:rPr>
          <w:rStyle w:val="Strong"/>
          <w:rFonts w:asciiTheme="minorHAnsi" w:hAnsiTheme="minorHAnsi" w:cstheme="minorHAnsi"/>
          <w:b w:val="0"/>
          <w:sz w:val="26"/>
          <w:szCs w:val="26"/>
          <w:shd w:val="clear" w:color="auto" w:fill="FFFFFF"/>
        </w:rPr>
        <w:t xml:space="preserve"> din 08.06.2021</w:t>
      </w:r>
      <w:r w:rsidRPr="00B17DF4">
        <w:rPr>
          <w:rStyle w:val="Strong"/>
          <w:rFonts w:asciiTheme="minorHAnsi" w:hAnsiTheme="minorHAnsi" w:cstheme="minorHAnsi"/>
          <w:b w:val="0"/>
          <w:bCs w:val="0"/>
          <w:sz w:val="26"/>
          <w:szCs w:val="26"/>
        </w:rPr>
        <w:t>.</w:t>
      </w:r>
      <w:r w:rsidRPr="00B17DF4">
        <w:rPr>
          <w:rStyle w:val="Strong"/>
          <w:rFonts w:asciiTheme="minorHAnsi" w:hAnsiTheme="minorHAnsi" w:cstheme="minorHAnsi"/>
          <w:bCs w:val="0"/>
          <w:sz w:val="26"/>
          <w:szCs w:val="26"/>
        </w:rPr>
        <w:t xml:space="preserve">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w:t>
      </w:r>
      <w:r w:rsidRPr="00B17DF4">
        <w:rPr>
          <w:rFonts w:asciiTheme="minorHAnsi" w:hAnsiTheme="minorHAnsi" w:cstheme="minorHAnsi"/>
          <w:sz w:val="26"/>
          <w:szCs w:val="26"/>
          <w:lang w:eastAsia="ro-RO"/>
        </w:rPr>
        <w:t>Raportul Direcţiei Inspecţiei Judiciare nr.21-2987/2021, analizat de Secţie.</w:t>
      </w:r>
    </w:p>
    <w:p w14:paraId="0BCA4650" w14:textId="40DD3F62" w:rsidR="00667DB1" w:rsidRPr="00B17DF4" w:rsidRDefault="00D27B9A" w:rsidP="0059364A">
      <w:pPr>
        <w:numPr>
          <w:ilvl w:val="0"/>
          <w:numId w:val="32"/>
        </w:numPr>
        <w:tabs>
          <w:tab w:val="left" w:pos="117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sz w:val="26"/>
          <w:szCs w:val="26"/>
          <w:lang w:eastAsia="ro-RO"/>
        </w:rPr>
        <w:t xml:space="preserve"> Prin </w:t>
      </w:r>
      <w:r w:rsidRPr="00B17DF4">
        <w:rPr>
          <w:rFonts w:asciiTheme="minorHAnsi" w:hAnsiTheme="minorHAnsi" w:cstheme="minorHAnsi"/>
          <w:b/>
          <w:sz w:val="26"/>
          <w:szCs w:val="26"/>
          <w:lang w:eastAsia="ro-RO"/>
        </w:rPr>
        <w:t>Hotărârea nr. 916/05.10.2021</w:t>
      </w:r>
      <w:r w:rsidRPr="00B17DF4">
        <w:rPr>
          <w:rFonts w:asciiTheme="minorHAnsi" w:hAnsiTheme="minorHAnsi" w:cstheme="minorHAnsi"/>
          <w:sz w:val="26"/>
          <w:szCs w:val="26"/>
          <w:lang w:eastAsia="ro-RO"/>
        </w:rPr>
        <w:t xml:space="preserve">, </w:t>
      </w:r>
      <w:r w:rsidRPr="00B17DF4">
        <w:rPr>
          <w:rFonts w:asciiTheme="minorHAnsi" w:hAnsiTheme="minorHAnsi" w:cstheme="minorHAnsi"/>
          <w:bCs/>
          <w:sz w:val="26"/>
          <w:szCs w:val="26"/>
          <w:lang w:eastAsia="ro-RO"/>
        </w:rPr>
        <w:t>Secţia pentru procurori a Consiliului Superior al Magistraturii a hotărât</w:t>
      </w:r>
      <w:r w:rsidR="007978A5" w:rsidRPr="00B17DF4">
        <w:rPr>
          <w:rFonts w:asciiTheme="minorHAnsi" w:hAnsiTheme="minorHAnsi" w:cstheme="minorHAnsi"/>
          <w:bCs/>
          <w:sz w:val="26"/>
          <w:szCs w:val="26"/>
          <w:lang w:eastAsia="ro-RO"/>
        </w:rPr>
        <w:t xml:space="preserve"> </w:t>
      </w:r>
      <w:r w:rsidRPr="00B17DF4">
        <w:rPr>
          <w:rFonts w:asciiTheme="minorHAnsi" w:hAnsiTheme="minorHAnsi" w:cstheme="minorHAnsi"/>
          <w:bCs/>
          <w:sz w:val="26"/>
          <w:szCs w:val="26"/>
          <w:lang w:eastAsia="ro-RO"/>
        </w:rPr>
        <w:t xml:space="preserve">admiterea cererii de apărare </w:t>
      </w:r>
      <w:r w:rsidRPr="00B17DF4">
        <w:rPr>
          <w:rStyle w:val="Strong"/>
          <w:rFonts w:asciiTheme="minorHAnsi" w:hAnsiTheme="minorHAnsi" w:cstheme="minorHAnsi"/>
          <w:b w:val="0"/>
          <w:sz w:val="26"/>
          <w:szCs w:val="26"/>
        </w:rPr>
        <w:t>a reputaţiei profesionale formulată de doamna (...), prim procuror al Parchetului de pe lângă Judecătoria (...),</w:t>
      </w:r>
      <w:r w:rsidRPr="00B17DF4">
        <w:rPr>
          <w:rStyle w:val="Strong"/>
          <w:rFonts w:asciiTheme="minorHAnsi" w:hAnsiTheme="minorHAnsi" w:cstheme="minorHAnsi"/>
          <w:sz w:val="26"/>
          <w:szCs w:val="26"/>
        </w:rPr>
        <w:t xml:space="preserve"> </w:t>
      </w:r>
      <w:r w:rsidRPr="00B17DF4">
        <w:rPr>
          <w:rFonts w:asciiTheme="minorHAnsi" w:hAnsiTheme="minorHAnsi" w:cstheme="minorHAnsi"/>
          <w:bCs/>
          <w:sz w:val="26"/>
          <w:szCs w:val="26"/>
          <w:lang w:eastAsia="ro-RO"/>
        </w:rPr>
        <w:t xml:space="preserve">ca urmare a apariţiei în spaţiul public a unor </w:t>
      </w:r>
      <w:r w:rsidRPr="00B17DF4">
        <w:rPr>
          <w:rStyle w:val="Strong"/>
          <w:rFonts w:asciiTheme="minorHAnsi" w:hAnsiTheme="minorHAnsi" w:cstheme="minorHAnsi"/>
          <w:b w:val="0"/>
          <w:sz w:val="26"/>
          <w:szCs w:val="26"/>
          <w:shd w:val="clear" w:color="auto" w:fill="FFFFFF"/>
        </w:rPr>
        <w:t>afirmaţii tendenţioase din emisiunile Naşul TV şi TV Sud, în perioada</w:t>
      </w:r>
      <w:r w:rsidR="007978A5" w:rsidRPr="00B17DF4">
        <w:rPr>
          <w:rStyle w:val="Strong"/>
          <w:rFonts w:asciiTheme="minorHAnsi" w:hAnsiTheme="minorHAnsi" w:cstheme="minorHAnsi"/>
          <w:b w:val="0"/>
          <w:sz w:val="26"/>
          <w:szCs w:val="26"/>
          <w:shd w:val="clear" w:color="auto" w:fill="FFFFFF"/>
        </w:rPr>
        <w:t xml:space="preserve"> </w:t>
      </w:r>
      <w:r w:rsidRPr="00B17DF4">
        <w:rPr>
          <w:rStyle w:val="Strong"/>
          <w:rFonts w:asciiTheme="minorHAnsi" w:hAnsiTheme="minorHAnsi" w:cstheme="minorHAnsi"/>
          <w:b w:val="0"/>
          <w:sz w:val="26"/>
          <w:szCs w:val="26"/>
          <w:shd w:val="clear" w:color="auto" w:fill="FFFFFF"/>
        </w:rPr>
        <w:t>iunie -iulie 2021</w:t>
      </w:r>
      <w:r w:rsidRPr="00B17DF4">
        <w:rPr>
          <w:rFonts w:asciiTheme="minorHAnsi" w:hAnsiTheme="minorHAnsi" w:cstheme="minorHAnsi"/>
          <w:b/>
          <w:sz w:val="26"/>
          <w:szCs w:val="26"/>
        </w:rPr>
        <w:t xml:space="preserve">. </w:t>
      </w:r>
      <w:r w:rsidRPr="00B17DF4">
        <w:rPr>
          <w:rStyle w:val="Strong"/>
          <w:rFonts w:asciiTheme="minorHAnsi" w:hAnsiTheme="minorHAnsi" w:cstheme="minorHAnsi"/>
          <w:b w:val="0"/>
          <w:sz w:val="26"/>
          <w:szCs w:val="26"/>
        </w:rPr>
        <w:t>Urmare a formulării cererii a fost întocmit</w:t>
      </w:r>
      <w:r w:rsidRPr="00B17DF4">
        <w:rPr>
          <w:rFonts w:asciiTheme="minorHAnsi" w:hAnsiTheme="minorHAnsi" w:cstheme="minorHAnsi"/>
          <w:sz w:val="26"/>
          <w:szCs w:val="26"/>
        </w:rPr>
        <w:t xml:space="preserve"> Raportul Inspecţiei Judiciare nr.21-2584/2021. </w:t>
      </w:r>
    </w:p>
    <w:p w14:paraId="164D2170" w14:textId="4E4C9824" w:rsidR="00D27B9A" w:rsidRPr="00B17DF4" w:rsidRDefault="00D27B9A" w:rsidP="0059364A">
      <w:pPr>
        <w:numPr>
          <w:ilvl w:val="0"/>
          <w:numId w:val="32"/>
        </w:numPr>
        <w:tabs>
          <w:tab w:val="left" w:pos="117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bCs/>
          <w:sz w:val="26"/>
          <w:szCs w:val="26"/>
          <w:lang w:eastAsia="ro-RO"/>
        </w:rPr>
        <w:t>Prin</w:t>
      </w:r>
      <w:r w:rsidRPr="00B17DF4">
        <w:rPr>
          <w:rFonts w:asciiTheme="minorHAnsi" w:hAnsiTheme="minorHAnsi" w:cstheme="minorHAnsi"/>
          <w:b/>
          <w:sz w:val="26"/>
          <w:szCs w:val="26"/>
          <w:lang w:eastAsia="ro-RO"/>
        </w:rPr>
        <w:t xml:space="preserve"> Hotărârea nr. 1030/09.11.2021, </w:t>
      </w:r>
      <w:r w:rsidRPr="00B17DF4">
        <w:rPr>
          <w:rStyle w:val="Strong"/>
          <w:rFonts w:asciiTheme="minorHAnsi" w:hAnsiTheme="minorHAnsi" w:cstheme="minorHAnsi"/>
          <w:b w:val="0"/>
          <w:sz w:val="26"/>
          <w:szCs w:val="26"/>
          <w:shd w:val="clear" w:color="auto" w:fill="FFFFFF"/>
        </w:rPr>
        <w:t>Secţia pentru procurori a Consiliului Superior al Magistraturii, după suplimentarea ordinii de zi,</w:t>
      </w:r>
      <w:r w:rsidR="007978A5" w:rsidRPr="00B17DF4">
        <w:rPr>
          <w:rStyle w:val="Strong"/>
          <w:rFonts w:asciiTheme="minorHAnsi" w:hAnsiTheme="minorHAnsi" w:cstheme="minorHAnsi"/>
          <w:b w:val="0"/>
          <w:sz w:val="26"/>
          <w:szCs w:val="26"/>
          <w:shd w:val="clear" w:color="auto" w:fill="FFFFFF"/>
        </w:rPr>
        <w:t xml:space="preserve"> </w:t>
      </w:r>
      <w:r w:rsidRPr="00B17DF4">
        <w:rPr>
          <w:rStyle w:val="Strong"/>
          <w:rFonts w:asciiTheme="minorHAnsi" w:hAnsiTheme="minorHAnsi" w:cstheme="minorHAnsi"/>
          <w:b w:val="0"/>
          <w:sz w:val="26"/>
          <w:szCs w:val="26"/>
          <w:shd w:val="clear" w:color="auto" w:fill="FFFFFF"/>
        </w:rPr>
        <w:t>a hotărât admiterea cererii de apărare a independenţei, imparţialităţii şi reputaţiei profesionale a procurorilor din cadrul Ministerului Public,</w:t>
      </w:r>
      <w:r w:rsidRPr="00B17DF4">
        <w:rPr>
          <w:rFonts w:asciiTheme="minorHAnsi" w:hAnsiTheme="minorHAnsi" w:cstheme="minorHAnsi"/>
          <w:b/>
          <w:sz w:val="26"/>
          <w:szCs w:val="26"/>
        </w:rPr>
        <w:t xml:space="preserve"> </w:t>
      </w:r>
      <w:r w:rsidRPr="00B17DF4">
        <w:rPr>
          <w:rStyle w:val="Strong"/>
          <w:rFonts w:asciiTheme="minorHAnsi" w:hAnsiTheme="minorHAnsi" w:cstheme="minorHAnsi"/>
          <w:b w:val="0"/>
          <w:sz w:val="26"/>
          <w:szCs w:val="26"/>
          <w:shd w:val="clear" w:color="auto" w:fill="FFFFFF"/>
        </w:rPr>
        <w:t xml:space="preserve">în raport de afirmaţiile </w:t>
      </w:r>
      <w:r w:rsidRPr="00B17DF4">
        <w:rPr>
          <w:rStyle w:val="Strong"/>
          <w:rFonts w:asciiTheme="minorHAnsi" w:hAnsiTheme="minorHAnsi" w:cstheme="minorHAnsi"/>
          <w:b w:val="0"/>
          <w:color w:val="000000" w:themeColor="text1"/>
          <w:sz w:val="26"/>
          <w:szCs w:val="26"/>
          <w:shd w:val="clear" w:color="auto" w:fill="FFFFFF"/>
        </w:rPr>
        <w:t>domnului</w:t>
      </w:r>
      <w:r w:rsidRPr="00B17DF4">
        <w:rPr>
          <w:rStyle w:val="Hyperlink"/>
          <w:rFonts w:asciiTheme="minorHAnsi" w:hAnsiTheme="minorHAnsi" w:cstheme="minorHAnsi"/>
          <w:b/>
          <w:color w:val="000000" w:themeColor="text1"/>
          <w:sz w:val="26"/>
          <w:szCs w:val="26"/>
          <w:u w:val="none"/>
          <w:shd w:val="clear" w:color="auto" w:fill="FFFFFF"/>
        </w:rPr>
        <w:t xml:space="preserve"> (...) </w:t>
      </w:r>
      <w:r w:rsidRPr="00B17DF4">
        <w:rPr>
          <w:rStyle w:val="Strong"/>
          <w:rFonts w:asciiTheme="minorHAnsi" w:hAnsiTheme="minorHAnsi" w:cstheme="minorHAnsi"/>
          <w:b w:val="0"/>
          <w:color w:val="000000" w:themeColor="text1"/>
          <w:sz w:val="26"/>
          <w:szCs w:val="26"/>
          <w:shd w:val="clear" w:color="auto" w:fill="FFFFFF"/>
        </w:rPr>
        <w:t xml:space="preserve">apărute </w:t>
      </w:r>
      <w:r w:rsidRPr="00B17DF4">
        <w:rPr>
          <w:rStyle w:val="Strong"/>
          <w:rFonts w:asciiTheme="minorHAnsi" w:hAnsiTheme="minorHAnsi" w:cstheme="minorHAnsi"/>
          <w:b w:val="0"/>
          <w:sz w:val="26"/>
          <w:szCs w:val="26"/>
          <w:shd w:val="clear" w:color="auto" w:fill="FFFFFF"/>
        </w:rPr>
        <w:t>în spaţiul public în emisiunea Off-On the Record din 07.11.2021 post TV Aleph News.</w:t>
      </w:r>
    </w:p>
    <w:p w14:paraId="54ECC9D8" w14:textId="3FC29F01" w:rsidR="006C1588" w:rsidRPr="00B17DF4" w:rsidRDefault="006C1588" w:rsidP="0090207F">
      <w:pPr>
        <w:pStyle w:val="Heading2"/>
        <w:rPr>
          <w:lang w:val="ro-RO"/>
        </w:rPr>
      </w:pPr>
      <w:bookmarkStart w:id="35" w:name="_Toc89414433"/>
      <w:r w:rsidRPr="00B17DF4">
        <w:rPr>
          <w:lang w:val="ro-RO"/>
        </w:rPr>
        <w:lastRenderedPageBreak/>
        <w:t>I.7.</w:t>
      </w:r>
      <w:r w:rsidR="004C16C8" w:rsidRPr="00B17DF4">
        <w:rPr>
          <w:lang w:val="ro-RO"/>
        </w:rPr>
        <w:t xml:space="preserve"> </w:t>
      </w:r>
      <w:r w:rsidRPr="00B17DF4">
        <w:rPr>
          <w:lang w:val="ro-RO"/>
        </w:rPr>
        <w:t>Raporturile Consiliului Superior al Magistraturii cu puterea legislativă şi cea executivă</w:t>
      </w:r>
      <w:bookmarkStart w:id="36" w:name="_Toc375653690"/>
      <w:bookmarkStart w:id="37" w:name="_Toc430867112"/>
      <w:bookmarkEnd w:id="34"/>
      <w:bookmarkEnd w:id="35"/>
    </w:p>
    <w:p w14:paraId="02849A20" w14:textId="77777777" w:rsidR="00C0731B" w:rsidRPr="00B17DF4" w:rsidRDefault="00C0731B" w:rsidP="00C0731B">
      <w:pPr>
        <w:spacing w:line="276" w:lineRule="auto"/>
        <w:ind w:firstLine="708"/>
        <w:jc w:val="both"/>
        <w:rPr>
          <w:rFonts w:asciiTheme="minorHAnsi" w:hAnsiTheme="minorHAnsi" w:cstheme="minorHAnsi"/>
          <w:color w:val="000000" w:themeColor="text1"/>
          <w:sz w:val="26"/>
          <w:szCs w:val="26"/>
        </w:rPr>
      </w:pPr>
      <w:r w:rsidRPr="00B17DF4">
        <w:rPr>
          <w:rFonts w:asciiTheme="minorHAnsi" w:hAnsiTheme="minorHAnsi" w:cstheme="minorHAnsi"/>
          <w:b/>
          <w:color w:val="000000" w:themeColor="text1"/>
          <w:sz w:val="26"/>
          <w:szCs w:val="26"/>
        </w:rPr>
        <w:t>A.</w:t>
      </w:r>
      <w:r w:rsidRPr="00B17DF4">
        <w:rPr>
          <w:rFonts w:asciiTheme="minorHAnsi" w:hAnsiTheme="minorHAnsi" w:cstheme="minorHAnsi"/>
          <w:color w:val="000000" w:themeColor="text1"/>
          <w:sz w:val="26"/>
          <w:szCs w:val="26"/>
        </w:rPr>
        <w:t xml:space="preserve"> În cursul anului 2021, </w:t>
      </w:r>
      <w:r w:rsidRPr="00B17DF4">
        <w:rPr>
          <w:rFonts w:asciiTheme="minorHAnsi" w:hAnsiTheme="minorHAnsi" w:cstheme="minorHAnsi"/>
          <w:b/>
          <w:color w:val="000000" w:themeColor="text1"/>
          <w:sz w:val="26"/>
          <w:szCs w:val="26"/>
        </w:rPr>
        <w:t>raporturile Consiliului Superior al Magistraturii cu Parlamentul României</w:t>
      </w:r>
      <w:r w:rsidRPr="00B17DF4">
        <w:rPr>
          <w:rFonts w:asciiTheme="minorHAnsi" w:hAnsiTheme="minorHAnsi" w:cstheme="minorHAnsi"/>
          <w:color w:val="000000" w:themeColor="text1"/>
          <w:sz w:val="26"/>
          <w:szCs w:val="26"/>
        </w:rPr>
        <w:t xml:space="preserve"> s-au concretizat, în principal, în </w:t>
      </w:r>
      <w:r w:rsidRPr="00B17DF4">
        <w:rPr>
          <w:rFonts w:asciiTheme="minorHAnsi" w:hAnsiTheme="minorHAnsi" w:cstheme="minorHAnsi"/>
          <w:i/>
          <w:color w:val="000000" w:themeColor="text1"/>
          <w:sz w:val="26"/>
          <w:szCs w:val="26"/>
        </w:rPr>
        <w:t xml:space="preserve">avizarea </w:t>
      </w:r>
      <w:r w:rsidRPr="00B17DF4">
        <w:rPr>
          <w:rFonts w:asciiTheme="minorHAnsi" w:hAnsiTheme="minorHAnsi" w:cstheme="minorHAnsi"/>
          <w:color w:val="000000" w:themeColor="text1"/>
          <w:sz w:val="26"/>
          <w:szCs w:val="26"/>
        </w:rPr>
        <w:t xml:space="preserve">propunerilor legislative aflate în dezbatere parlamentară, despre care se va face vorbire în cuprinsul Secţiunii 1 a Capitolului III, şi în </w:t>
      </w:r>
      <w:r w:rsidRPr="00B17DF4">
        <w:rPr>
          <w:rFonts w:asciiTheme="minorHAnsi" w:hAnsiTheme="minorHAnsi" w:cstheme="minorHAnsi"/>
          <w:i/>
          <w:color w:val="000000" w:themeColor="text1"/>
          <w:sz w:val="26"/>
          <w:szCs w:val="26"/>
        </w:rPr>
        <w:t>exprimarea unor puncte de vedere</w:t>
      </w:r>
      <w:r w:rsidRPr="00B17DF4">
        <w:rPr>
          <w:rFonts w:asciiTheme="minorHAnsi" w:hAnsiTheme="minorHAnsi" w:cstheme="minorHAnsi"/>
          <w:color w:val="000000" w:themeColor="text1"/>
          <w:sz w:val="26"/>
          <w:szCs w:val="26"/>
        </w:rPr>
        <w:t xml:space="preserve"> faţă de o serie de propuneri legislative, atât de către Plen, cât şi prin intermediul comisiilor de specialitate.</w:t>
      </w:r>
    </w:p>
    <w:p w14:paraId="34196DBB" w14:textId="77777777" w:rsidR="00C0731B" w:rsidRPr="00B17DF4" w:rsidRDefault="00C0731B" w:rsidP="00C0731B">
      <w:pPr>
        <w:spacing w:line="276" w:lineRule="auto"/>
        <w:ind w:firstLine="708"/>
        <w:jc w:val="both"/>
        <w:rPr>
          <w:rFonts w:asciiTheme="minorHAnsi" w:hAnsiTheme="minorHAnsi" w:cstheme="minorHAnsi"/>
          <w:sz w:val="26"/>
          <w:szCs w:val="26"/>
          <w:highlight w:val="yellow"/>
        </w:rPr>
      </w:pPr>
      <w:r w:rsidRPr="00B17DF4">
        <w:rPr>
          <w:rFonts w:asciiTheme="minorHAnsi" w:hAnsiTheme="minorHAnsi" w:cstheme="minorHAnsi"/>
          <w:color w:val="000000" w:themeColor="text1"/>
          <w:sz w:val="26"/>
          <w:szCs w:val="26"/>
        </w:rPr>
        <w:t xml:space="preserve"> De asemenea, este de menționat </w:t>
      </w:r>
      <w:r w:rsidRPr="00B17DF4">
        <w:rPr>
          <w:rFonts w:asciiTheme="minorHAnsi" w:hAnsiTheme="minorHAnsi" w:cstheme="minorHAnsi"/>
          <w:i/>
          <w:sz w:val="26"/>
          <w:szCs w:val="26"/>
        </w:rPr>
        <w:t>participarea unor reprezentanți ai Consiliului la ședințele comisiilor de specialitate ale celor două camere ale Parlamentului</w:t>
      </w:r>
      <w:r w:rsidRPr="00B17DF4">
        <w:rPr>
          <w:rFonts w:asciiTheme="minorHAnsi" w:hAnsiTheme="minorHAnsi" w:cstheme="minorHAnsi"/>
          <w:sz w:val="26"/>
          <w:szCs w:val="26"/>
        </w:rPr>
        <w:t xml:space="preserve"> în care s-au discutat acte normative care vizau sistemul judiciar. </w:t>
      </w:r>
    </w:p>
    <w:p w14:paraId="4E9369F0" w14:textId="77777777" w:rsidR="00C0731B" w:rsidRPr="00B17DF4" w:rsidRDefault="00C0731B" w:rsidP="00C0731B">
      <w:pPr>
        <w:spacing w:line="276" w:lineRule="auto"/>
        <w:ind w:firstLine="708"/>
        <w:jc w:val="both"/>
        <w:rPr>
          <w:rFonts w:asciiTheme="minorHAnsi" w:hAnsiTheme="minorHAnsi" w:cstheme="minorHAnsi"/>
          <w:iCs/>
          <w:sz w:val="26"/>
          <w:szCs w:val="26"/>
        </w:rPr>
      </w:pPr>
      <w:r w:rsidRPr="00B17DF4">
        <w:rPr>
          <w:rFonts w:asciiTheme="minorHAnsi" w:hAnsiTheme="minorHAnsi" w:cstheme="minorHAnsi"/>
          <w:color w:val="000000" w:themeColor="text1"/>
          <w:sz w:val="26"/>
          <w:szCs w:val="26"/>
        </w:rPr>
        <w:t xml:space="preserve">Sub acest aspect, menționăm participarea reprezentanților Consiliului Superior al Magistraturii la ședința Comisiei juridice, de numiri, disciplină, imunități şi validări din cadrul Senatului, din data de 26.01.2021, în care a fost expusă poziția Consiliului </w:t>
      </w:r>
      <w:r w:rsidRPr="00B17DF4">
        <w:rPr>
          <w:rFonts w:asciiTheme="minorHAnsi" w:hAnsiTheme="minorHAnsi" w:cstheme="minorHAnsi"/>
          <w:sz w:val="26"/>
          <w:szCs w:val="26"/>
        </w:rPr>
        <w:t>cu privire</w:t>
      </w:r>
      <w:r w:rsidRPr="00B17DF4">
        <w:rPr>
          <w:rFonts w:asciiTheme="minorHAnsi" w:hAnsiTheme="minorHAnsi" w:cstheme="minorHAnsi"/>
          <w:i/>
          <w:sz w:val="26"/>
          <w:szCs w:val="26"/>
        </w:rPr>
        <w:t xml:space="preserve"> </w:t>
      </w:r>
      <w:r w:rsidRPr="00B17DF4">
        <w:rPr>
          <w:rFonts w:asciiTheme="minorHAnsi" w:hAnsiTheme="minorHAnsi" w:cstheme="minorHAnsi"/>
          <w:iCs/>
          <w:sz w:val="26"/>
          <w:szCs w:val="26"/>
        </w:rPr>
        <w:t>la</w:t>
      </w:r>
      <w:r w:rsidRPr="00B17DF4">
        <w:rPr>
          <w:rFonts w:asciiTheme="minorHAnsi" w:hAnsiTheme="minorHAnsi" w:cstheme="minorHAnsi"/>
          <w:i/>
          <w:sz w:val="26"/>
          <w:szCs w:val="26"/>
        </w:rPr>
        <w:t xml:space="preserve"> proiectul de Lege privind unele măsuri temporare referitoare la concursul de admitere la Institutul Naţional al Magistraturii, formarea profesională iniţială a judecătorilor şi procurorilor, examenul de absolvire a Institutului Naţional al Magistraturii, stagiul şi examenul de capacitate al judecătorilor şi procurorilor stagiari, precum şi la concursul de admitere în magistratură (L699/2020), </w:t>
      </w:r>
      <w:r w:rsidRPr="00B17DF4">
        <w:rPr>
          <w:rFonts w:asciiTheme="minorHAnsi" w:hAnsiTheme="minorHAnsi" w:cstheme="minorHAnsi"/>
          <w:iCs/>
          <w:sz w:val="26"/>
          <w:szCs w:val="26"/>
        </w:rPr>
        <w:t>care a fost avizat de Consiliu prin Hotărârea Plenului nr. 161/2020.</w:t>
      </w:r>
    </w:p>
    <w:p w14:paraId="08540637" w14:textId="77777777" w:rsidR="00C0731B" w:rsidRPr="00B17DF4" w:rsidRDefault="00C0731B" w:rsidP="00C0731B">
      <w:pPr>
        <w:spacing w:line="276" w:lineRule="auto"/>
        <w:ind w:firstLine="708"/>
        <w:jc w:val="both"/>
        <w:rPr>
          <w:rFonts w:asciiTheme="minorHAnsi" w:hAnsiTheme="minorHAnsi" w:cstheme="minorHAnsi"/>
          <w:iCs/>
          <w:sz w:val="26"/>
          <w:szCs w:val="26"/>
        </w:rPr>
      </w:pPr>
      <w:r w:rsidRPr="00B17DF4">
        <w:rPr>
          <w:rFonts w:asciiTheme="minorHAnsi" w:hAnsiTheme="minorHAnsi" w:cstheme="minorHAnsi"/>
          <w:iCs/>
          <w:sz w:val="26"/>
          <w:szCs w:val="26"/>
        </w:rPr>
        <w:t xml:space="preserve">La invitația Senatului României, reprezentanți ai Consiliului Superior al Magistraturii au participat la dezbaterea din data de 15.02.2021 a </w:t>
      </w:r>
      <w:r w:rsidRPr="00B17DF4">
        <w:rPr>
          <w:rFonts w:asciiTheme="minorHAnsi" w:hAnsiTheme="minorHAnsi" w:cstheme="minorHAnsi"/>
          <w:i/>
          <w:sz w:val="26"/>
          <w:szCs w:val="26"/>
        </w:rPr>
        <w:t>proiectului de Lege privind stabilirea unor măsuri pentru punerea în aplicare a Regulamentului UE 2017/1939 al Consiliului din 12.10.2017 de punere în aplicare a unei forme de cooperare consolidată în ceea ce privește instituirea parchetului European EPPO</w:t>
      </w:r>
      <w:r w:rsidRPr="00B17DF4">
        <w:rPr>
          <w:rFonts w:asciiTheme="minorHAnsi" w:hAnsiTheme="minorHAnsi" w:cstheme="minorHAnsi"/>
          <w:iCs/>
          <w:sz w:val="26"/>
          <w:szCs w:val="26"/>
        </w:rPr>
        <w:t>.</w:t>
      </w:r>
    </w:p>
    <w:p w14:paraId="1A7F2048" w14:textId="6A29537D" w:rsidR="00C0731B" w:rsidRPr="00B17DF4" w:rsidRDefault="00C0731B" w:rsidP="00C0731B">
      <w:pPr>
        <w:spacing w:line="276" w:lineRule="auto"/>
        <w:ind w:firstLine="708"/>
        <w:jc w:val="both"/>
        <w:rPr>
          <w:rFonts w:asciiTheme="minorHAnsi" w:hAnsiTheme="minorHAnsi" w:cstheme="minorHAnsi"/>
          <w:iCs/>
          <w:sz w:val="26"/>
          <w:szCs w:val="26"/>
        </w:rPr>
      </w:pPr>
      <w:bookmarkStart w:id="38" w:name="_Hlk89365748"/>
      <w:r w:rsidRPr="00B17DF4">
        <w:rPr>
          <w:rFonts w:asciiTheme="minorHAnsi" w:hAnsiTheme="minorHAnsi" w:cstheme="minorHAnsi"/>
          <w:iCs/>
          <w:sz w:val="26"/>
          <w:szCs w:val="26"/>
        </w:rPr>
        <w:t>Un reprezentant al Consiliului a participat la ședințele din dat</w:t>
      </w:r>
      <w:r w:rsidR="00C20669" w:rsidRPr="00B17DF4">
        <w:rPr>
          <w:rFonts w:asciiTheme="minorHAnsi" w:hAnsiTheme="minorHAnsi" w:cstheme="minorHAnsi"/>
          <w:iCs/>
          <w:sz w:val="26"/>
          <w:szCs w:val="26"/>
        </w:rPr>
        <w:t>ele</w:t>
      </w:r>
      <w:r w:rsidRPr="00B17DF4">
        <w:rPr>
          <w:rFonts w:asciiTheme="minorHAnsi" w:hAnsiTheme="minorHAnsi" w:cstheme="minorHAnsi"/>
          <w:iCs/>
          <w:sz w:val="26"/>
          <w:szCs w:val="26"/>
        </w:rPr>
        <w:t xml:space="preserve"> de </w:t>
      </w:r>
      <w:r w:rsidR="000E0523" w:rsidRPr="00B17DF4">
        <w:rPr>
          <w:rFonts w:asciiTheme="minorHAnsi" w:hAnsiTheme="minorHAnsi" w:cstheme="minorHAnsi"/>
          <w:iCs/>
          <w:sz w:val="26"/>
          <w:szCs w:val="26"/>
        </w:rPr>
        <w:t>09</w:t>
      </w:r>
      <w:r w:rsidRPr="00B17DF4">
        <w:rPr>
          <w:rFonts w:asciiTheme="minorHAnsi" w:hAnsiTheme="minorHAnsi" w:cstheme="minorHAnsi"/>
          <w:iCs/>
          <w:sz w:val="26"/>
          <w:szCs w:val="26"/>
        </w:rPr>
        <w:t xml:space="preserve">.10.2021 şi </w:t>
      </w:r>
      <w:r w:rsidR="000E0523" w:rsidRPr="00B17DF4">
        <w:rPr>
          <w:rFonts w:asciiTheme="minorHAnsi" w:hAnsiTheme="minorHAnsi" w:cstheme="minorHAnsi"/>
          <w:iCs/>
          <w:sz w:val="26"/>
          <w:szCs w:val="26"/>
        </w:rPr>
        <w:t>21</w:t>
      </w:r>
      <w:r w:rsidRPr="00B17DF4">
        <w:rPr>
          <w:rFonts w:asciiTheme="minorHAnsi" w:hAnsiTheme="minorHAnsi" w:cstheme="minorHAnsi"/>
          <w:iCs/>
          <w:sz w:val="26"/>
          <w:szCs w:val="26"/>
        </w:rPr>
        <w:t>.10.2021 a</w:t>
      </w:r>
      <w:r w:rsidR="00C20669" w:rsidRPr="00B17DF4">
        <w:rPr>
          <w:rFonts w:asciiTheme="minorHAnsi" w:hAnsiTheme="minorHAnsi" w:cstheme="minorHAnsi"/>
          <w:iCs/>
          <w:sz w:val="26"/>
          <w:szCs w:val="26"/>
        </w:rPr>
        <w:t>le</w:t>
      </w:r>
      <w:r w:rsidRPr="00B17DF4">
        <w:rPr>
          <w:rFonts w:asciiTheme="minorHAnsi" w:hAnsiTheme="minorHAnsi" w:cstheme="minorHAnsi"/>
          <w:iCs/>
          <w:sz w:val="26"/>
          <w:szCs w:val="26"/>
        </w:rPr>
        <w:t xml:space="preserve"> Comisiei pentru apărare, ordine publică şi siguranță națională din cadrul Senatului României la dezbaterea </w:t>
      </w:r>
      <w:r w:rsidRPr="00B17DF4">
        <w:rPr>
          <w:rFonts w:asciiTheme="minorHAnsi" w:hAnsiTheme="minorHAnsi" w:cstheme="minorHAnsi"/>
          <w:i/>
          <w:sz w:val="26"/>
          <w:szCs w:val="26"/>
        </w:rPr>
        <w:t xml:space="preserve">proiectului de Lege privind căutarea persoanelor dispărute </w:t>
      </w:r>
      <w:r w:rsidRPr="00B17DF4">
        <w:rPr>
          <w:rFonts w:asciiTheme="minorHAnsi" w:hAnsiTheme="minorHAnsi" w:cstheme="minorHAnsi"/>
          <w:iCs/>
          <w:sz w:val="26"/>
          <w:szCs w:val="26"/>
        </w:rPr>
        <w:t>(L419/2021).</w:t>
      </w:r>
    </w:p>
    <w:bookmarkEnd w:id="38"/>
    <w:p w14:paraId="1A063BC1" w14:textId="77777777" w:rsidR="00C0731B" w:rsidRPr="00B17DF4" w:rsidRDefault="00C0731B" w:rsidP="00C0731B">
      <w:pPr>
        <w:spacing w:line="276" w:lineRule="auto"/>
        <w:ind w:firstLine="708"/>
        <w:jc w:val="both"/>
        <w:rPr>
          <w:rFonts w:asciiTheme="minorHAnsi" w:hAnsiTheme="minorHAnsi" w:cstheme="minorHAnsi"/>
          <w:iCs/>
          <w:sz w:val="26"/>
          <w:szCs w:val="26"/>
        </w:rPr>
      </w:pPr>
      <w:r w:rsidRPr="00B17DF4">
        <w:rPr>
          <w:rFonts w:asciiTheme="minorHAnsi" w:hAnsiTheme="minorHAnsi" w:cstheme="minorHAnsi"/>
          <w:iCs/>
          <w:sz w:val="26"/>
          <w:szCs w:val="26"/>
        </w:rPr>
        <w:t>Un reprezentant al Consiliului a participat la consultările organizate de Senatul României pentru analiza propunerii legislative privind modificarea și completarea Codului Penal, înregistrată la Senat cu numărul B431/2021, pe tema instituirii unui prag de vârstă minim în privința consimțământului pe care minorul îl poate exprima la actele de natură sexuală. Ședințele s-au desfășurat on-line în datele de 13.10.2021 şi 27.10.2021.</w:t>
      </w:r>
    </w:p>
    <w:p w14:paraId="7C2F2D88" w14:textId="77777777" w:rsidR="00C0731B" w:rsidRPr="00B17DF4" w:rsidRDefault="00C0731B" w:rsidP="00C0731B">
      <w:pPr>
        <w:spacing w:line="276" w:lineRule="auto"/>
        <w:ind w:firstLine="708"/>
        <w:jc w:val="both"/>
        <w:rPr>
          <w:rFonts w:asciiTheme="minorHAnsi" w:hAnsiTheme="minorHAnsi" w:cstheme="minorHAnsi"/>
          <w:iCs/>
          <w:sz w:val="26"/>
          <w:szCs w:val="26"/>
        </w:rPr>
      </w:pPr>
      <w:r w:rsidRPr="00B17DF4">
        <w:rPr>
          <w:rFonts w:asciiTheme="minorHAnsi" w:hAnsiTheme="minorHAnsi" w:cstheme="minorHAnsi"/>
          <w:iCs/>
          <w:sz w:val="26"/>
          <w:szCs w:val="26"/>
        </w:rPr>
        <w:t xml:space="preserve">La 03.11.2021 un reprezentant al Consiliului a participat la ședința Comisiei juridice, de disciplină şi imunităţi din cadrul Camerei Deputaţilor, în care s-a discutat </w:t>
      </w:r>
      <w:r w:rsidRPr="00B17DF4">
        <w:rPr>
          <w:rFonts w:asciiTheme="minorHAnsi" w:hAnsiTheme="minorHAnsi" w:cstheme="minorHAnsi"/>
          <w:i/>
          <w:sz w:val="26"/>
          <w:szCs w:val="26"/>
        </w:rPr>
        <w:t>proiectul de Lege pentru modificarea şi completarea Legii nr. 286/2009 privind Codul penal, precum şi a Legii nr. 135/2010 privind Codul de procedură penală</w:t>
      </w:r>
      <w:r w:rsidRPr="00B17DF4">
        <w:rPr>
          <w:rFonts w:asciiTheme="minorHAnsi" w:hAnsiTheme="minorHAnsi" w:cstheme="minorHAnsi"/>
          <w:iCs/>
          <w:sz w:val="26"/>
          <w:szCs w:val="26"/>
        </w:rPr>
        <w:t xml:space="preserve"> (PLX 409/2015).</w:t>
      </w:r>
    </w:p>
    <w:p w14:paraId="38F2B31E" w14:textId="77777777" w:rsidR="00C0731B" w:rsidRPr="00B17DF4" w:rsidRDefault="00C0731B" w:rsidP="0091557F">
      <w:pPr>
        <w:spacing w:line="276" w:lineRule="auto"/>
        <w:ind w:firstLine="708"/>
        <w:jc w:val="both"/>
        <w:rPr>
          <w:rFonts w:asciiTheme="minorHAnsi" w:hAnsiTheme="minorHAnsi" w:cstheme="minorHAnsi"/>
          <w:iCs/>
          <w:sz w:val="26"/>
          <w:szCs w:val="26"/>
        </w:rPr>
      </w:pPr>
      <w:r w:rsidRPr="00B17DF4">
        <w:rPr>
          <w:rFonts w:asciiTheme="minorHAnsi" w:hAnsiTheme="minorHAnsi" w:cstheme="minorHAnsi"/>
          <w:iCs/>
          <w:sz w:val="26"/>
          <w:szCs w:val="26"/>
        </w:rPr>
        <w:t>Reprezentanți ai Consiliului Superior al Magistraturii au participant la întâlnirile grupurilor de lucru constituite la nivelul comisiilor de specialitate ale celor două camere ale Parlamentului. În acest sens menționăm că la invitația Comisiei pentru politică externă din cadrul camerei Deputaților, un reprezentant al Consiliului, a participat la ședințele Grupului multisectorial pentru monitorizarea implementării recomandărilor Convenției de la Istanbul.</w:t>
      </w:r>
    </w:p>
    <w:p w14:paraId="51CE515A" w14:textId="77777777" w:rsidR="00C0731B" w:rsidRPr="00B17DF4" w:rsidRDefault="00C0731B" w:rsidP="0091557F">
      <w:pPr>
        <w:spacing w:line="276" w:lineRule="auto"/>
        <w:ind w:firstLine="708"/>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lastRenderedPageBreak/>
        <w:t xml:space="preserve">De asemenea, Consiliul Superior al Magistraturii, prin comisiile sale de specialitate, a transmis o serie de puncte de vedere cu observații şi propuneri referitoare la unele acte normative aflate în dezbatere parlamentară. </w:t>
      </w:r>
    </w:p>
    <w:p w14:paraId="7313C029" w14:textId="126715FB" w:rsidR="00C0731B" w:rsidRPr="00B17DF4" w:rsidRDefault="00C0731B" w:rsidP="0091557F">
      <w:pPr>
        <w:spacing w:line="276" w:lineRule="auto"/>
        <w:ind w:firstLine="708"/>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 xml:space="preserve">Dintre acestea, menționăm </w:t>
      </w:r>
      <w:r w:rsidRPr="00B17DF4">
        <w:rPr>
          <w:rFonts w:asciiTheme="minorHAnsi" w:hAnsiTheme="minorHAnsi" w:cstheme="minorHAnsi"/>
          <w:sz w:val="26"/>
          <w:szCs w:val="26"/>
        </w:rPr>
        <w:t>adresa nr. 1588/12.02.2021, prin care Consiliul Superior al Magistraturii a comunicat Senatului României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observațiile sale referitoare la </w:t>
      </w:r>
      <w:r w:rsidRPr="00B17DF4">
        <w:rPr>
          <w:rFonts w:asciiTheme="minorHAnsi" w:hAnsiTheme="minorHAnsi" w:cstheme="minorHAnsi"/>
          <w:i/>
          <w:iCs/>
          <w:sz w:val="26"/>
          <w:szCs w:val="26"/>
        </w:rPr>
        <w:t>proiectul de Lege pentru aprobarea OUG nr. 7/2019 privind unele măsuri temporare referitoare la concursul de admitere la INM,</w:t>
      </w:r>
      <w:r w:rsidR="007978A5" w:rsidRPr="00B17DF4">
        <w:rPr>
          <w:rFonts w:asciiTheme="minorHAnsi" w:hAnsiTheme="minorHAnsi" w:cstheme="minorHAnsi"/>
          <w:i/>
          <w:iCs/>
          <w:sz w:val="26"/>
          <w:szCs w:val="26"/>
        </w:rPr>
        <w:t xml:space="preserve"> </w:t>
      </w:r>
      <w:r w:rsidRPr="00B17DF4">
        <w:rPr>
          <w:rFonts w:asciiTheme="minorHAnsi" w:hAnsiTheme="minorHAnsi" w:cstheme="minorHAnsi"/>
          <w:i/>
          <w:iCs/>
          <w:sz w:val="26"/>
          <w:szCs w:val="26"/>
        </w:rPr>
        <w:t>formarea profesională iniţială a judecătorilor şi procurilor, examenul de absolvire a INM, stagiul şi examenul de capacitate al judecătorilor şi procurorilor, precum şi pentru modificarea şi completarea Legii nr. 303/2004 privind statutul judecătorilor şi procurorilor, Legii nr. 304/2004 privind organizarea judiciară şi a Legii nr. 317/2004 privind Consiliul Superior al Magistraturii (L 149/2019)</w:t>
      </w:r>
      <w:r w:rsidRPr="00B17DF4">
        <w:rPr>
          <w:rFonts w:asciiTheme="minorHAnsi" w:hAnsiTheme="minorHAnsi" w:cstheme="minorHAnsi"/>
          <w:sz w:val="26"/>
          <w:szCs w:val="26"/>
        </w:rPr>
        <w:t>. Prin raportul întocmit de Comisia juridică, de numiri, disciplină, imunități şi validări a Senatului s-a propus admiterea proiectului de Lege privind respingerea O.U.G. nr. 7/2019, cu amendamentele admise. Comisia de specialitate din cadrul Consiliului Superior al Magistraturii a apreciat că o eventuală respingere a O.U.G. nr. 7/2019 ar fi de natură să aducă grave prejudicii sistemului judiciar, din perspectiva efectelor pe care le-ar produce.</w:t>
      </w:r>
    </w:p>
    <w:p w14:paraId="57BFD643" w14:textId="77777777" w:rsidR="00C0731B" w:rsidRPr="00B17DF4" w:rsidRDefault="00C0731B" w:rsidP="00C0731B">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ședința din data de 09.11.2021 Comisia nr. 1 – comună „Legislație şi cooperare interinstituțională”, la solicitarea Senatului României, a analizat </w:t>
      </w:r>
      <w:r w:rsidRPr="00B17DF4">
        <w:rPr>
          <w:rFonts w:asciiTheme="minorHAnsi" w:hAnsiTheme="minorHAnsi" w:cstheme="minorHAnsi"/>
          <w:i/>
          <w:iCs/>
          <w:sz w:val="26"/>
          <w:szCs w:val="26"/>
        </w:rPr>
        <w:t>Propunerea legislativă pentru modificarea şi completarea Legii nr. 287/2009 privind Codul civil şi a Legii nr. 134/2010 privind Codul de procedură civilă</w:t>
      </w:r>
      <w:r w:rsidRPr="00B17DF4">
        <w:rPr>
          <w:rFonts w:asciiTheme="minorHAnsi" w:hAnsiTheme="minorHAnsi" w:cstheme="minorHAnsi"/>
          <w:sz w:val="26"/>
          <w:szCs w:val="26"/>
        </w:rPr>
        <w:t xml:space="preserve"> (b473/12.10.2021). Cu acea ocazie s-a apreciat că propunerea legislativă nu poate fi adoptată în forma transmisă spre avizare în condițiile în care sunt propuse doar modificări parţiale ale unor prevederi de drept substanțial şi de drept procesual din materia punerii sub interdicție, fără a fi reglementate toate aspectele vizând regimul de ocrotire propus şi fără a fi realizate corelările corespunzătoare pentru integrarea dispozițiilor propuse în ansamblul legislației, atât la nivelul Codului civil şi Codului de procedură civilă, cât şi la nivelul altor acte normative.</w:t>
      </w:r>
    </w:p>
    <w:p w14:paraId="758B9B6F" w14:textId="77777777" w:rsidR="00C0731B" w:rsidRPr="00B17DF4" w:rsidRDefault="00C0731B" w:rsidP="00C0731B">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La solicitarea Comisiei juridice, de numiri, disciplină, imunități şi validări din cadrul Senatului României, în ședința din data de 4 martie 2021, Plenul Consiliului Superior al Magistraturii a analizat </w:t>
      </w:r>
      <w:r w:rsidRPr="00B17DF4">
        <w:rPr>
          <w:rFonts w:asciiTheme="minorHAnsi" w:hAnsiTheme="minorHAnsi" w:cstheme="minorHAnsi"/>
          <w:i/>
          <w:iCs/>
          <w:sz w:val="26"/>
          <w:szCs w:val="26"/>
        </w:rPr>
        <w:t>Propunerea legislativă pentru abrogarea dispozițiilor care reglementează posibilitatea pensionării anticipate a personalului de specialitate juridică din sistemul judiciar (L84/2020) şi propunerea legislativă pentru modificarea Ordonanței de urgență a Guvernului nr. 92 din 15 octombrie 2018, pentru modificarea şi completarea unor acte normative în domeniul justiției (L85/2020)</w:t>
      </w:r>
      <w:r w:rsidRPr="00B17DF4">
        <w:rPr>
          <w:rFonts w:asciiTheme="minorHAnsi" w:hAnsiTheme="minorHAnsi" w:cstheme="minorHAnsi"/>
          <w:sz w:val="26"/>
          <w:szCs w:val="26"/>
        </w:rPr>
        <w:t>. Cu acea ocazie, Plenul Consiliului Superior al Magistraturii a hotărât emiterea unui punct de vedere pozitiv faţă de solicitarea Senatului României în sensul abrogării prevederilor vizând pensionarea magistraților cu vechimea cuprinsă între 20 – 25 ani, cu revenire la forma anterioară modificării. Punctul de vedere al Consiliului Superior al Magistraturii a fost comunicat Comisiei juridice, de numiri, disciplină, imunități şi validări din cadrul Senatului României cu adresa nr. 4133/05.03.2021.</w:t>
      </w:r>
    </w:p>
    <w:p w14:paraId="07D6DC07" w14:textId="77777777" w:rsidR="00C0731B" w:rsidRPr="00B17DF4" w:rsidRDefault="00C0731B" w:rsidP="00C0731B">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La solicitarea Senatului României, în ședința din data de 23 martie 2021 Comisia nr. 1 comună „Legislație şi cooperare interinstituțională” a analizat </w:t>
      </w:r>
      <w:r w:rsidRPr="00B17DF4">
        <w:rPr>
          <w:rFonts w:asciiTheme="minorHAnsi" w:hAnsiTheme="minorHAnsi" w:cstheme="minorHAnsi"/>
          <w:i/>
          <w:iCs/>
          <w:sz w:val="26"/>
          <w:szCs w:val="26"/>
        </w:rPr>
        <w:t>Propunerea legislativă pentru modificarea şi completarea Legii nr. 286/2009 privind Codul penal (b37/16.02.2021), vizând modificarea art. 193 – 199 din Codul penal</w:t>
      </w:r>
      <w:r w:rsidRPr="00B17DF4">
        <w:rPr>
          <w:rFonts w:asciiTheme="minorHAnsi" w:hAnsiTheme="minorHAnsi" w:cstheme="minorHAnsi"/>
          <w:sz w:val="26"/>
          <w:szCs w:val="26"/>
        </w:rPr>
        <w:t>. Punctul de vedere al Comisiei a fost comunicat Senatului României cu adresa nr. 4010/30.03.2021.</w:t>
      </w:r>
    </w:p>
    <w:p w14:paraId="58C39ED5" w14:textId="2D646A91" w:rsidR="00C0731B" w:rsidRPr="00B17DF4" w:rsidRDefault="00C0731B" w:rsidP="00C0731B">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lastRenderedPageBreak/>
        <w:t xml:space="preserve">La solicitarea Senatului României, în ședința din data de 23 martie 2021 Comisia nr. 1 comună „Legislație şi cooperare interinstituțională” a analizat </w:t>
      </w:r>
      <w:r w:rsidRPr="00B17DF4">
        <w:rPr>
          <w:rFonts w:asciiTheme="minorHAnsi" w:hAnsiTheme="minorHAnsi" w:cstheme="minorHAnsi"/>
          <w:i/>
          <w:iCs/>
          <w:sz w:val="26"/>
          <w:szCs w:val="26"/>
        </w:rPr>
        <w:t>Propunerea legislativă pentru modificarea şi completarea art. 229 din Legea nr. 71/2011 pentru punerea în aplicare a legii nr. 287/2009 privind Codul civil</w:t>
      </w:r>
      <w:r w:rsidRPr="00B17DF4">
        <w:rPr>
          <w:rFonts w:asciiTheme="minorHAnsi" w:hAnsiTheme="minorHAnsi" w:cstheme="minorHAnsi"/>
          <w:sz w:val="26"/>
          <w:szCs w:val="26"/>
        </w:rPr>
        <w:t xml:space="preserve"> (b48/22.02.2021). Modificările propuse au vizat punerea în acord a legislației care reglementează exercitarea tutelei cu privire la bunurile minorului sau ale interzisului judecătoresc cu Decizia nr. 795/2020 a Curţii Constituționale prin care s-a constatat neconstituţionalitatea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dispoziţiilor art. 229 alin. (3) din Legea nr. 71/2011 pentru punerea în aplicare a Legii nr. 287/2009 privind Codul civil.</w:t>
      </w:r>
    </w:p>
    <w:p w14:paraId="63B1243F" w14:textId="735D27A9" w:rsidR="00C0731B" w:rsidRPr="00B17DF4" w:rsidRDefault="00C0731B" w:rsidP="00C0731B">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De asemenea,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în ședința din data de 8 iunie 2021, la solicitarea Senatului României, Comisia nr. 1 comună „Legislație şi cooperare interinstituțională” a analizat </w:t>
      </w:r>
      <w:r w:rsidRPr="00B17DF4">
        <w:rPr>
          <w:rFonts w:asciiTheme="minorHAnsi" w:hAnsiTheme="minorHAnsi" w:cstheme="minorHAnsi"/>
          <w:i/>
          <w:iCs/>
          <w:sz w:val="26"/>
          <w:szCs w:val="26"/>
        </w:rPr>
        <w:t>Propunerea legislativă pentru modificarea şi completarea Legii nr. 286/2009 privind Codul penal (b179/28.04.2021), care viza modificarea art. 257 din Codul penal</w:t>
      </w:r>
      <w:r w:rsidRPr="00B17DF4">
        <w:rPr>
          <w:rFonts w:asciiTheme="minorHAnsi" w:hAnsiTheme="minorHAnsi" w:cstheme="minorHAnsi"/>
          <w:sz w:val="26"/>
          <w:szCs w:val="26"/>
        </w:rPr>
        <w:t>. Punctul de vedere al Comisiei a fost comunicat Senatului României cu adresa nr. 8857/17.06.2021.</w:t>
      </w:r>
    </w:p>
    <w:p w14:paraId="1DC8810C" w14:textId="17570180" w:rsidR="00C0731B" w:rsidRPr="00B17DF4" w:rsidRDefault="00C0731B" w:rsidP="0091557F">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În cadrul controlului legilor anterior promulgării, prin Decizia nr. 187/2021 Curtea Constituțională a admis obiecția de neconstituționalitate formulată şi a constatat că dispozițiile art. 18 şi art. 67 din Legea privind unele măsuri temporare referitoare la concursul de admitere la Institutul Naţional al Magistraturii, formarea profesională inițială a judecătorilor şi procurilor, examenul de absolvire a Institutului Naţional al Magistraturii, stagiul şi examenul de capacitate al judecătorilor şi procurorilor, precum şi la concursul de admitere în magistratură (L699/2020). Ca urmare, în ședința din data de 11 mai 2021 Comisia 1 comună „Legislație şi cooperare interinstituțională” a formulat o propunere de modificare a textelor declarate neconstituționale pe care a transmis-o</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 xml:space="preserve">Comisiei juridice, de disciplină şi imunităţi a Camerei Deputaţilor cu adresa nr. 5445/12.05.2021 şi Comisiei juridice, de numiri, disciplină, imunități şi validări a Senatului României cu adresa nr. 5445/12.05.2021. </w:t>
      </w:r>
    </w:p>
    <w:p w14:paraId="300B5C03" w14:textId="77777777" w:rsidR="00C0731B" w:rsidRPr="00B17DF4" w:rsidRDefault="00C0731B" w:rsidP="0091557F">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solicitarea Senatului României, Consiliul Superior al Magistraturii a analizat </w:t>
      </w:r>
      <w:r w:rsidRPr="00B17DF4">
        <w:rPr>
          <w:rFonts w:asciiTheme="minorHAnsi" w:hAnsiTheme="minorHAnsi" w:cstheme="minorHAnsi"/>
          <w:i/>
          <w:iCs/>
          <w:sz w:val="26"/>
          <w:szCs w:val="26"/>
          <w:lang w:val="ro-RO"/>
        </w:rPr>
        <w:t>Propunere legislativă pentru modificarea şi completarea Legii nr. 135/2020 privind Codul de procedură penală</w:t>
      </w:r>
      <w:r w:rsidRPr="00B17DF4">
        <w:rPr>
          <w:rFonts w:asciiTheme="minorHAnsi" w:hAnsiTheme="minorHAnsi" w:cstheme="minorHAnsi"/>
          <w:sz w:val="26"/>
          <w:szCs w:val="26"/>
          <w:lang w:val="ro-RO"/>
        </w:rPr>
        <w:t xml:space="preserve"> (b180/28.04.2021), vizând punerea în acord a Codului de procedură penală cu Decizia Curții Constituționale nr. 223/2021 prin care s-a constatat neconstituționalitatea dispozițiilor art. 400 alin. (1), ale art .405 alin.(3) și ale art. 406 alin. (1) și (2) din Codul de procedură penală. Punctul de vedere a fost comunicat Senatului României cu adresa nr.8348/29.04.2021.</w:t>
      </w:r>
    </w:p>
    <w:p w14:paraId="3ED5B0D6" w14:textId="77777777" w:rsidR="00C0731B" w:rsidRPr="00B17DF4" w:rsidRDefault="00C0731B" w:rsidP="0091557F">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solicitarea Senatului României, în ședința din data de 19 octombrie 2021 a Comisiei nr. 1 – judecători „Legislație şi cooperare interinstituțională” a fost analizată </w:t>
      </w:r>
      <w:r w:rsidRPr="00B17DF4">
        <w:rPr>
          <w:rFonts w:asciiTheme="minorHAnsi" w:hAnsiTheme="minorHAnsi" w:cstheme="minorHAnsi"/>
          <w:i/>
          <w:iCs/>
          <w:sz w:val="26"/>
          <w:szCs w:val="26"/>
          <w:lang w:val="ro-RO"/>
        </w:rPr>
        <w:t>Propunerea legislativă pentru modificarea şi completarea Ordonanței Guvernului nr. 2/2001 privind regimul juridic al contravențiilor</w:t>
      </w:r>
      <w:r w:rsidRPr="00B17DF4">
        <w:rPr>
          <w:rFonts w:asciiTheme="minorHAnsi" w:hAnsiTheme="minorHAnsi" w:cstheme="minorHAnsi"/>
          <w:sz w:val="26"/>
          <w:szCs w:val="26"/>
          <w:lang w:val="ro-RO"/>
        </w:rPr>
        <w:t xml:space="preserve"> (b401/08.09.2021). Punctul de vedere a fost comunicat Senatului României cu adresa nr. 18347/29.10.2021.</w:t>
      </w:r>
    </w:p>
    <w:p w14:paraId="26EDE21A" w14:textId="7FA429B4" w:rsidR="00C0731B" w:rsidRPr="00B17DF4" w:rsidRDefault="00C0731B" w:rsidP="0091557F">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i/>
          <w:iCs/>
          <w:sz w:val="26"/>
          <w:szCs w:val="26"/>
          <w:lang w:val="ro-RO"/>
        </w:rPr>
        <w:t>Propunere legislativă pentru modificarea şi completarea Legii nr. 134/2010 privind Codul de procedură civilă</w:t>
      </w:r>
      <w:r w:rsidRPr="00B17DF4">
        <w:rPr>
          <w:rFonts w:asciiTheme="minorHAnsi" w:hAnsiTheme="minorHAnsi" w:cstheme="minorHAnsi"/>
          <w:sz w:val="26"/>
          <w:szCs w:val="26"/>
          <w:lang w:val="ro-RO"/>
        </w:rPr>
        <w:t xml:space="preserve"> (b420/2021), vizând redactarea hotărârii judecătoreşti înainte de pronunţarea acesteia, comunicată Consiliului Superior al Magistraturii de Senatul României, a fost</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analizată în şedinţa din data de 19 octombrie a Comisiei nr. 1 – judecători „Legislaţie şi cooperare interinstituţională”. Punctul de vedere a fost comunicat Senatului României cu adresa nr. 19175/29.10.2021.</w:t>
      </w:r>
    </w:p>
    <w:p w14:paraId="0F07C98D" w14:textId="77777777" w:rsidR="00C0731B" w:rsidRPr="00B17DF4" w:rsidRDefault="00C0731B" w:rsidP="0091557F">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lastRenderedPageBreak/>
        <w:t xml:space="preserve">La solicitarea Senatului României, în ședința din data de 19 octombrie 2021 a Comisiei nr. 1 – judecători „Legislație şi cooperare interinstituțională” a fost analizată </w:t>
      </w:r>
      <w:r w:rsidRPr="00B17DF4">
        <w:rPr>
          <w:rFonts w:asciiTheme="minorHAnsi" w:hAnsiTheme="minorHAnsi" w:cstheme="minorHAnsi"/>
          <w:i/>
          <w:iCs/>
          <w:sz w:val="26"/>
          <w:szCs w:val="26"/>
          <w:lang w:val="ro-RO"/>
        </w:rPr>
        <w:t>Propunerea legislativă pentru modificarea art. 215 alin. (1) şi completarea art. 522 alin. (2) din Legea nr. 134/2010 privind Codul de procedură civilă</w:t>
      </w:r>
      <w:r w:rsidRPr="00B17DF4">
        <w:rPr>
          <w:rFonts w:asciiTheme="minorHAnsi" w:hAnsiTheme="minorHAnsi" w:cstheme="minorHAnsi"/>
          <w:sz w:val="26"/>
          <w:szCs w:val="26"/>
          <w:lang w:val="ro-RO"/>
        </w:rPr>
        <w:t xml:space="preserve"> (b421/21.09.2021). Punctul de vedere a fost comunicat Senatului României cu adresa nr. 19301/29.10.2021.</w:t>
      </w:r>
    </w:p>
    <w:p w14:paraId="38CBF25A" w14:textId="77777777" w:rsidR="00C0731B" w:rsidRPr="00B17DF4" w:rsidRDefault="00C0731B" w:rsidP="0091557F">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solicitarea Senatului României, în ședința din data de 19 octombrie 2021 a Comisiei nr. 1 – judecători „Legislație şi cooperare interinstituțională” a fost analizată </w:t>
      </w:r>
      <w:r w:rsidRPr="00B17DF4">
        <w:rPr>
          <w:rFonts w:asciiTheme="minorHAnsi" w:hAnsiTheme="minorHAnsi" w:cstheme="minorHAnsi"/>
          <w:i/>
          <w:iCs/>
          <w:sz w:val="26"/>
          <w:szCs w:val="26"/>
          <w:lang w:val="ro-RO"/>
        </w:rPr>
        <w:t>Propunerea legislativă pentru modificarea şi completarea Codului penal</w:t>
      </w:r>
      <w:r w:rsidRPr="00B17DF4">
        <w:rPr>
          <w:rFonts w:asciiTheme="minorHAnsi" w:hAnsiTheme="minorHAnsi" w:cstheme="minorHAnsi"/>
          <w:sz w:val="26"/>
          <w:szCs w:val="26"/>
          <w:lang w:val="ro-RO"/>
        </w:rPr>
        <w:t xml:space="preserve"> (b431/27.09.2021) vizând reglementări cu privire la infracțiunile la viața sexuală cu victime minore. Punctul de vedere a fost comunicat Senatului României cu adresa nr. 19313/29.10.2021. </w:t>
      </w:r>
    </w:p>
    <w:p w14:paraId="031D2F28" w14:textId="77777777" w:rsidR="00C0731B" w:rsidRPr="00B17DF4" w:rsidRDefault="00C0731B" w:rsidP="0091557F">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solicitarea Senatului României, în ședința din data de 9 noiembrie 2021 a Comisiei nr. 1 – judecători „Legislație şi cooperare interinstituțională” a fost analizată </w:t>
      </w:r>
      <w:r w:rsidRPr="00B17DF4">
        <w:rPr>
          <w:rFonts w:asciiTheme="minorHAnsi" w:hAnsiTheme="minorHAnsi" w:cstheme="minorHAnsi"/>
          <w:i/>
          <w:iCs/>
          <w:sz w:val="26"/>
          <w:szCs w:val="26"/>
          <w:lang w:val="ro-RO"/>
        </w:rPr>
        <w:t>Propunerea legislativă pentru modificarea şi completarea Legii nr. 287/2009 privind Codul civil şi a Legii nr. 134/2010 privind Codul de procedură civilă</w:t>
      </w:r>
      <w:r w:rsidRPr="00B17DF4">
        <w:rPr>
          <w:rFonts w:asciiTheme="minorHAnsi" w:hAnsiTheme="minorHAnsi" w:cstheme="minorHAnsi"/>
          <w:sz w:val="26"/>
          <w:szCs w:val="26"/>
          <w:lang w:val="ro-RO"/>
        </w:rPr>
        <w:t xml:space="preserve"> (b473/12.10.2021) vizând modificarea parțială a reglementărilor referitoare la ocrotirea interzisului judecătoresc, cuprinse în art. 164 – 177 din Legea nr. 287/2009 privind Codul civil, republicată, cu modificările şi completările ulterioare, şi a celor vizând procedura punerii sub interdicție judecătorească prevăzută de art. 936 – 943 din Legea nr. 134/2010 privind Codul de procedură civilă, republicată, cu modificările şi completările ulterioare. Punctul de vedere a fost comunicat Senatului Românei cu adresa nr. 20724/17.11.2021.</w:t>
      </w:r>
    </w:p>
    <w:p w14:paraId="43D866CF" w14:textId="77777777" w:rsidR="00C0731B" w:rsidRPr="00B17DF4" w:rsidRDefault="00C0731B" w:rsidP="0091557F">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b/>
          <w:color w:val="000000" w:themeColor="text1"/>
          <w:sz w:val="26"/>
          <w:szCs w:val="26"/>
        </w:rPr>
        <w:t xml:space="preserve">B. </w:t>
      </w:r>
      <w:r w:rsidRPr="00B17DF4">
        <w:rPr>
          <w:rFonts w:asciiTheme="minorHAnsi" w:hAnsiTheme="minorHAnsi" w:cstheme="minorHAnsi"/>
          <w:color w:val="000000" w:themeColor="text1"/>
          <w:sz w:val="26"/>
          <w:szCs w:val="26"/>
        </w:rPr>
        <w:t>În ceea ce priveşte</w:t>
      </w:r>
      <w:r w:rsidRPr="00B17DF4">
        <w:rPr>
          <w:rFonts w:asciiTheme="minorHAnsi" w:hAnsiTheme="minorHAnsi" w:cstheme="minorHAnsi"/>
          <w:b/>
          <w:color w:val="000000" w:themeColor="text1"/>
          <w:sz w:val="26"/>
          <w:szCs w:val="26"/>
        </w:rPr>
        <w:t xml:space="preserve"> raporturile Consiliului Superior al Magistraturii cu puterea executivă</w:t>
      </w:r>
      <w:r w:rsidRPr="00B17DF4">
        <w:rPr>
          <w:rFonts w:asciiTheme="minorHAnsi" w:hAnsiTheme="minorHAnsi" w:cstheme="minorHAnsi"/>
          <w:color w:val="000000" w:themeColor="text1"/>
          <w:sz w:val="26"/>
          <w:szCs w:val="26"/>
        </w:rPr>
        <w:t xml:space="preserve">, se evidențiază colaborarea cu Ministerul Justiţiei din perspectiva procesului legislativ, colaborare în cadrul căreia Consiliul şi-a exercitat atribuţiile referitoare la </w:t>
      </w:r>
      <w:r w:rsidRPr="00B17DF4">
        <w:rPr>
          <w:rFonts w:asciiTheme="minorHAnsi" w:hAnsiTheme="minorHAnsi" w:cstheme="minorHAnsi"/>
          <w:i/>
          <w:color w:val="000000" w:themeColor="text1"/>
          <w:sz w:val="26"/>
          <w:szCs w:val="26"/>
        </w:rPr>
        <w:t>avizarea actelor normative care privesc activitatea autorităţii judecătoreşti</w:t>
      </w:r>
      <w:r w:rsidRPr="00B17DF4">
        <w:rPr>
          <w:rFonts w:asciiTheme="minorHAnsi" w:hAnsiTheme="minorHAnsi" w:cstheme="minorHAnsi"/>
          <w:color w:val="000000" w:themeColor="text1"/>
          <w:sz w:val="26"/>
          <w:szCs w:val="26"/>
        </w:rPr>
        <w:t>, prevăzute de art. 38 alin. (3) din Legea nr. 317/2004, republicată, cu modificările şi completările ulterioare, prezentate în cadrul Secţiunii 1 a Capitolului III.</w:t>
      </w:r>
    </w:p>
    <w:p w14:paraId="5FECEE3C" w14:textId="77777777" w:rsidR="00C0731B" w:rsidRPr="00B17DF4" w:rsidRDefault="00C0731B" w:rsidP="0091557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O altă componentă importantă a acestor raporturi se referă la </w:t>
      </w:r>
      <w:r w:rsidRPr="00B17DF4">
        <w:rPr>
          <w:rFonts w:asciiTheme="minorHAnsi" w:hAnsiTheme="minorHAnsi" w:cstheme="minorHAnsi"/>
          <w:b/>
          <w:bCs/>
          <w:i/>
          <w:color w:val="000000" w:themeColor="text1"/>
          <w:sz w:val="26"/>
          <w:szCs w:val="26"/>
        </w:rPr>
        <w:t>sesizările transmise Ministerului Justiţiei</w:t>
      </w:r>
      <w:r w:rsidRPr="00B17DF4">
        <w:rPr>
          <w:rFonts w:asciiTheme="minorHAnsi" w:hAnsiTheme="minorHAnsi" w:cstheme="minorHAnsi"/>
          <w:b/>
          <w:bCs/>
          <w:color w:val="000000" w:themeColor="text1"/>
          <w:sz w:val="26"/>
          <w:szCs w:val="26"/>
        </w:rPr>
        <w:t xml:space="preserve"> </w:t>
      </w:r>
      <w:r w:rsidRPr="00B17DF4">
        <w:rPr>
          <w:rFonts w:asciiTheme="minorHAnsi" w:hAnsiTheme="minorHAnsi" w:cstheme="minorHAnsi"/>
          <w:color w:val="000000" w:themeColor="text1"/>
          <w:sz w:val="26"/>
          <w:szCs w:val="26"/>
        </w:rPr>
        <w:t>de către Plenul Consiliului Superior al Magistraturii,</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color w:val="000000" w:themeColor="text1"/>
          <w:sz w:val="26"/>
          <w:szCs w:val="26"/>
        </w:rPr>
        <w:t xml:space="preserve">în temeiul art. 38 alin. (5) din Legea nr. 317/2004, republicată, cu modificările şi completările ulterioare, pentru iniţierea sau modificarea unor acte normative. </w:t>
      </w:r>
    </w:p>
    <w:p w14:paraId="1F7C683D" w14:textId="68DF3DEE" w:rsidR="00C0731B" w:rsidRPr="00B17DF4" w:rsidRDefault="00C0731B" w:rsidP="0091557F">
      <w:pPr>
        <w:spacing w:line="276" w:lineRule="auto"/>
        <w:ind w:firstLine="720"/>
        <w:jc w:val="both"/>
        <w:rPr>
          <w:rFonts w:asciiTheme="minorHAnsi" w:hAnsiTheme="minorHAnsi" w:cstheme="minorHAnsi"/>
          <w:bCs/>
          <w:sz w:val="26"/>
          <w:szCs w:val="26"/>
        </w:rPr>
      </w:pPr>
      <w:r w:rsidRPr="00B17DF4">
        <w:rPr>
          <w:rFonts w:asciiTheme="minorHAnsi" w:hAnsiTheme="minorHAnsi" w:cstheme="minorHAnsi"/>
          <w:bCs/>
          <w:sz w:val="26"/>
          <w:szCs w:val="26"/>
        </w:rPr>
        <w:t>Raportului Inspecției Judiciare privind practica instanțelor de judecată şi a parchetelor de pe lângă acestea în investigarea şi soluționarea cauzelor privind infracțiuni la viața sexuală cu victime minore a determinat Plenul Consiliului Superior al Magistraturii să adopte Hotărârea nr. 127 din 27 iulie 2021 prin care, printre alte măsuri,</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 xml:space="preserve">a fost sesizat ministrul justiției cu propuneri de modificare a prevederilor art. 218 – 223 din Codul penal. </w:t>
      </w:r>
    </w:p>
    <w:p w14:paraId="6209ABF9" w14:textId="77777777" w:rsidR="00835807" w:rsidRPr="00B17DF4" w:rsidRDefault="00835807" w:rsidP="00835807">
      <w:pPr>
        <w:spacing w:line="276" w:lineRule="auto"/>
        <w:ind w:firstLine="706"/>
        <w:jc w:val="both"/>
        <w:rPr>
          <w:rFonts w:asciiTheme="minorHAnsi" w:hAnsiTheme="minorHAnsi" w:cstheme="minorHAnsi"/>
          <w:bCs/>
          <w:sz w:val="26"/>
          <w:szCs w:val="26"/>
        </w:rPr>
      </w:pPr>
      <w:r w:rsidRPr="00B17DF4">
        <w:rPr>
          <w:rFonts w:asciiTheme="minorHAnsi" w:hAnsiTheme="minorHAnsi" w:cstheme="minorHAnsi"/>
          <w:bCs/>
          <w:sz w:val="26"/>
          <w:szCs w:val="26"/>
        </w:rPr>
        <w:t>Ulterior, Comisia nr. 1 – comună „Legislație şi cooperare interinstituțională”, în ședința din data de 23 noiembrie 2021, a reanalizat propunerile de modificare şi completare a unor dispoziții din Codul penal referitoare la infracțiuni contra libertății şi integrității sexuale cu victime minore, şi a dispus  comunicarea acestora Ministerului Justiției.</w:t>
      </w:r>
    </w:p>
    <w:p w14:paraId="02B7A9FB" w14:textId="77777777"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O serie de alte </w:t>
      </w:r>
      <w:r w:rsidRPr="00B17DF4">
        <w:rPr>
          <w:rFonts w:asciiTheme="minorHAnsi" w:hAnsiTheme="minorHAnsi" w:cstheme="minorHAnsi"/>
          <w:bCs/>
          <w:sz w:val="26"/>
          <w:szCs w:val="26"/>
        </w:rPr>
        <w:t>sesizări către Ministerul Justiţiei</w:t>
      </w:r>
      <w:r w:rsidRPr="00B17DF4">
        <w:rPr>
          <w:rFonts w:asciiTheme="minorHAnsi" w:hAnsiTheme="minorHAnsi" w:cstheme="minorHAnsi"/>
          <w:sz w:val="26"/>
          <w:szCs w:val="26"/>
        </w:rPr>
        <w:t xml:space="preserve"> au fost formulate de către Consiliu şi prin intermediul comisiilor sale de specialitate, în contextul cooperării dintre aceste instituţii şi al necesităţii asigurării unei bune funcţionări a autorităţii judecătoreşti.</w:t>
      </w:r>
    </w:p>
    <w:p w14:paraId="5B00B00A" w14:textId="776B3DB3"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lastRenderedPageBreak/>
        <w:t xml:space="preserve">Astfel, în şedinţa din data de 19.01.2021, Comisia nr. 1 judecători „Legislaţie şi cooperare interinstituțională” a decis sesizarea ministrului justiţiei în vederea iniţierii demersului de modificare a unor dispoziţii </w:t>
      </w:r>
      <w:r w:rsidR="0096429D" w:rsidRPr="00B17DF4">
        <w:rPr>
          <w:rFonts w:asciiTheme="minorHAnsi" w:hAnsiTheme="minorHAnsi" w:cstheme="minorHAnsi"/>
          <w:sz w:val="26"/>
          <w:szCs w:val="26"/>
        </w:rPr>
        <w:t xml:space="preserve"> din actul comun</w:t>
      </w:r>
      <w:r w:rsidR="00407C1B" w:rsidRPr="00B17DF4">
        <w:rPr>
          <w:rFonts w:asciiTheme="minorHAnsi" w:hAnsiTheme="minorHAnsi" w:cstheme="minorHAnsi"/>
          <w:sz w:val="26"/>
          <w:szCs w:val="26"/>
        </w:rPr>
        <w:t>,</w:t>
      </w:r>
      <w:r w:rsidR="0096429D" w:rsidRPr="00B17DF4">
        <w:rPr>
          <w:rFonts w:asciiTheme="minorHAnsi" w:hAnsiTheme="minorHAnsi" w:cstheme="minorHAnsi"/>
          <w:sz w:val="26"/>
          <w:szCs w:val="26"/>
        </w:rPr>
        <w:t xml:space="preserve"> emis în anul 2011</w:t>
      </w:r>
      <w:r w:rsidR="00407C1B" w:rsidRPr="00B17DF4">
        <w:rPr>
          <w:rFonts w:asciiTheme="minorHAnsi" w:hAnsiTheme="minorHAnsi" w:cstheme="minorHAnsi"/>
          <w:sz w:val="26"/>
          <w:szCs w:val="26"/>
        </w:rPr>
        <w:t>,</w:t>
      </w:r>
      <w:r w:rsidR="0096429D" w:rsidRPr="00B17DF4">
        <w:rPr>
          <w:rFonts w:asciiTheme="minorHAnsi" w:hAnsiTheme="minorHAnsi" w:cstheme="minorHAnsi"/>
          <w:sz w:val="26"/>
          <w:szCs w:val="26"/>
        </w:rPr>
        <w:t xml:space="preserve"> de ministrul justiției și președintele Consiliului Superior al Magistraturii (</w:t>
      </w:r>
      <w:r w:rsidRPr="00B17DF4">
        <w:rPr>
          <w:rFonts w:asciiTheme="minorHAnsi" w:hAnsiTheme="minorHAnsi" w:cstheme="minorHAnsi"/>
          <w:sz w:val="26"/>
          <w:szCs w:val="26"/>
        </w:rPr>
        <w:t>Ordinului ministrului justiţiei nr. 2/C/04.01.2011/Decizia președintelui Consiliului Superior al Magistraturii nr. 2/06.01.2011, cu modificările ulterioare</w:t>
      </w:r>
      <w:r w:rsidR="0096429D" w:rsidRPr="00B17DF4">
        <w:rPr>
          <w:rFonts w:asciiTheme="minorHAnsi" w:hAnsiTheme="minorHAnsi" w:cstheme="minorHAnsi"/>
          <w:sz w:val="26"/>
          <w:szCs w:val="26"/>
        </w:rPr>
        <w:t>)</w:t>
      </w:r>
      <w:r w:rsidRPr="00B17DF4">
        <w:rPr>
          <w:rFonts w:asciiTheme="minorHAnsi" w:hAnsiTheme="minorHAnsi" w:cstheme="minorHAnsi"/>
          <w:sz w:val="26"/>
          <w:szCs w:val="26"/>
        </w:rPr>
        <w:t>, în sensul ca hotărârile de actualizare a nomenclatoarelor aferente aplicaţiei Ecris şi a celorlalte aplicaţii cu specific judiciar să nu poată fi adoptate decât la solicitarea Secţiei pentru judecători din cadrul Consiliului Superior al Magistraturii.</w:t>
      </w:r>
    </w:p>
    <w:p w14:paraId="446E4FC5" w14:textId="77777777"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contextul publicării Deciziei Curţii Constituționale nr. 601/2020, la nivelul Consiliului Superior al Magistraturii au fost analizate efectele acestei decizii şi, în limita atribuțiilor legale, au fost efectuate demersurile necesare în vederea modificărilor legislative care se impun. Astfel, în ședința din data de 3 martie 2021, Comisia nr. 1 comună – „Legislație şi cooperare interinstituțională” a apreciat că inițierea demersurilor legislative pentru transpunerea deciziilor Curții Constituționale presupune un demers interinstituțional complex de analiză a întregului cadru legal privind capacitatea civilă a persoanei fizice şi ocrotirea persoanei fizice, propunându-se constituirea unui grup de lucru format din reprezentanți ai Ministerului Justiţiei, ai Autorităţii Naţionale pentru Drepturile Persoanelor cu Dizabilități, Copii şi Adopții şi ai Consiliului Superior al Magistraturii.</w:t>
      </w:r>
    </w:p>
    <w:p w14:paraId="56F704C4" w14:textId="5B694015"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consecință, prin adresele nr. 15558/2020, 748/2021, Consiliul Superior al Magistraturii a transmis această solicitare Ministerului Justiţiei, fiind comunicate şi o serie de observații referitoare la modificările legislative care se impun</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în raport cu decizia Curţii Constituţionale.</w:t>
      </w:r>
    </w:p>
    <w:p w14:paraId="5D7EC8FD" w14:textId="77777777"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Ca urmare a intrării în vigoare a Acordului privind retragerea Regatului Unit al Marii Britanii și Irlandei de Nord din Uniunea Europeană și din Comunitatea Europeană a Energiei Atomice, la data de 01.01.2021, în ședința din data de 18 mai 2021 Comisia nr. 1 - comună „Legislație şi cooperare interinstituțională” din cadrul Consiliului Superior al Magistraturii a analizat dacă sunt necesare eventuale intervenții legislative în materia cooperării judiciare în materie penală sau sunt suficiente dispozițiile legale aplicabile de lege lata în temeiul Legii nr. 302/2004 privind cooperarea judiciară internațională în materie penală şi ale Acordului Comercial dintre Comunitatea Europeană a Energiei Atomice, pe de o parte, şi Regatul Unit al Marii Britanii şi Irlandei de Nord, pe de altă parte (TCA). Cu acea ocazie Comisia a apreciat că se impun intervenții legislative în materia cooperării judiciare în materie penală cu privire la unele aspecte care au fost comunicate ministrului justiției cu adresa nr. 3199/21.05.2021.</w:t>
      </w:r>
    </w:p>
    <w:p w14:paraId="63F1806D" w14:textId="3024DEC6"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La solicitarea unui procuror, în ședința din data de 08.06.2021, Comisia nr. 1 comună „Legislație şi cooperare interinstituțională” a analizat necesitatea modificării art. 111 din O.U.G nr. 195/2002 privind circulația pe drumurile publice. Cu acea ocazie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Comisia a decis sesizarea Ministerului Justiției cu</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propunerea de modificare şi completare a art. 111 şi de eliminare a art. 334 alin. (1) şi (3)</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din O.U.G. nr. 195/2002 şi, totodată, a reiterat propunerile de modificare şi completare a O.G. nr. 2/2001 privind regimul juridic al contravențiilor şi a art. 120 din O.U.G. nr. 195/2002, formulate anterior de Plenul Consiliului Superior al Magistraturii în ședința din 10.04.2019. Ministrul justiției a fost sesizat cu adresa nr. 2965/17.06.2021.</w:t>
      </w:r>
    </w:p>
    <w:p w14:paraId="42D8D2BA" w14:textId="77777777"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ședința din data de 14.09.2021 Comisia nr. 1 - judecători „Legislație şi cooperare interinstituțională” a decis sesizarea ministrului justiției cu propunerea de modificare a Codului </w:t>
      </w:r>
      <w:r w:rsidRPr="00B17DF4">
        <w:rPr>
          <w:rFonts w:asciiTheme="minorHAnsi" w:hAnsiTheme="minorHAnsi" w:cstheme="minorHAnsi"/>
          <w:sz w:val="26"/>
          <w:szCs w:val="26"/>
        </w:rPr>
        <w:lastRenderedPageBreak/>
        <w:t>de procedură civilă, astfel încât să fie exceptate de la calea de atac a recursului şi hotărârile pronunţate în orice alte cereri evaluabile în bani, dacă legea nu prevede altfel. În concret, prin adresa nr. 12372/24.09.2021 Consiliul Superior al Magistraturii a sesizat ministrul justiţiei cu propunerea de modificare a prevederilor art. 483 alin. (2) din Codul de procedură civilă în sensul includerii în enumerarea hotărârilor care nu sunt supuse recursului şi a celor pronunțate în orice alte cereri evaluabile în bani, dacă legea nu prevede altfel.</w:t>
      </w:r>
    </w:p>
    <w:p w14:paraId="13191073" w14:textId="53068C5E" w:rsidR="00C0731B" w:rsidRPr="00B17DF4" w:rsidRDefault="00C0731B" w:rsidP="0091557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Ca urmare a întâlnirilor organizate între reprezentanții Consiliului Superior al Magistraturii şi reprezentanții Uniunii Naționale a Executorilor Judecătorești în vederea discutării propunerilor de modificare a Codului de procedură civilă în materia executării silite, în ședința din data de 19.10.2021 Comisia nr. 1 - judecători „Legislație şi cooperare interinstituțională” a decis sesizarea ministrului justiției cu propunerile rezultate. Astfel, prin adresa nr. 15164/17.09.2021, Comisia a sesizat ministrul justiției cu propunerea de completare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 art. 11 şi art. 12 din</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O.G.nr. 2/2000 privind organizarea activității de expertiză tehnică judiciară şi extrajudiciară, în sensul ca persoanele fizice autorizate în condițiile Ordinului directorului general al Agenţiei Naţionale de Cadastru şi Publicitate Imobiliară nr. 107/2010 pentru aprobarea Regulamentului privind autorizarea şi recunoașterea autorizării persoanelor fizice şi juridice în vederea realizării şi verificării lucrărilor de specialitate în domeniul cadastrului, geodeziei şi cartografiei pe teritoriul României, pentru categoriile de lucrări A, B, C sau D și care îndeplinesc condițiile prevăzute la art. 10 alin. (1) lit. c) și d) să fie înscrise din oficiu în tabelul nominal cuprinzând experții tehnici judiciari, la specializarea „Topografie, cadastru şi geodezie”.</w:t>
      </w:r>
    </w:p>
    <w:p w14:paraId="4398CE50" w14:textId="77777777" w:rsidR="00C0731B" w:rsidRPr="00B17DF4" w:rsidRDefault="00C0731B" w:rsidP="0091557F">
      <w:pPr>
        <w:pStyle w:val="NormalWeb"/>
        <w:shd w:val="clear" w:color="auto" w:fill="FFFFFF"/>
        <w:spacing w:before="0" w:beforeAutospacing="0" w:after="0" w:afterAutospacing="0"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solicitarea Ministerului Justiției, </w:t>
      </w:r>
      <w:r w:rsidRPr="00B17DF4">
        <w:rPr>
          <w:rFonts w:asciiTheme="minorHAnsi" w:hAnsiTheme="minorHAnsi" w:cstheme="minorHAnsi"/>
          <w:b/>
          <w:sz w:val="26"/>
          <w:szCs w:val="26"/>
          <w:lang w:val="ro-RO"/>
        </w:rPr>
        <w:t>comisia de specialitate</w:t>
      </w:r>
      <w:r w:rsidRPr="00B17DF4">
        <w:rPr>
          <w:rFonts w:asciiTheme="minorHAnsi" w:hAnsiTheme="minorHAnsi" w:cstheme="minorHAnsi"/>
          <w:sz w:val="26"/>
          <w:szCs w:val="26"/>
          <w:lang w:val="ro-RO"/>
        </w:rPr>
        <w:t xml:space="preserve"> din cadrul Consiliului Superior al Magistraturii a transmis o serie de </w:t>
      </w:r>
      <w:r w:rsidRPr="00B17DF4">
        <w:rPr>
          <w:rFonts w:asciiTheme="minorHAnsi" w:hAnsiTheme="minorHAnsi" w:cstheme="minorHAnsi"/>
          <w:b/>
          <w:sz w:val="26"/>
          <w:szCs w:val="26"/>
          <w:lang w:val="ro-RO"/>
        </w:rPr>
        <w:t>puncte de vedere</w:t>
      </w:r>
      <w:r w:rsidRPr="00B17DF4">
        <w:rPr>
          <w:rFonts w:asciiTheme="minorHAnsi" w:hAnsiTheme="minorHAnsi" w:cstheme="minorHAnsi"/>
          <w:sz w:val="26"/>
          <w:szCs w:val="26"/>
          <w:lang w:val="ro-RO"/>
        </w:rPr>
        <w:t xml:space="preserve"> referitoare la adoptarea, modificarea sau completarea unor acte normative. Dintre acestea, menționăm: </w:t>
      </w:r>
    </w:p>
    <w:p w14:paraId="582FB84A" w14:textId="6CFE1A31" w:rsidR="00C0731B" w:rsidRPr="00B17DF4" w:rsidRDefault="00C0731B" w:rsidP="0059364A">
      <w:pPr>
        <w:pStyle w:val="NormalWeb"/>
        <w:numPr>
          <w:ilvl w:val="0"/>
          <w:numId w:val="11"/>
        </w:numPr>
        <w:shd w:val="clear" w:color="auto" w:fill="FFFFFF"/>
        <w:tabs>
          <w:tab w:val="left" w:pos="990"/>
        </w:tabs>
        <w:spacing w:before="0" w:beforeAutospacing="0" w:after="0" w:afterAutospacing="0" w:line="276" w:lineRule="auto"/>
        <w:ind w:left="0" w:firstLine="720"/>
        <w:jc w:val="both"/>
        <w:rPr>
          <w:rFonts w:asciiTheme="minorHAnsi" w:hAnsiTheme="minorHAnsi" w:cstheme="minorHAnsi"/>
          <w:color w:val="000000" w:themeColor="text1"/>
          <w:sz w:val="26"/>
          <w:szCs w:val="26"/>
          <w:lang w:val="ro-RO"/>
        </w:rPr>
      </w:pPr>
      <w:r w:rsidRPr="00B17DF4">
        <w:rPr>
          <w:rFonts w:asciiTheme="minorHAnsi" w:hAnsiTheme="minorHAnsi" w:cstheme="minorHAnsi"/>
          <w:sz w:val="26"/>
          <w:szCs w:val="26"/>
          <w:lang w:val="ro-RO"/>
        </w:rPr>
        <w:t>punctul de vedere referitor la proiectul de Lege pentru modificarea şi completarea Legii nr. 286/2009 privind Codul penal şi pentru dispunerea altor măsuri de transpunere a Directivei (UE) 2019/713 a Parlamentului European şi a Consiliului din 17.04.2019 privind combaterea fraudelor şi a contrafacerii în legătură cu mijloacele de plată fără numerar şi de înlocuire a Deciziei-cadru 2001/413/JAI,</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 xml:space="preserve">analizat în şedinţa din data de 23 februarie 2021 a Comisiei nr. 1 – comună </w:t>
      </w:r>
      <w:bookmarkStart w:id="39" w:name="_Hlk88120009"/>
      <w:r w:rsidRPr="00B17DF4">
        <w:rPr>
          <w:rFonts w:asciiTheme="minorHAnsi" w:hAnsiTheme="minorHAnsi" w:cstheme="minorHAnsi"/>
          <w:sz w:val="26"/>
          <w:szCs w:val="26"/>
          <w:lang w:val="ro-RO"/>
        </w:rPr>
        <w:t>„Legislație şi cooperare interinstituțională”</w:t>
      </w:r>
      <w:bookmarkEnd w:id="39"/>
      <w:r w:rsidRPr="00B17DF4">
        <w:rPr>
          <w:rFonts w:asciiTheme="minorHAnsi" w:hAnsiTheme="minorHAnsi" w:cstheme="minorHAnsi"/>
          <w:sz w:val="26"/>
          <w:szCs w:val="26"/>
          <w:lang w:val="ro-RO"/>
        </w:rPr>
        <w:t>, transmis ministrului justiției prin adresa nr. 2841/01.03.2021.</w:t>
      </w:r>
    </w:p>
    <w:p w14:paraId="39BDD7EF"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proiectul de Lege pentru modificarea şi completarea Legii nr. 287/2009 privind Codul civil, a Legii nr. 134/2010 privind Codul de procedură civilă, precum şi a altor acte normative, promovat de Ministerul Justiţiei în contextul declarării neconstituționalității art. 164 din Codul civil care reglementa instituția punerii sub interdicție prin Decizia Curţii Constituţionale nr. 601/2020, analizat în ședința din data de 9 septembrie 2021 a Comisiei nr. 1 - comună „Legislație şi cooperare interinstituțională” , comunicat ministrului justiției cu adresa nr. 15770/15.09.2021.</w:t>
      </w:r>
    </w:p>
    <w:p w14:paraId="4311B8A0"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punctul de vedere referitor la proiectul de Lege pentru modificarea Legii nr. 134/2010 privind Codul de procedură civilă, promovat de Ministerul Justiţiei în contextul declarării neconstituționalității art. 524 alin. (3) din Codul de procedură civilă, care reglementează contestația privind tergiversarea procesului, prin Decizia Curţii Constituționale nr. 604/2020, </w:t>
      </w:r>
      <w:r w:rsidRPr="00B17DF4">
        <w:rPr>
          <w:rFonts w:asciiTheme="minorHAnsi" w:hAnsiTheme="minorHAnsi" w:cstheme="minorHAnsi"/>
          <w:color w:val="000000" w:themeColor="text1"/>
          <w:sz w:val="26"/>
          <w:szCs w:val="26"/>
        </w:rPr>
        <w:lastRenderedPageBreak/>
        <w:t>analizat în ședința din data de 23 februarie 2021 a Comisiei 1 - comună „Legislație şi cooperare interinstituțională”, comunicat ministrului justiției cu adresa nr. 960/01.03.2021.</w:t>
      </w:r>
    </w:p>
    <w:p w14:paraId="19E4B2EF"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proiectul de Lege privind stabilirea unor măsuri pentru punerea în aplicare a Regulamentului (UE) 2017/1939 al Consiliului din 12 octombrie 2017 de punere în aplicare a unei forme de cooperare consolidată în ceea ce priveşte instituirea Parchetului European (EPPO) – PL-x 671/2020, analizat în ședința din data de 12 februarie 2021 a Comisiei nr. 1 - procurori „Legislație şi cooperare interinstituțională”.</w:t>
      </w:r>
    </w:p>
    <w:p w14:paraId="2BB5F406" w14:textId="77777777" w:rsidR="00835807" w:rsidRPr="00B17DF4" w:rsidRDefault="00C0731B" w:rsidP="00C20669">
      <w:pPr>
        <w:pStyle w:val="ListParagraph"/>
        <w:numPr>
          <w:ilvl w:val="0"/>
          <w:numId w:val="11"/>
        </w:numPr>
        <w:tabs>
          <w:tab w:val="left" w:pos="993"/>
        </w:tabs>
        <w:spacing w:after="160" w:line="276" w:lineRule="auto"/>
        <w:ind w:left="0" w:firstLine="706"/>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 xml:space="preserve">punctul de vedere referitor la proiectul </w:t>
      </w:r>
      <w:bookmarkStart w:id="40" w:name="_Hlk88209619"/>
      <w:r w:rsidRPr="00B17DF4">
        <w:rPr>
          <w:rFonts w:asciiTheme="minorHAnsi" w:hAnsiTheme="minorHAnsi" w:cstheme="minorHAnsi"/>
          <w:color w:val="000000" w:themeColor="text1"/>
          <w:sz w:val="26"/>
          <w:szCs w:val="26"/>
        </w:rPr>
        <w:t>Ordinului comun al ministrului justiţiei și ministrului sănătății privind constituirea comisiei medicale de specialitate pentru expertizarea judecătorilor, procurorilor, personalului de specialitate juridică asimilat judecătorilor şi procurorilor, magistraţilor asistenţi şi asistenţilor judiciari și proiectul Ordinului comun al ministrului justiţiei și ministrului sănătății pentru constituirea comisiei medicale de specialitate, precum şi pentru stabilirea condiţiilor concrete de expertizare a personalului auxiliar de specialitate din cadrul instanţelor judecătorești şi al parchetelor de pe lângă acestea, a personalului de specialitate criminalistică şi a personalului care ocupă funcții auxiliare de specialitate criminalistică din cadrul INEC, care suferă de o boală psihică</w:t>
      </w:r>
      <w:bookmarkEnd w:id="40"/>
      <w:r w:rsidRPr="00B17DF4">
        <w:rPr>
          <w:rFonts w:asciiTheme="minorHAnsi" w:hAnsiTheme="minorHAnsi" w:cstheme="minorHAnsi"/>
          <w:color w:val="000000" w:themeColor="text1"/>
          <w:sz w:val="26"/>
          <w:szCs w:val="26"/>
        </w:rPr>
        <w:t>, analizat în ședința din data de 9 septembrie 2021 a Comisiei nr. 1 – comună „Legislație și cooperare interinstituțională”, comunicat ministrului justiției cu adresa nr. 2808/24.09.2021.</w:t>
      </w:r>
      <w:r w:rsidR="00835807" w:rsidRPr="00B17DF4">
        <w:rPr>
          <w:rFonts w:asciiTheme="minorHAnsi" w:hAnsiTheme="minorHAnsi" w:cstheme="minorHAnsi"/>
          <w:color w:val="000000" w:themeColor="text1"/>
          <w:sz w:val="26"/>
          <w:szCs w:val="26"/>
        </w:rPr>
        <w:t xml:space="preserve"> </w:t>
      </w:r>
      <w:r w:rsidR="00835807" w:rsidRPr="00B17DF4">
        <w:rPr>
          <w:rFonts w:asciiTheme="minorHAnsi" w:hAnsiTheme="minorHAnsi" w:cstheme="minorHAnsi"/>
          <w:sz w:val="26"/>
          <w:szCs w:val="26"/>
        </w:rPr>
        <w:t>Cu acea ocazie, Comisia a apreciat că este necesară stabilirea unei metodologii prin care să se reglementeze organizarea şi funcționarea comisiilor, modul de contestare a deciziei comisiei de specialitate sau suportarea costurilor examenelor medicale. Ca urmare, Ministerul Justiției a propus ca elaborarea acestei metodologii să se facă de comisia medicală de specialitate. Propunerea a fost analizată în şedinţa din data de 23 noiembrie 2021 a Comisiei nr. 1 – comună „Legislaţie şi cooperare interinstituțională”, punctul de vedere urmând a fi comunicat Ministerului Justiţiei.</w:t>
      </w:r>
    </w:p>
    <w:p w14:paraId="2D3264A4" w14:textId="2AF700EE"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proiectul Regulamentului de organizare şi funcționare a Consiliul</w:t>
      </w:r>
      <w:r w:rsidR="00287BC3" w:rsidRPr="00B17DF4">
        <w:rPr>
          <w:rFonts w:asciiTheme="minorHAnsi" w:hAnsiTheme="minorHAnsi" w:cstheme="minorHAnsi"/>
          <w:color w:val="000000" w:themeColor="text1"/>
          <w:sz w:val="26"/>
          <w:szCs w:val="26"/>
        </w:rPr>
        <w:t>ui</w:t>
      </w:r>
      <w:r w:rsidRPr="00B17DF4">
        <w:rPr>
          <w:rFonts w:asciiTheme="minorHAnsi" w:hAnsiTheme="minorHAnsi" w:cstheme="minorHAnsi"/>
          <w:color w:val="000000" w:themeColor="text1"/>
          <w:sz w:val="26"/>
          <w:szCs w:val="26"/>
        </w:rPr>
        <w:t xml:space="preserve"> de Management Strategic transmis de Ministerul Justiţiei, împreună cu propunerile Înaltei Curţi de Casaţie şi Justiţie referitoare la proiect, au fost comunicate ministrului justiției prin adresele nr. 6164/20.04.2021 şi nr. 6164/25.04.2021.</w:t>
      </w:r>
    </w:p>
    <w:p w14:paraId="014BB270" w14:textId="0749D02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Proiectul de Ordin comun al Ministrului Justiției, Ministrului Afacerilor Interne, Președintelui Înaltei Curţi de Casaţie şi Justiţie şi Procurorului general al Parchetului de pe lângă Înalta Curte de Casaţie şi Justiţie pentru modificarea şi completarea Ordinului nr. 1274/C/111/2037/1123/C/2017</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din 3 august 2017 privind modelul informării scrise înmânate suspecților sau inculpaților în cadrul procedurilor penale în care sunt privați de libertate sau persoanelor care sunt arestate în scopul executării unui mandat european de arestare, analizat în ședința din data de 18 mai 2021 a Comisiei nr. 1 – comună “Legislație și cooperare interinstituțională”, comunicat ministrului justiției cu adresa nr. 6610/25.05.2021.</w:t>
      </w:r>
    </w:p>
    <w:p w14:paraId="50091168" w14:textId="77777777" w:rsidR="00C0731B" w:rsidRPr="00B17DF4" w:rsidRDefault="00C0731B" w:rsidP="0059364A">
      <w:pPr>
        <w:pStyle w:val="ListParagraph"/>
        <w:numPr>
          <w:ilvl w:val="0"/>
          <w:numId w:val="11"/>
        </w:numPr>
        <w:tabs>
          <w:tab w:val="left" w:pos="99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referitor la proiectul de Lege privind statutul personalului auxiliar de specialitate judiciară şi a altor categorii de personal din cadrul instanțelor judecătorești, al parchetelor de pe lângă acestea şi al Institutului Naţional de Expertize Criminalistice, în şedinţa din data de 28 iulie 2021 Comisia nr. 2 - judecători „Resurse umane şi organizare” a decis transmiterea către Ministerul Justiţiei a principiilor generale vizând cariera categoriei profesionale a asistentului judecătorului.</w:t>
      </w:r>
    </w:p>
    <w:p w14:paraId="06EDAEC2" w14:textId="77777777" w:rsidR="00C0731B" w:rsidRPr="00B17DF4" w:rsidRDefault="00C0731B" w:rsidP="0059364A">
      <w:pPr>
        <w:pStyle w:val="ListParagraph"/>
        <w:numPr>
          <w:ilvl w:val="0"/>
          <w:numId w:val="11"/>
        </w:numPr>
        <w:tabs>
          <w:tab w:val="left" w:pos="99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propunerea de modificare a proiectului de hotărâre a Guvernului pentru modificarea datelor de identificare și actualizarea valorii de inventar a unor bunuri aflate în domeniul public al statului și în administrarea Consiliului Superior al Magistraturii, analizată în ședința din data de 8 iunie 2021 a Comisiei nr. 1 – comună “Legislație și cooperare interinstituțională”, comunicat ministrului justiției cu adresa nr. 8614/16.06.2021.</w:t>
      </w:r>
    </w:p>
    <w:p w14:paraId="6755FD99"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proiectul de Lege privind statutul cadrelor militare, analizat în ședința din data de 9 noiembrie 2021 a Comisiei nr. 1 – comună „Legislație și cooperare interinstituțională”, comunicat ministrului justiției cu adresa nr. 16082/17.11.2021.</w:t>
      </w:r>
    </w:p>
    <w:p w14:paraId="68EECE77"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proiectul de Hotărâre a Guvernului pentru aprobarea Strategiei Guvernului României de incluziune a cetățenilor români aparținând minorității rome pentru perioada 2021 – 2027, analizat în ședința din data de 9 septembrie 2021 a Comisiei nr. 2 - comună „Resurse umane şi organizare”, comunicat ministrului justiției cu adresa nr. 16081/17.09.2021.</w:t>
      </w:r>
    </w:p>
    <w:p w14:paraId="2C739D0C" w14:textId="77777777" w:rsidR="00C0731B" w:rsidRPr="00B17DF4" w:rsidRDefault="00C0731B" w:rsidP="0059364A">
      <w:pPr>
        <w:pStyle w:val="ListParagraph"/>
        <w:numPr>
          <w:ilvl w:val="0"/>
          <w:numId w:val="11"/>
        </w:numPr>
        <w:tabs>
          <w:tab w:val="left" w:pos="99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punctul de vedere referitor la propunerile preliminare de modificare a Legii nr. 217/2013 pentru prevenirea şi combaterea violenţei domestice, care vizează extinderea categoriilor de beneficiari ai ordinului de protecţie/ordinului de protecţie provizoriu, analizat în şedinţa din data de 19 octombrie 2021 a Comisiei nr. 1 – comună “Legislație și cooperare interinstituțională”, comunicat ministrului justiţiei cu adresa nr. 16753/27.10.2021.</w:t>
      </w:r>
    </w:p>
    <w:p w14:paraId="08727408" w14:textId="794F6FAF" w:rsidR="002514C2" w:rsidRPr="00B17DF4" w:rsidRDefault="002514C2" w:rsidP="002514C2">
      <w:pPr>
        <w:shd w:val="clear" w:color="auto" w:fill="FFFFFF"/>
        <w:spacing w:line="276" w:lineRule="auto"/>
        <w:ind w:firstLine="993"/>
        <w:jc w:val="both"/>
        <w:rPr>
          <w:rFonts w:asciiTheme="minorHAnsi" w:hAnsiTheme="minorHAnsi" w:cstheme="minorHAnsi"/>
          <w:color w:val="000000" w:themeColor="text1"/>
          <w:sz w:val="26"/>
          <w:szCs w:val="26"/>
        </w:rPr>
      </w:pPr>
      <w:r w:rsidRPr="00B17DF4">
        <w:rPr>
          <w:rFonts w:asciiTheme="minorHAnsi" w:hAnsiTheme="minorHAnsi" w:cstheme="minorHAnsi"/>
          <w:sz w:val="26"/>
          <w:szCs w:val="26"/>
        </w:rPr>
        <w:t>- punctul de vedere referitor la proiectul de Hotărâre a Guvernului privind stabilirea măsurilor speciale de protecţie a magistraţilor, condiţiile şi modul de realizare a acestora, analizat în ședința din data de 23 noiembrie 2021 a Comisiei nr. 2 – comună „Resurse umane şi organizare”. Punctul de vedere urmează a fi comunicat Ministerului Justiţiei.</w:t>
      </w:r>
    </w:p>
    <w:p w14:paraId="6A5CABD3" w14:textId="29DA0583" w:rsidR="00C0731B" w:rsidRPr="00B17DF4" w:rsidRDefault="00C0731B" w:rsidP="002514C2">
      <w:pPr>
        <w:shd w:val="clear" w:color="auto" w:fill="FFFFFF"/>
        <w:spacing w:line="276" w:lineRule="auto"/>
        <w:ind w:firstLine="708"/>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Referitor la colaborarea cu puterea executivă, Consiliul Superior al Magistraturii a exprimat şi </w:t>
      </w:r>
      <w:r w:rsidRPr="00B17DF4">
        <w:rPr>
          <w:rFonts w:asciiTheme="minorHAnsi" w:hAnsiTheme="minorHAnsi" w:cstheme="minorHAnsi"/>
          <w:b/>
          <w:color w:val="000000" w:themeColor="text1"/>
          <w:sz w:val="26"/>
          <w:szCs w:val="26"/>
        </w:rPr>
        <w:t xml:space="preserve">puncte de vedere la solicitarea unor ministere </w:t>
      </w:r>
      <w:r w:rsidRPr="00B17DF4">
        <w:rPr>
          <w:rFonts w:asciiTheme="minorHAnsi" w:hAnsiTheme="minorHAnsi" w:cstheme="minorHAnsi"/>
          <w:color w:val="000000" w:themeColor="text1"/>
          <w:sz w:val="26"/>
          <w:szCs w:val="26"/>
        </w:rPr>
        <w:t>(altele decât Ministerul Justiției) sau a altor autorități publice.</w:t>
      </w:r>
    </w:p>
    <w:p w14:paraId="0038AF06" w14:textId="77777777" w:rsidR="00C0731B" w:rsidRPr="00B17DF4" w:rsidRDefault="00C0731B" w:rsidP="00C0731B">
      <w:pPr>
        <w:spacing w:line="276" w:lineRule="auto"/>
        <w:ind w:firstLine="709"/>
        <w:jc w:val="both"/>
        <w:rPr>
          <w:rFonts w:asciiTheme="minorHAnsi" w:hAnsiTheme="minorHAnsi" w:cstheme="minorHAnsi"/>
          <w:b/>
          <w:color w:val="000000" w:themeColor="text1"/>
          <w:sz w:val="26"/>
          <w:szCs w:val="26"/>
          <w:u w:val="single"/>
        </w:rPr>
      </w:pPr>
      <w:r w:rsidRPr="00B17DF4">
        <w:rPr>
          <w:rFonts w:asciiTheme="minorHAnsi" w:hAnsiTheme="minorHAnsi" w:cstheme="minorHAnsi"/>
          <w:color w:val="000000" w:themeColor="text1"/>
          <w:sz w:val="26"/>
          <w:szCs w:val="26"/>
        </w:rPr>
        <w:t>În acest sens, putem exemplifica:</w:t>
      </w:r>
      <w:r w:rsidRPr="00B17DF4">
        <w:rPr>
          <w:rFonts w:asciiTheme="minorHAnsi" w:hAnsiTheme="minorHAnsi" w:cstheme="minorHAnsi"/>
          <w:b/>
          <w:color w:val="000000" w:themeColor="text1"/>
          <w:sz w:val="26"/>
          <w:szCs w:val="26"/>
          <w:u w:val="single"/>
        </w:rPr>
        <w:t xml:space="preserve"> </w:t>
      </w:r>
    </w:p>
    <w:p w14:paraId="199F25D7" w14:textId="7D60D388"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punctul de vedere referitor la proiectul de Hotărâre a Guvernului </w:t>
      </w:r>
      <w:r w:rsidRPr="00B17DF4">
        <w:rPr>
          <w:rFonts w:asciiTheme="minorHAnsi" w:hAnsiTheme="minorHAnsi" w:cstheme="minorHAnsi"/>
          <w:sz w:val="26"/>
          <w:szCs w:val="26"/>
          <w14:shadow w14:blurRad="63500" w14:dist="50800" w14:dir="13500000" w14:sx="0" w14:sy="0" w14:kx="0" w14:ky="0" w14:algn="none">
            <w14:srgbClr w14:val="000000">
              <w14:alpha w14:val="50000"/>
            </w14:srgbClr>
          </w14:shadow>
        </w:rPr>
        <w:t>privind aprobarea Strategiei naționale pentru prevenirea și combaterea violenței sexuale „SINERGIE” 2021-2030, analizat în şedinţa din data de 17 martie 2021</w:t>
      </w:r>
      <w:r w:rsidRPr="00B17DF4">
        <w:rPr>
          <w:rFonts w:asciiTheme="minorHAnsi" w:hAnsiTheme="minorHAnsi" w:cstheme="minorHAnsi"/>
          <w:color w:val="000000" w:themeColor="text1"/>
          <w:sz w:val="26"/>
          <w:szCs w:val="26"/>
        </w:rPr>
        <w:t xml:space="preserve"> Comisia nr. 2 comună „Resurse umane şi organizare”</w:t>
      </w:r>
      <w:r w:rsidRPr="00B17DF4">
        <w:rPr>
          <w:rFonts w:asciiTheme="minorHAnsi" w:hAnsiTheme="minorHAnsi" w:cstheme="minorHAnsi"/>
          <w:bCs/>
          <w:color w:val="000000" w:themeColor="text1"/>
          <w:sz w:val="26"/>
          <w:szCs w:val="26"/>
        </w:rPr>
        <w:t>. Răspunsul cu observațiile formulate în Comisie referitoare la implicarea Consiliului în ceea ce privește selectarea judecătorilor şi procurorilor care participă la implementarea măsurilor propuse şi în ceea ce privește aprobarea conținutului educațional specific a fost comunicat Ministerului Muncii și Protecției Sociale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cu adresa nr. 2660/26.03.2021. Ulterior Ministerul Muncii și Protecției Sociale a transmis Consiliului Superior al Magistraturii Anexa nr.2, aferentă proiectului de Hotărâre de guvern, refăcută parțial în urma observațiilor formulate de Comisie. Noua propunere a fost analizată de Comisie în şedinţa din data de 10 mai 2021, iar punctul de vedere a fost comunicat </w:t>
      </w:r>
      <w:r w:rsidRPr="00B17DF4">
        <w:rPr>
          <w:rFonts w:asciiTheme="minorHAnsi" w:hAnsiTheme="minorHAnsi" w:cstheme="minorHAnsi"/>
          <w:bCs/>
          <w:i/>
          <w:iCs/>
          <w:color w:val="000000" w:themeColor="text1"/>
          <w:sz w:val="26"/>
          <w:szCs w:val="26"/>
        </w:rPr>
        <w:t>Ministerului Muncii și Protecției Sociale</w:t>
      </w:r>
      <w:r w:rsidRPr="00B17DF4">
        <w:rPr>
          <w:rFonts w:asciiTheme="minorHAnsi" w:hAnsiTheme="minorHAnsi" w:cstheme="minorHAnsi"/>
          <w:bCs/>
          <w:color w:val="000000" w:themeColor="text1"/>
          <w:sz w:val="26"/>
          <w:szCs w:val="26"/>
        </w:rPr>
        <w:t xml:space="preserve"> cu adresa nr. 2660/18.05.2021.</w:t>
      </w:r>
    </w:p>
    <w:p w14:paraId="097B667A" w14:textId="23EFCF8C"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punctul de vedere referitor la proiectul de Lege pentru modificarea şi completarea Legii nr. 53/2003 Codul muncii, republicată, cu modificările şi completările ulterioare, în vederea transpunerii Directivei (UE)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2019/1152 a Parlamentului European şi a Consiliului din 20 iunie 2019, analizat în ședința din data de 17 martie 2021 a Comisiei nr. 1 – comună “Legislație și cooperare interinstituțională”</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şi comunicat </w:t>
      </w:r>
      <w:r w:rsidRPr="00B17DF4">
        <w:rPr>
          <w:rFonts w:asciiTheme="minorHAnsi" w:hAnsiTheme="minorHAnsi" w:cstheme="minorHAnsi"/>
          <w:bCs/>
          <w:i/>
          <w:iCs/>
          <w:color w:val="000000" w:themeColor="text1"/>
          <w:sz w:val="26"/>
          <w:szCs w:val="26"/>
        </w:rPr>
        <w:t xml:space="preserve">Ministerului Muncii şi Protecției Sociale </w:t>
      </w:r>
      <w:r w:rsidRPr="00B17DF4">
        <w:rPr>
          <w:rFonts w:asciiTheme="minorHAnsi" w:hAnsiTheme="minorHAnsi" w:cstheme="minorHAnsi"/>
          <w:bCs/>
          <w:color w:val="000000" w:themeColor="text1"/>
          <w:sz w:val="26"/>
          <w:szCs w:val="26"/>
        </w:rPr>
        <w:t>cu adresa nr. 3551/25.03.2021.</w:t>
      </w:r>
    </w:p>
    <w:p w14:paraId="5E170F19"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punctul de vedere referitor la proiectul de Ordonanţă de urgenţă a Guvernului privind măsurile de punere în aplicare a Regulamentului (UE) nr. 2019/1150 al Parlamentului European şi al Consiliului din 20 iunie 2019 privind promovarea egalităţii şi a transparenţei pentru întreprinderile utilizatoare de servicii de intermediere online, precum şi pentru completarea Legii concurenței nr. 21/1996 , analizat în în ședința din data de 17 martie 2021 a Comisiei nr. 1 - comună „Legislație şi cooperare interinstituțională” şi comunicat </w:t>
      </w:r>
      <w:r w:rsidRPr="00B17DF4">
        <w:rPr>
          <w:rFonts w:asciiTheme="minorHAnsi" w:hAnsiTheme="minorHAnsi" w:cstheme="minorHAnsi"/>
          <w:bCs/>
          <w:i/>
          <w:iCs/>
          <w:color w:val="000000" w:themeColor="text1"/>
          <w:sz w:val="26"/>
          <w:szCs w:val="26"/>
        </w:rPr>
        <w:t>Consiliului Concurenţei</w:t>
      </w:r>
      <w:r w:rsidRPr="00B17DF4">
        <w:rPr>
          <w:rFonts w:asciiTheme="minorHAnsi" w:hAnsiTheme="minorHAnsi" w:cstheme="minorHAnsi"/>
          <w:bCs/>
          <w:color w:val="000000" w:themeColor="text1"/>
          <w:sz w:val="26"/>
          <w:szCs w:val="26"/>
        </w:rPr>
        <w:t xml:space="preserve"> cu adresa nr. 4818/26.03.2021.</w:t>
      </w:r>
    </w:p>
    <w:p w14:paraId="35AB07A2" w14:textId="2B3DA6CB"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punctul de vedere referitor la proiectul de Hotărâre a Guvernului privind aprobarea Strategiei naţionale privind promovarea egalităţii de şanse şi de tratament între femei şi bărbaţi şi prevenirea şi combaterea violenţei domestice pentru perioada 2021-2027 şi a Planului de acțiune pentru implementarea Strategiei naţionale privind promovarea egalităţii de şanse şi tratament între femei şi bărbaţi şi prevenirea şi combaterea violenţei domestice, analizat în şedinţa din data de 8 aprilie 2021</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a Comisiei nr. 2 - comună „ Resurse umane şi organizare”, comunicat </w:t>
      </w:r>
      <w:r w:rsidRPr="00B17DF4">
        <w:rPr>
          <w:rFonts w:asciiTheme="minorHAnsi" w:hAnsiTheme="minorHAnsi" w:cstheme="minorHAnsi"/>
          <w:bCs/>
          <w:i/>
          <w:iCs/>
          <w:color w:val="000000" w:themeColor="text1"/>
          <w:sz w:val="26"/>
          <w:szCs w:val="26"/>
        </w:rPr>
        <w:t xml:space="preserve">Ministerului Muncii şi Protecţiei Sociale </w:t>
      </w:r>
      <w:r w:rsidRPr="00B17DF4">
        <w:rPr>
          <w:rFonts w:asciiTheme="minorHAnsi" w:hAnsiTheme="minorHAnsi" w:cstheme="minorHAnsi"/>
          <w:bCs/>
          <w:color w:val="000000" w:themeColor="text1"/>
          <w:sz w:val="26"/>
          <w:szCs w:val="26"/>
        </w:rPr>
        <w:t>cu adresa nr. 4933/13.04.2021.</w:t>
      </w:r>
    </w:p>
    <w:p w14:paraId="7D509DD3" w14:textId="359EC3B8"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punctul de vedere referitor la proiectul de Hotărâre a Guvernului pentru modificarea şi completarea HG nr. 861/2018 privind aprobarea </w:t>
      </w:r>
      <w:bookmarkStart w:id="41" w:name="_Hlk88146588"/>
      <w:r w:rsidRPr="00B17DF4">
        <w:rPr>
          <w:rFonts w:asciiTheme="minorHAnsi" w:hAnsiTheme="minorHAnsi" w:cstheme="minorHAnsi"/>
          <w:bCs/>
          <w:color w:val="000000" w:themeColor="text1"/>
          <w:sz w:val="26"/>
          <w:szCs w:val="26"/>
        </w:rPr>
        <w:t xml:space="preserve">Strategiei naţionale împotriva traficului de persoane pentru perioada 2018-2022 </w:t>
      </w:r>
      <w:bookmarkEnd w:id="41"/>
      <w:r w:rsidRPr="00B17DF4">
        <w:rPr>
          <w:rFonts w:asciiTheme="minorHAnsi" w:hAnsiTheme="minorHAnsi" w:cstheme="minorHAnsi"/>
          <w:bCs/>
          <w:color w:val="000000" w:themeColor="text1"/>
          <w:sz w:val="26"/>
          <w:szCs w:val="26"/>
        </w:rPr>
        <w:t xml:space="preserve">şi a Planului naţional de acţiune 2021-2022 pentru implementarea Strategiei naţionale împotriva traficului de persoane pentru perioada 2018-2022, analizat în ședința din data de 8 aprilie 2021 a Comisiei nr. 2 comună „Resurse umane şi organizare”, comunicat </w:t>
      </w:r>
      <w:r w:rsidRPr="00B17DF4">
        <w:rPr>
          <w:rFonts w:asciiTheme="minorHAnsi" w:hAnsiTheme="minorHAnsi" w:cstheme="minorHAnsi"/>
          <w:bCs/>
          <w:i/>
          <w:iCs/>
          <w:color w:val="000000" w:themeColor="text1"/>
          <w:sz w:val="26"/>
          <w:szCs w:val="26"/>
        </w:rPr>
        <w:t>Ministerului</w:t>
      </w:r>
      <w:r w:rsidR="007978A5" w:rsidRPr="00B17DF4">
        <w:rPr>
          <w:rFonts w:asciiTheme="minorHAnsi" w:hAnsiTheme="minorHAnsi" w:cstheme="minorHAnsi"/>
          <w:bCs/>
          <w:i/>
          <w:iCs/>
          <w:color w:val="000000" w:themeColor="text1"/>
          <w:sz w:val="26"/>
          <w:szCs w:val="26"/>
        </w:rPr>
        <w:t xml:space="preserve"> </w:t>
      </w:r>
      <w:r w:rsidRPr="00B17DF4">
        <w:rPr>
          <w:rFonts w:asciiTheme="minorHAnsi" w:hAnsiTheme="minorHAnsi" w:cstheme="minorHAnsi"/>
          <w:bCs/>
          <w:i/>
          <w:iCs/>
          <w:color w:val="000000" w:themeColor="text1"/>
          <w:sz w:val="26"/>
          <w:szCs w:val="26"/>
        </w:rPr>
        <w:t>Afacerilor Interne</w:t>
      </w:r>
      <w:r w:rsidRPr="00B17DF4">
        <w:rPr>
          <w:rFonts w:asciiTheme="minorHAnsi" w:hAnsiTheme="minorHAnsi" w:cstheme="minorHAnsi"/>
          <w:bCs/>
          <w:color w:val="000000" w:themeColor="text1"/>
          <w:sz w:val="26"/>
          <w:szCs w:val="26"/>
        </w:rPr>
        <w:t xml:space="preserve"> cu adresa nr. 4872/20.04.2021.</w:t>
      </w:r>
    </w:p>
    <w:p w14:paraId="18C3AEE7" w14:textId="4400F351"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punctul de vedere referitor la proiectul de Lege privind unele măsuri pentru continuarea activităţii de către persoanele care îndeplinesc condiţiile de pensionare, analizat în şedinţa din data de 8 aprilie 2021 Comisiei nr. 1 - comună „Legislație şi cooperare interinstituțională”, comunicat</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i/>
          <w:iCs/>
          <w:color w:val="000000" w:themeColor="text1"/>
          <w:sz w:val="26"/>
          <w:szCs w:val="26"/>
        </w:rPr>
        <w:t>Ministerului Muncii şi Protecţiei Sociale</w:t>
      </w:r>
      <w:r w:rsidRPr="00B17DF4">
        <w:rPr>
          <w:rFonts w:asciiTheme="minorHAnsi" w:hAnsiTheme="minorHAnsi" w:cstheme="minorHAnsi"/>
          <w:bCs/>
          <w:color w:val="000000" w:themeColor="text1"/>
          <w:sz w:val="26"/>
          <w:szCs w:val="26"/>
        </w:rPr>
        <w:t xml:space="preserve"> cu adresa nr. 5453/19.04.2021.</w:t>
      </w:r>
    </w:p>
    <w:p w14:paraId="26198227"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punctul de vedere referitor la proiectul de Hotărâre a Guvernului pentru aprobarea Strategiei naționale privind drepturile persoanelor cu dizabilități 2021 – 2027 şi a Planului operațional privind implementarea Strategiei naționale privind drepturile persoanelor cu dizabilități 2021 – 2027, analizat în ședința din data de 11 mai 2021 a Comisiei nr. 1 - judecători „Legislație şi cooperare interinstituțională” şi comunicat </w:t>
      </w:r>
      <w:r w:rsidRPr="00B17DF4">
        <w:rPr>
          <w:rFonts w:asciiTheme="minorHAnsi" w:hAnsiTheme="minorHAnsi" w:cstheme="minorHAnsi"/>
          <w:bCs/>
          <w:i/>
          <w:iCs/>
          <w:color w:val="000000" w:themeColor="text1"/>
          <w:sz w:val="26"/>
          <w:szCs w:val="26"/>
        </w:rPr>
        <w:t>Ministerului Muncii şi Protecţiei Sociale</w:t>
      </w:r>
      <w:r w:rsidRPr="00B17DF4">
        <w:rPr>
          <w:rFonts w:asciiTheme="minorHAnsi" w:hAnsiTheme="minorHAnsi" w:cstheme="minorHAnsi"/>
          <w:bCs/>
          <w:color w:val="000000" w:themeColor="text1"/>
          <w:sz w:val="26"/>
          <w:szCs w:val="26"/>
        </w:rPr>
        <w:t xml:space="preserve"> cu adresa nr.6743/26.04.2021.</w:t>
      </w:r>
    </w:p>
    <w:p w14:paraId="3BA2C86B" w14:textId="0ED5EB42"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punctul de vedere referitor la proiectul de Ordonanţă de urgenţă</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pentru modificarea şi completarea Legii nr. 207/2015 privind Codul de procedură fiscală, precum şi pentru anularea unor obligaţii accesorii, analizat în şedinţa din data de 18 mai 2021 a Comisiei nr. 1 - comună „Legislație şi cooperare interinstituțională” şi comunicat </w:t>
      </w:r>
      <w:r w:rsidRPr="00B17DF4">
        <w:rPr>
          <w:rFonts w:asciiTheme="minorHAnsi" w:hAnsiTheme="minorHAnsi" w:cstheme="minorHAnsi"/>
          <w:bCs/>
          <w:i/>
          <w:iCs/>
          <w:color w:val="000000" w:themeColor="text1"/>
          <w:sz w:val="26"/>
          <w:szCs w:val="26"/>
        </w:rPr>
        <w:t>Ministerului Finanţelor</w:t>
      </w:r>
      <w:r w:rsidRPr="00B17DF4">
        <w:rPr>
          <w:rFonts w:asciiTheme="minorHAnsi" w:hAnsiTheme="minorHAnsi" w:cstheme="minorHAnsi"/>
          <w:bCs/>
          <w:color w:val="000000" w:themeColor="text1"/>
          <w:sz w:val="26"/>
          <w:szCs w:val="26"/>
        </w:rPr>
        <w:t xml:space="preserve"> cu adresa nr. 8012/21.05.2021.</w:t>
      </w:r>
    </w:p>
    <w:p w14:paraId="6EEF77D3" w14:textId="77777777"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punctul de vedere referitor la proiectul Legii privind stabilirea cadrului organizatoric în scopul operaționalizării la nivel național a Sistemului de intrare/ieșire şi a Sistemului european de informații şi de autorizare privind călătoriile, analizat în şedinţa din data de 14 septembrie 2021 a Comisiei nr. 1 - judecători „Legislație şi cooperare interinstituțională”, comunicat </w:t>
      </w:r>
      <w:r w:rsidRPr="00B17DF4">
        <w:rPr>
          <w:rFonts w:asciiTheme="minorHAnsi" w:hAnsiTheme="minorHAnsi" w:cstheme="minorHAnsi"/>
          <w:bCs/>
          <w:i/>
          <w:iCs/>
          <w:color w:val="000000" w:themeColor="text1"/>
          <w:sz w:val="26"/>
          <w:szCs w:val="26"/>
        </w:rPr>
        <w:t>Ministerului Afacerilor Interne</w:t>
      </w:r>
      <w:r w:rsidRPr="00B17DF4">
        <w:rPr>
          <w:rFonts w:asciiTheme="minorHAnsi" w:hAnsiTheme="minorHAnsi" w:cstheme="minorHAnsi"/>
          <w:bCs/>
          <w:color w:val="000000" w:themeColor="text1"/>
          <w:sz w:val="26"/>
          <w:szCs w:val="26"/>
        </w:rPr>
        <w:t xml:space="preserve"> cu adresa nr. 11436/23.09.2021.</w:t>
      </w:r>
    </w:p>
    <w:p w14:paraId="73D4DA60" w14:textId="34C1A25E"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punctul de vedere referitor la proiectul de Ordonanță de urgență a Guvernului privind transferul drepturilor de pensie ale funcționarilor şi agenților Uniunii Europene, analizat în ședința din data de 9 septembrie 2021 a Comisiei nr. 1 - comună „Legislație şi cooperare interinstituțională”, comunicat </w:t>
      </w:r>
      <w:r w:rsidRPr="00B17DF4">
        <w:rPr>
          <w:rFonts w:asciiTheme="minorHAnsi" w:hAnsiTheme="minorHAnsi" w:cstheme="minorHAnsi"/>
          <w:bCs/>
          <w:i/>
          <w:iCs/>
          <w:color w:val="000000" w:themeColor="text1"/>
          <w:sz w:val="26"/>
          <w:szCs w:val="26"/>
        </w:rPr>
        <w:t>Ministerului</w:t>
      </w:r>
      <w:r w:rsidR="007978A5" w:rsidRPr="00B17DF4">
        <w:rPr>
          <w:rFonts w:asciiTheme="minorHAnsi" w:hAnsiTheme="minorHAnsi" w:cstheme="minorHAnsi"/>
          <w:bCs/>
          <w:i/>
          <w:iCs/>
          <w:color w:val="000000" w:themeColor="text1"/>
          <w:sz w:val="26"/>
          <w:szCs w:val="26"/>
        </w:rPr>
        <w:t xml:space="preserve"> </w:t>
      </w:r>
      <w:r w:rsidRPr="00B17DF4">
        <w:rPr>
          <w:rFonts w:asciiTheme="minorHAnsi" w:hAnsiTheme="minorHAnsi" w:cstheme="minorHAnsi"/>
          <w:bCs/>
          <w:i/>
          <w:iCs/>
          <w:color w:val="000000" w:themeColor="text1"/>
          <w:sz w:val="26"/>
          <w:szCs w:val="26"/>
        </w:rPr>
        <w:t>Muncii şi Protecţiei Sociale</w:t>
      </w:r>
      <w:r w:rsidRPr="00B17DF4">
        <w:rPr>
          <w:rFonts w:asciiTheme="minorHAnsi" w:hAnsiTheme="minorHAnsi" w:cstheme="minorHAnsi"/>
          <w:bCs/>
          <w:color w:val="000000" w:themeColor="text1"/>
          <w:sz w:val="26"/>
          <w:szCs w:val="26"/>
        </w:rPr>
        <w:t xml:space="preserve"> cu adresa nr. 14223/17.09.2021.</w:t>
      </w:r>
    </w:p>
    <w:p w14:paraId="47CA977A" w14:textId="309691EA"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punctul de vedere referitor la proiectul de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Lege privind precursorii de explozivi, precum şi pentru modificarea unor acte normative, analizat în şedinţa din data de 9 septembrie 2021 a Comisiei nr. 1 - comună „Legislație şi cooperare interinstituțională”, comunicat </w:t>
      </w:r>
      <w:r w:rsidRPr="00B17DF4">
        <w:rPr>
          <w:rFonts w:asciiTheme="minorHAnsi" w:hAnsiTheme="minorHAnsi" w:cstheme="minorHAnsi"/>
          <w:bCs/>
          <w:i/>
          <w:iCs/>
          <w:color w:val="000000" w:themeColor="text1"/>
          <w:sz w:val="26"/>
          <w:szCs w:val="26"/>
        </w:rPr>
        <w:t>Ministerului Afacerilor Interne</w:t>
      </w:r>
      <w:r w:rsidRPr="00B17DF4">
        <w:rPr>
          <w:rFonts w:asciiTheme="minorHAnsi" w:hAnsiTheme="minorHAnsi" w:cstheme="minorHAnsi"/>
          <w:bCs/>
          <w:color w:val="000000" w:themeColor="text1"/>
          <w:sz w:val="26"/>
          <w:szCs w:val="26"/>
        </w:rPr>
        <w:t xml:space="preserve"> cu adresa nr. 16693/17.09.2021.</w:t>
      </w:r>
    </w:p>
    <w:p w14:paraId="4221EDE0" w14:textId="1309DA60"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punctul de vedere referitor la proiectul de Lege privind căutarea persoanelor dispărute, analizat în şedinţa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din data de 9 septembrie 2021 a Comisiei nr. 1 - comună „Legislație şi cooperare interinstituțională”, comunicat </w:t>
      </w:r>
      <w:r w:rsidRPr="00B17DF4">
        <w:rPr>
          <w:rFonts w:asciiTheme="minorHAnsi" w:hAnsiTheme="minorHAnsi" w:cstheme="minorHAnsi"/>
          <w:bCs/>
          <w:i/>
          <w:iCs/>
          <w:color w:val="000000" w:themeColor="text1"/>
          <w:sz w:val="26"/>
          <w:szCs w:val="26"/>
        </w:rPr>
        <w:t xml:space="preserve">Ministerului Afacerilor Interne </w:t>
      </w:r>
      <w:r w:rsidRPr="00B17DF4">
        <w:rPr>
          <w:rFonts w:asciiTheme="minorHAnsi" w:hAnsiTheme="minorHAnsi" w:cstheme="minorHAnsi"/>
          <w:bCs/>
          <w:color w:val="000000" w:themeColor="text1"/>
          <w:sz w:val="26"/>
          <w:szCs w:val="26"/>
        </w:rPr>
        <w:t>cu adresa nr. 16610/16.09.2021.</w:t>
      </w:r>
    </w:p>
    <w:p w14:paraId="2AAF79F3" w14:textId="7CF74E76" w:rsidR="00C0731B" w:rsidRPr="00B17DF4" w:rsidRDefault="00C0731B" w:rsidP="0059364A">
      <w:pPr>
        <w:pStyle w:val="ListParagraph"/>
        <w:numPr>
          <w:ilvl w:val="0"/>
          <w:numId w:val="11"/>
        </w:numPr>
        <w:tabs>
          <w:tab w:val="left" w:pos="990"/>
        </w:tabs>
        <w:spacing w:after="160"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punctul de vedere referitor la proiectul de Ordonanță de urgență a Guvernului pentru modificarea şi completarea Legii concurenței nr. 21/1996 analizat în ședința din data de 14.09.2021 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Comisiei nr. 1 - comună „Legislație şi cooperare interinstituțională”, comunicat</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i/>
          <w:iCs/>
          <w:color w:val="000000" w:themeColor="text1"/>
          <w:sz w:val="26"/>
          <w:szCs w:val="26"/>
        </w:rPr>
        <w:t>Consiliului Concurenței</w:t>
      </w:r>
      <w:r w:rsidRPr="00B17DF4">
        <w:rPr>
          <w:rFonts w:asciiTheme="minorHAnsi" w:hAnsiTheme="minorHAnsi" w:cstheme="minorHAnsi"/>
          <w:bCs/>
          <w:color w:val="000000" w:themeColor="text1"/>
          <w:sz w:val="26"/>
          <w:szCs w:val="26"/>
        </w:rPr>
        <w:t xml:space="preserve"> cu adresa nr. 16949/23.09.2021.</w:t>
      </w:r>
    </w:p>
    <w:p w14:paraId="28E6355F" w14:textId="66872594" w:rsidR="00C0731B" w:rsidRPr="00B17DF4" w:rsidRDefault="00C0731B" w:rsidP="0059364A">
      <w:pPr>
        <w:pStyle w:val="ListParagraph"/>
        <w:numPr>
          <w:ilvl w:val="0"/>
          <w:numId w:val="11"/>
        </w:numPr>
        <w:tabs>
          <w:tab w:val="left" w:pos="990"/>
        </w:tabs>
        <w:spacing w:line="276" w:lineRule="auto"/>
        <w:ind w:left="0"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punctul de vedere referitor la proiectul de Lege privind supravegherea prudenţială a societăţilor de servicii de investiţii financiare, precum şi pentru modificarea şi completarea unor acte normative, analizat în şedinţa din data de 9 septembrie a Comisiei nr. 1 - comună „Legislație şi cooperare interinstituțională”, comunicat </w:t>
      </w:r>
      <w:r w:rsidRPr="00B17DF4">
        <w:rPr>
          <w:rFonts w:asciiTheme="minorHAnsi" w:hAnsiTheme="minorHAnsi" w:cstheme="minorHAnsi"/>
          <w:bCs/>
          <w:i/>
          <w:iCs/>
          <w:color w:val="000000" w:themeColor="text1"/>
          <w:sz w:val="26"/>
          <w:szCs w:val="26"/>
        </w:rPr>
        <w:t>Ministerului</w:t>
      </w:r>
      <w:r w:rsidR="007978A5" w:rsidRPr="00B17DF4">
        <w:rPr>
          <w:rFonts w:asciiTheme="minorHAnsi" w:hAnsiTheme="minorHAnsi" w:cstheme="minorHAnsi"/>
          <w:bCs/>
          <w:i/>
          <w:iCs/>
          <w:color w:val="000000" w:themeColor="text1"/>
          <w:sz w:val="26"/>
          <w:szCs w:val="26"/>
        </w:rPr>
        <w:t xml:space="preserve"> </w:t>
      </w:r>
      <w:r w:rsidRPr="00B17DF4">
        <w:rPr>
          <w:rFonts w:asciiTheme="minorHAnsi" w:hAnsiTheme="minorHAnsi" w:cstheme="minorHAnsi"/>
          <w:bCs/>
          <w:i/>
          <w:iCs/>
          <w:color w:val="000000" w:themeColor="text1"/>
          <w:sz w:val="26"/>
          <w:szCs w:val="26"/>
        </w:rPr>
        <w:t>Finanţelor</w:t>
      </w:r>
      <w:r w:rsidRPr="00B17DF4">
        <w:rPr>
          <w:rFonts w:asciiTheme="minorHAnsi" w:hAnsiTheme="minorHAnsi" w:cstheme="minorHAnsi"/>
          <w:bCs/>
          <w:color w:val="000000" w:themeColor="text1"/>
          <w:sz w:val="26"/>
          <w:szCs w:val="26"/>
        </w:rPr>
        <w:t xml:space="preserve"> cu adresa nr. 17367/17.09.2021.</w:t>
      </w:r>
    </w:p>
    <w:p w14:paraId="229A4C0A" w14:textId="0F62554C" w:rsidR="00C0731B" w:rsidRPr="00B17DF4" w:rsidRDefault="00C0731B" w:rsidP="0054161B">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În ședința 17 martie 2021 a Comisiei nr. 1 – judecători „Legislaţie şi cooperare interinstituţională”, la solicitarea Ministerului Justiţie, a fost analizată adresa nr. A1/35/11.01.2021 a</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color w:val="000000"/>
          <w:sz w:val="26"/>
          <w:szCs w:val="26"/>
        </w:rPr>
        <w:t>Ministerul Afacerilor Externe referitoare la problematica aplicării Convenţiei privind relaţiile diplomatice (Viena, 18 aprilie 1961) şi a Convenţiei privind imunităţile de jurisdicţie ale statelor şi ale bunurilor acestora (New York, 2 decembrie 2004) în procedura executării silite, şi s-a decis comunicarea acesteia tuturor instanţelor judecătoreşti.</w:t>
      </w:r>
    </w:p>
    <w:p w14:paraId="1463DCE6" w14:textId="77777777" w:rsidR="00C0731B" w:rsidRPr="00B17DF4" w:rsidRDefault="00C0731B" w:rsidP="0054161B">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Nu în ultimul rând, trebuie menționată </w:t>
      </w:r>
      <w:r w:rsidRPr="00B17DF4">
        <w:rPr>
          <w:rFonts w:asciiTheme="minorHAnsi" w:hAnsiTheme="minorHAnsi" w:cstheme="minorHAnsi"/>
          <w:sz w:val="26"/>
          <w:szCs w:val="26"/>
        </w:rPr>
        <w:t xml:space="preserve">participarea reprezentanților Consiliului </w:t>
      </w:r>
      <w:r w:rsidRPr="00B17DF4">
        <w:rPr>
          <w:rFonts w:asciiTheme="minorHAnsi" w:hAnsiTheme="minorHAnsi" w:cstheme="minorHAnsi"/>
          <w:color w:val="000000" w:themeColor="text1"/>
          <w:sz w:val="26"/>
          <w:szCs w:val="26"/>
        </w:rPr>
        <w:t>la lucrările diverselor</w:t>
      </w:r>
      <w:r w:rsidRPr="00B17DF4">
        <w:rPr>
          <w:rFonts w:asciiTheme="minorHAnsi" w:hAnsiTheme="minorHAnsi" w:cstheme="minorHAnsi"/>
          <w:b/>
          <w:color w:val="000000" w:themeColor="text1"/>
          <w:sz w:val="26"/>
          <w:szCs w:val="26"/>
        </w:rPr>
        <w:t xml:space="preserve"> grupuri de lucru interinstituţionale </w:t>
      </w:r>
      <w:r w:rsidRPr="00B17DF4">
        <w:rPr>
          <w:rFonts w:asciiTheme="minorHAnsi" w:hAnsiTheme="minorHAnsi" w:cstheme="minorHAnsi"/>
          <w:color w:val="000000" w:themeColor="text1"/>
          <w:sz w:val="26"/>
          <w:szCs w:val="26"/>
        </w:rPr>
        <w:t xml:space="preserve">constituite la nivelul Consiliului Superior al Magistraturii, Ministerului Justiţiei sau, după caz, la nivelul altor instituții, pe teme privind sistemul judiciar. De asemenea, reprezentanți ai Consiliului Superior al Magistraturii au participat la mai multe întâlniri de lucru organizate de Ministerul Justiției. </w:t>
      </w:r>
    </w:p>
    <w:p w14:paraId="561E1F0C" w14:textId="5F30C9B9"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În ședința din data de 3 martie 2021, Comisia nr. 1 comună – „Legislație şi cooperare interinstituțională” a apreciat că inițierea demersurilor legislative pentru transpunerea Deciziei Curții Constituționale nr. 601/2020 presupune un demers interinstituțional complex de analiză a întregului cadru legal privind capacitatea civilă a persoanei fizice şi ocrotirea persoanei fizice, propunându-se</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constituirea unui grup de lucru format din reprezentanți ai Ministerului Justiţiei, ai Autorităţii Naţionale pentru Drepturile Persoanelor cu Dizabilităţi, Copii şi Adopţii</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şi ai Consiliului Superior al Magistraturii.</w:t>
      </w:r>
    </w:p>
    <w:p w14:paraId="5C99F1BD" w14:textId="77777777"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În consecință, prin adresele nr. 15558/2020 şi nr. 748/2021 din data de 11.03.2021, Consiliul Superior al Magistraturii a transmis această solicitare Ministerului Justiției, fiind comunicate şi o serie de observații referitoare la modificările legislative care se impun ca urmare a deciziei Curţii Constituţionale.</w:t>
      </w:r>
    </w:p>
    <w:p w14:paraId="18DBCC75" w14:textId="77777777"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Ca urmare a acestui demers, a fost constituit un </w:t>
      </w:r>
      <w:r w:rsidRPr="00B17DF4">
        <w:rPr>
          <w:rFonts w:asciiTheme="minorHAnsi" w:hAnsiTheme="minorHAnsi" w:cstheme="minorHAnsi"/>
          <w:i/>
          <w:iCs/>
          <w:sz w:val="26"/>
          <w:szCs w:val="26"/>
          <w:lang w:val="ro-RO"/>
        </w:rPr>
        <w:t>grup de lucru</w:t>
      </w:r>
      <w:r w:rsidRPr="00B17DF4">
        <w:rPr>
          <w:rFonts w:asciiTheme="minorHAnsi" w:hAnsiTheme="minorHAnsi" w:cstheme="minorHAnsi"/>
          <w:sz w:val="26"/>
          <w:szCs w:val="26"/>
          <w:lang w:val="ro-RO"/>
        </w:rPr>
        <w:t xml:space="preserve"> care şi-a desfășurat activitatea începând cu martie 2021 la nivelul Cancelariei Prim-ministrului, în cadrul căruia a fost invitat şi Consiliul Superior al Magistraturii. Propuneri preliminare de reglementare au fost formulate de Ministerul Justiţiei şi au fost dezbătute şi consolidate în cadrul acestui grup de lucru. Ulterior, prin Decizia prim-ministrului nr. 327/2021 a fost constituit Comitetul pentru redactarea unor propuneri </w:t>
      </w:r>
      <w:r w:rsidRPr="00B17DF4">
        <w:rPr>
          <w:rFonts w:asciiTheme="minorHAnsi" w:hAnsiTheme="minorHAnsi" w:cstheme="minorHAnsi"/>
          <w:i/>
          <w:sz w:val="26"/>
          <w:szCs w:val="26"/>
          <w:lang w:val="ro-RO"/>
        </w:rPr>
        <w:t>de lege ferenda</w:t>
      </w:r>
      <w:r w:rsidRPr="00B17DF4">
        <w:rPr>
          <w:rFonts w:asciiTheme="minorHAnsi" w:hAnsiTheme="minorHAnsi" w:cstheme="minorHAnsi"/>
          <w:sz w:val="26"/>
          <w:szCs w:val="26"/>
          <w:lang w:val="ro-RO"/>
        </w:rPr>
        <w:t xml:space="preserve"> în vederea conformării cu dispozițiile Deciziei Curții Constituționale a României nr. 601/2020 referitoare la excepția de neconstituționalitate a dispozițiilor art. 164 alin. (1) din Codul civil, în materia punerii sub interdicție a persoanelor cu dizabilități.</w:t>
      </w:r>
    </w:p>
    <w:p w14:paraId="433F7474" w14:textId="77777777"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Ministerul Justiţiei a elaborat proiectul de Lege pentru modificarea şi completarea Legii nr. 287/2009 privind Codul civil, a Legii nr.134/2010 privind Codul de procedură civilă, precum și a altor acte normative care a fost analizat în ședința Comisiei nr. 1 – comună „Legislație şi cooperare interinstituțională” din data de 9 septembrie 2021. </w:t>
      </w:r>
    </w:p>
    <w:p w14:paraId="746358B5" w14:textId="77777777"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propunerea Ministerului Justiţiei, transmisă prin adresa nr. 4/27166/05.04.2021, reprezentanţi ai Consiliului Superior al Magistraturii au participat la şedinţele </w:t>
      </w:r>
      <w:r w:rsidRPr="00B17DF4">
        <w:rPr>
          <w:rFonts w:asciiTheme="minorHAnsi" w:hAnsiTheme="minorHAnsi" w:cstheme="minorHAnsi"/>
          <w:i/>
          <w:iCs/>
          <w:sz w:val="26"/>
          <w:szCs w:val="26"/>
          <w:lang w:val="ro-RO"/>
        </w:rPr>
        <w:t>grupului de lucru</w:t>
      </w:r>
      <w:r w:rsidRPr="00B17DF4">
        <w:rPr>
          <w:rFonts w:asciiTheme="minorHAnsi" w:hAnsiTheme="minorHAnsi" w:cstheme="minorHAnsi"/>
          <w:sz w:val="26"/>
          <w:szCs w:val="26"/>
          <w:lang w:val="ro-RO"/>
        </w:rPr>
        <w:t xml:space="preserve"> </w:t>
      </w:r>
      <w:r w:rsidRPr="00B17DF4">
        <w:rPr>
          <w:rFonts w:asciiTheme="minorHAnsi" w:hAnsiTheme="minorHAnsi" w:cstheme="minorHAnsi"/>
          <w:i/>
          <w:iCs/>
          <w:sz w:val="26"/>
          <w:szCs w:val="26"/>
          <w:lang w:val="ro-RO"/>
        </w:rPr>
        <w:t>constituit la nivelul Ministerului Muncii şi Protecţiei Sociale</w:t>
      </w:r>
      <w:r w:rsidRPr="00B17DF4">
        <w:rPr>
          <w:rFonts w:asciiTheme="minorHAnsi" w:hAnsiTheme="minorHAnsi" w:cstheme="minorHAnsi"/>
          <w:sz w:val="26"/>
          <w:szCs w:val="26"/>
          <w:lang w:val="ro-RO"/>
        </w:rPr>
        <w:t xml:space="preserve"> în vederea modificării şi completării Legii-cadru privind salarizarea personalului plătit din fonduri publice. Totodată, invitaţia a vizat şi participarea la grupul de lucru constituit la nivelul Ministerului Muncii şi Protecţiei Sociale şi care urma să analizeze modificarea legislaţiei în materia pensiilor de serviciu.</w:t>
      </w:r>
    </w:p>
    <w:p w14:paraId="224F1E67" w14:textId="77777777"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propunerea Agentului Guvernamental pentru Curtea Europeană a Drepturilor Omului (CEDO), comunicată prin adresa nr. L 3491; 8914/AG/115 din 14.04.2021, un reprezentant al Consiliului Superior al Magistraturii a participat la </w:t>
      </w:r>
      <w:r w:rsidRPr="00B17DF4">
        <w:rPr>
          <w:rFonts w:asciiTheme="minorHAnsi" w:hAnsiTheme="minorHAnsi" w:cstheme="minorHAnsi"/>
          <w:i/>
          <w:iCs/>
          <w:sz w:val="26"/>
          <w:szCs w:val="26"/>
          <w:lang w:val="ro-RO"/>
        </w:rPr>
        <w:t>grupul de lucru care a avut ca obiect executarea Hotărârii D. şi alţii împotriva României</w:t>
      </w:r>
      <w:r w:rsidRPr="00B17DF4">
        <w:rPr>
          <w:rFonts w:asciiTheme="minorHAnsi" w:hAnsiTheme="minorHAnsi" w:cstheme="minorHAnsi"/>
          <w:sz w:val="26"/>
          <w:szCs w:val="26"/>
          <w:lang w:val="ro-RO"/>
        </w:rPr>
        <w:t xml:space="preserve"> (cererea nr. 75953/16) pronunțată de CEDO la data de 14 ianuarie 2020, respectiv identificarea modificărilor legislative a reglementărilor referitoare la competența instanței şi procedura aplicabilă în materia analizată de hotărârea CEDO.</w:t>
      </w:r>
    </w:p>
    <w:p w14:paraId="504E18A1" w14:textId="432680F1" w:rsidR="00C0731B" w:rsidRPr="00B17DF4" w:rsidRDefault="00626FC3"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w:t>
      </w:r>
      <w:r w:rsidR="00C0731B" w:rsidRPr="00B17DF4">
        <w:rPr>
          <w:rFonts w:asciiTheme="minorHAnsi" w:hAnsiTheme="minorHAnsi" w:cstheme="minorHAnsi"/>
          <w:sz w:val="26"/>
          <w:szCs w:val="26"/>
          <w:lang w:val="ro-RO"/>
        </w:rPr>
        <w:t xml:space="preserve">invitaţia ministrului justiţiei, comunicată cu adresa nr. 4/26208/05.06.2021, un reprezentant al Consiliului Superior al Magistarturii a participat la lucrările </w:t>
      </w:r>
      <w:r w:rsidR="00C0731B" w:rsidRPr="00B17DF4">
        <w:rPr>
          <w:rFonts w:asciiTheme="minorHAnsi" w:hAnsiTheme="minorHAnsi" w:cstheme="minorHAnsi"/>
          <w:i/>
          <w:iCs/>
          <w:sz w:val="26"/>
          <w:szCs w:val="26"/>
          <w:lang w:val="ro-RO"/>
        </w:rPr>
        <w:t>grupului de lucru constituit în vederea modificării şi completării Legii nr. 487/2002</w:t>
      </w:r>
      <w:r w:rsidR="00C0731B" w:rsidRPr="00B17DF4">
        <w:rPr>
          <w:rFonts w:asciiTheme="minorHAnsi" w:hAnsiTheme="minorHAnsi" w:cstheme="minorHAnsi"/>
          <w:sz w:val="26"/>
          <w:szCs w:val="26"/>
          <w:lang w:val="ro-RO"/>
        </w:rPr>
        <w:t xml:space="preserve"> a sănătăţii mintale şi a protecţiei drepturilor persoanelor cu tulburări psihice, republicată, din care au făcut parte reprezentanţi au Minsiterului Justiţiei, Ministerului Sănătăţii şi Mecanismului Naţional de Prevenire din cadrul Avocatului Poporului. </w:t>
      </w:r>
    </w:p>
    <w:p w14:paraId="5F13AFB4" w14:textId="77777777"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Urmare a constituirii la nivelul Ministerului Justiţiei a unui </w:t>
      </w:r>
      <w:r w:rsidRPr="00B17DF4">
        <w:rPr>
          <w:rFonts w:asciiTheme="minorHAnsi" w:hAnsiTheme="minorHAnsi" w:cstheme="minorHAnsi"/>
          <w:i/>
          <w:iCs/>
          <w:sz w:val="26"/>
          <w:szCs w:val="26"/>
          <w:lang w:val="ro-RO"/>
        </w:rPr>
        <w:t>grup de lucru</w:t>
      </w:r>
      <w:r w:rsidRPr="00B17DF4">
        <w:rPr>
          <w:rFonts w:asciiTheme="minorHAnsi" w:hAnsiTheme="minorHAnsi" w:cstheme="minorHAnsi"/>
          <w:sz w:val="26"/>
          <w:szCs w:val="26"/>
          <w:lang w:val="ro-RO"/>
        </w:rPr>
        <w:t xml:space="preserve"> care să analizeze proiectul de Ordin comun al ministrului justiţiei și ministrului sănătății privind constituirea comisiei medicale de specialitate pentru expertizarea judecătorilor, procurorilor, personalului de specialitate juridică asimilat judecătorilor şi procurorilor, magistraţilor asistenţi şi asistenţilor judiciari și proiectul Ordinului comun al ministrului justiţiei și ministrului sănătății pentru constituirea comisiei medicale de specialitate, precum şi pentru stabilirea condiţiilor concrete de expertizare a personalului auxiliar de specialitate din cadrul instanţelor judecătorești şi al parchetelor de pe lângă acestea, a personalului de specialitate criminalistică şi a personalului care ocupă funcții auxiliare de specialitate criminalistică din cadrul INEC, care suferă de o boală psihică, la solicitarea ministrului justiţiei comunicată cu adresa nr. 25/75315/2019/16.04.2021, un reprezentant al Consiliului Superior al Magistraturii a participat la şedinţa acestuia din data de 28.04.2021.</w:t>
      </w:r>
    </w:p>
    <w:p w14:paraId="114876B8" w14:textId="3BF9C05D" w:rsidR="00C0731B" w:rsidRPr="00B17DF4" w:rsidRDefault="00C0731B" w:rsidP="0054161B">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Totodată, Ministerul Justiţiei a organizat o întâlnire de lucru privind combaterea infracționalității de mediu care a avut loc la data de 28.05.2021, la care a fost invitat şi reprezentantul Consiliului Superior al Magistraturii.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 xml:space="preserve">Urmare a acestei întâlniri, la nivelul Ministerului Justiţiei s-a constituit un </w:t>
      </w:r>
      <w:r w:rsidRPr="00B17DF4">
        <w:rPr>
          <w:rFonts w:asciiTheme="minorHAnsi" w:hAnsiTheme="minorHAnsi" w:cstheme="minorHAnsi"/>
          <w:iCs/>
          <w:color w:val="000000" w:themeColor="text1"/>
          <w:sz w:val="26"/>
          <w:szCs w:val="26"/>
        </w:rPr>
        <w:t>grup de lucru la nivel de expert</w:t>
      </w:r>
      <w:r w:rsidRPr="00B17DF4">
        <w:rPr>
          <w:rFonts w:asciiTheme="minorHAnsi" w:hAnsiTheme="minorHAnsi" w:cstheme="minorHAnsi"/>
          <w:color w:val="000000" w:themeColor="text1"/>
          <w:sz w:val="26"/>
          <w:szCs w:val="26"/>
        </w:rPr>
        <w:t xml:space="preserve"> în vederea redactării unui act normativ cu scopul eficientizării activității de urmărire penală a infracțiunilor de mediu, la care a fost invitat să participe şi Consiliul Superior al Magistraturii. </w:t>
      </w:r>
    </w:p>
    <w:p w14:paraId="23FF1AA8" w14:textId="242977DB" w:rsidR="00C0731B" w:rsidRPr="00B17DF4" w:rsidRDefault="00C0731B" w:rsidP="0054161B">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În conformitate cu Decizia prim-ministrului nr. 312 pentru modificarea Deciziei prim-ministrului nr. 236/2015 privind înființarea Comitetului Interministerial pentru Achiziţii Publice, publicată în Monitorul Oficial nr. 516 din data de 18 mai 2021, Consiliul Superior al Magistraturii deține calitatea de invitat cu caracter permanent la lucrările Comitetului. În cadrul Comitetului a fost constituit un </w:t>
      </w:r>
      <w:r w:rsidRPr="00B17DF4">
        <w:rPr>
          <w:rFonts w:asciiTheme="minorHAnsi" w:hAnsiTheme="minorHAnsi" w:cstheme="minorHAnsi"/>
          <w:i/>
          <w:iCs/>
          <w:color w:val="000000" w:themeColor="text1"/>
          <w:sz w:val="26"/>
          <w:szCs w:val="26"/>
        </w:rPr>
        <w:t>Grup de lucru la nivel tehnic</w:t>
      </w:r>
      <w:r w:rsidRPr="00B17DF4">
        <w:rPr>
          <w:rFonts w:asciiTheme="minorHAnsi" w:hAnsiTheme="minorHAnsi" w:cstheme="minorHAnsi"/>
          <w:color w:val="000000" w:themeColor="text1"/>
          <w:sz w:val="26"/>
          <w:szCs w:val="26"/>
        </w:rPr>
        <w:t xml:space="preserve"> în scopul sprijinirii activității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acestuia. Din acest grup de lucru fac parte şi doi reprezentanți ai Consiliului Superior al Magistraturii.</w:t>
      </w:r>
    </w:p>
    <w:p w14:paraId="0CAE6026" w14:textId="77777777" w:rsidR="00C0731B" w:rsidRPr="00B17DF4" w:rsidRDefault="00C0731B" w:rsidP="0054161B">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La nivelul Ministerului de Justiție, în cursul anului 2019 a fost creat un grup de lucru interinstituțional având ca obiectiv analizarea şi identificarea unor soluții normative pentru punerea în acord a Codului penal şi a Codului de procedură penală cu normele constituționale, astfel cum rezultă din deciziile Curții Constituționale. Activitatea acestui grup de lucru a continuat şi în anul 2021, reprezentanți ai Consiliului Superior al Magistraturii participând la şedinţele acestuia.</w:t>
      </w:r>
    </w:p>
    <w:p w14:paraId="18AB3F5D" w14:textId="77777777" w:rsidR="00C0731B" w:rsidRPr="00B17DF4" w:rsidRDefault="00C0731B"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invitaţia Comisiei Europene, comunicată prin mesajul intranet nr. 3746/20.05.2021, un reprezentant al Consiliului Superior al Magistraturii a participat la cea de-a opta </w:t>
      </w:r>
      <w:r w:rsidRPr="00B17DF4">
        <w:rPr>
          <w:rFonts w:asciiTheme="minorHAnsi" w:hAnsiTheme="minorHAnsi" w:cstheme="minorHAnsi"/>
          <w:i/>
          <w:iCs/>
          <w:sz w:val="26"/>
          <w:szCs w:val="26"/>
          <w:lang w:val="ro-RO"/>
        </w:rPr>
        <w:t>reuniune</w:t>
      </w:r>
      <w:r w:rsidRPr="00B17DF4">
        <w:rPr>
          <w:rFonts w:asciiTheme="minorHAnsi" w:hAnsiTheme="minorHAnsi" w:cstheme="minorHAnsi"/>
          <w:sz w:val="26"/>
          <w:szCs w:val="26"/>
          <w:lang w:val="ro-RO"/>
        </w:rPr>
        <w:t xml:space="preserve"> a Grupului de lucru la nivel înalt (HLG) privind combaterea rasismului şi a xenofobiei care a avut loc la data de 7 iunie 2021.</w:t>
      </w:r>
    </w:p>
    <w:p w14:paraId="7CAA970B" w14:textId="63E2E4AD" w:rsidR="00C0731B" w:rsidRPr="00B17DF4" w:rsidRDefault="00626FC3" w:rsidP="0054161B">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La </w:t>
      </w:r>
      <w:r w:rsidR="00C0731B" w:rsidRPr="00B17DF4">
        <w:rPr>
          <w:rFonts w:asciiTheme="minorHAnsi" w:hAnsiTheme="minorHAnsi" w:cstheme="minorHAnsi"/>
          <w:sz w:val="26"/>
          <w:szCs w:val="26"/>
          <w:lang w:val="ro-RO"/>
        </w:rPr>
        <w:t xml:space="preserve">invitaţia Ministerului Justiţiei, comunicată cu adresa nr. 47/94320/26.05.2021, un reprezentant al Consiliului Superior al Magistraturii a participat la </w:t>
      </w:r>
      <w:r w:rsidR="00C0731B" w:rsidRPr="00B17DF4">
        <w:rPr>
          <w:rFonts w:asciiTheme="minorHAnsi" w:hAnsiTheme="minorHAnsi" w:cstheme="minorHAnsi"/>
          <w:i/>
          <w:iCs/>
          <w:sz w:val="26"/>
          <w:szCs w:val="26"/>
          <w:lang w:val="ro-RO"/>
        </w:rPr>
        <w:t>reuniunile de lucru</w:t>
      </w:r>
      <w:r w:rsidR="00C0731B" w:rsidRPr="00B17DF4">
        <w:rPr>
          <w:rFonts w:asciiTheme="minorHAnsi" w:hAnsiTheme="minorHAnsi" w:cstheme="minorHAnsi"/>
          <w:sz w:val="26"/>
          <w:szCs w:val="26"/>
          <w:lang w:val="ro-RO"/>
        </w:rPr>
        <w:t xml:space="preserve"> organizate în vederea elaborării proiectului Hotărârii Guvernului privind condiţiile de acordare a despăgubirilor pentru unele prejudicii suferite de magistraţi în exercitarea atribuţiilor de serviciu sau în legătură cu acestea.</w:t>
      </w:r>
    </w:p>
    <w:p w14:paraId="37716D0B" w14:textId="77777777" w:rsidR="00C0731B" w:rsidRPr="00B17DF4" w:rsidRDefault="00C0731B" w:rsidP="0054161B">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La invitația Ministerului Justiției, comunicată cu adresa nr. 4/33319/29.04.2021, în data de 06.05.2021 un reprezentant al Consiliului Superior al Magistraturii a participat la o </w:t>
      </w:r>
      <w:r w:rsidRPr="00B17DF4">
        <w:rPr>
          <w:rFonts w:asciiTheme="minorHAnsi" w:hAnsiTheme="minorHAnsi" w:cstheme="minorHAnsi"/>
          <w:i/>
          <w:iCs/>
          <w:color w:val="000000" w:themeColor="text1"/>
          <w:sz w:val="26"/>
          <w:szCs w:val="26"/>
        </w:rPr>
        <w:t xml:space="preserve">reuniune </w:t>
      </w:r>
      <w:r w:rsidRPr="00B17DF4">
        <w:rPr>
          <w:rFonts w:asciiTheme="minorHAnsi" w:hAnsiTheme="minorHAnsi" w:cstheme="minorHAnsi"/>
          <w:color w:val="000000" w:themeColor="text1"/>
          <w:sz w:val="26"/>
          <w:szCs w:val="26"/>
        </w:rPr>
        <w:t>preliminară cu privire la conținutul strategiei naționale anticorupție.</w:t>
      </w:r>
    </w:p>
    <w:p w14:paraId="15711624" w14:textId="09374E7E" w:rsidR="00C0731B" w:rsidRPr="00B17DF4" w:rsidRDefault="00C0731B" w:rsidP="0054161B">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La invitația Ministerului Justiției, comunicată cu adresa nr. 3/39012/29.04.2021, în data de 11.05.2021, reprezentanți ai Consiliului Superior al Magistraturii au participat la </w:t>
      </w:r>
      <w:r w:rsidRPr="00B17DF4">
        <w:rPr>
          <w:rFonts w:asciiTheme="minorHAnsi" w:hAnsiTheme="minorHAnsi" w:cstheme="minorHAnsi"/>
          <w:i/>
          <w:iCs/>
          <w:color w:val="000000" w:themeColor="text1"/>
          <w:sz w:val="26"/>
          <w:szCs w:val="26"/>
        </w:rPr>
        <w:t>reuniunea Platformei de cooperare a autorităților independente şi a instituțiilor anticorupție</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 xml:space="preserve">în care a fost analizat Raportul național privind stadiul implementării Strategiei Naționale Anticorupție în anul 2020 şi a anexelor sale şi discutarea propunerilor privind conținutul viitoarei strategii. În legătură cu monitorizarea implementării Strategiei Naţionale Anticorupţie, în anul 2021, Consiliul Superior al Magistraturii a întocmit Raportul narativ referitor la stadiul implementării măsurilor prevăzute în Strategia naţională anticorupţie în sarcina instituțiilor din cadrul sistemului judiciar şi stadiul aducerii la îndeplinire a Planului de integritate pentru implementarea Strategiei Naţionale Anticorupţie 2016 – 2020 la nivelul Autorității Judecătorești, Inventarul măsurilor de transparență instituțională şi de prevenire a corupției la nivelul sistemului judiciar, pentru anul 2020 şi Situația incidentelor de integritate la nivelul sistemului judiciar, pentru anul 2020, care au fost comunicate ministrului justiției cu adresa nr. 310/26.02.2021. </w:t>
      </w:r>
    </w:p>
    <w:p w14:paraId="5EBA26D5" w14:textId="77777777" w:rsidR="00C0731B" w:rsidRPr="00B17DF4" w:rsidRDefault="00C0731B" w:rsidP="00C0731B">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b/>
          <w:color w:val="000000" w:themeColor="text1"/>
          <w:sz w:val="26"/>
          <w:szCs w:val="26"/>
        </w:rPr>
        <w:t>C.</w:t>
      </w:r>
      <w:r w:rsidRPr="00B17DF4">
        <w:rPr>
          <w:rFonts w:asciiTheme="minorHAnsi" w:hAnsiTheme="minorHAnsi" w:cstheme="minorHAnsi"/>
          <w:color w:val="000000" w:themeColor="text1"/>
          <w:sz w:val="26"/>
          <w:szCs w:val="26"/>
        </w:rPr>
        <w:t xml:space="preserve"> Referitor la </w:t>
      </w:r>
      <w:r w:rsidRPr="00B17DF4">
        <w:rPr>
          <w:rFonts w:asciiTheme="minorHAnsi" w:hAnsiTheme="minorHAnsi" w:cstheme="minorHAnsi"/>
          <w:b/>
          <w:color w:val="000000" w:themeColor="text1"/>
          <w:sz w:val="26"/>
          <w:szCs w:val="26"/>
        </w:rPr>
        <w:t>relaţia Consiliului Superior al Magistraturii cu Preşedintele României</w:t>
      </w:r>
      <w:r w:rsidRPr="00B17DF4">
        <w:rPr>
          <w:rFonts w:asciiTheme="minorHAnsi" w:hAnsiTheme="minorHAnsi" w:cstheme="minorHAnsi"/>
          <w:color w:val="000000" w:themeColor="text1"/>
          <w:sz w:val="26"/>
          <w:szCs w:val="26"/>
        </w:rPr>
        <w:t>, aceasta s-a circumscris prevederilor art. 134 din Constituţia României, republicată, ale Legii nr. 317/2004 privind Consiliul Superior al Magistraturii, republicată, cu modificările şi completările ulterioare, şi ale Legii nr. 303/2004 privind statutul judecătorilor şi procurorilor, republicată, cu modificările şi completările ulterioare.</w:t>
      </w:r>
    </w:p>
    <w:p w14:paraId="1B08451A" w14:textId="49C96620" w:rsidR="006C1588" w:rsidRPr="00B17DF4" w:rsidRDefault="00C0731B" w:rsidP="00B07E4C">
      <w:pPr>
        <w:widowControl w:val="0"/>
        <w:autoSpaceDE w:val="0"/>
        <w:autoSpaceDN w:val="0"/>
        <w:adjustRightInd w:val="0"/>
        <w:spacing w:line="276" w:lineRule="auto"/>
        <w:ind w:firstLine="708"/>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Astfel, au fost înaintate Președintelui României hotărârile Secțiilor Consiliului Superior al Magistraturii privind propunerile de numire şi eliberare în şi din funcțiile de execuție de judecător şi procuror.</w:t>
      </w:r>
    </w:p>
    <w:p w14:paraId="290DF671" w14:textId="77777777" w:rsidR="0090207F" w:rsidRPr="00B17DF4" w:rsidRDefault="0090207F" w:rsidP="00C0731B">
      <w:pPr>
        <w:widowControl w:val="0"/>
        <w:autoSpaceDE w:val="0"/>
        <w:autoSpaceDN w:val="0"/>
        <w:adjustRightInd w:val="0"/>
        <w:spacing w:line="276" w:lineRule="auto"/>
        <w:jc w:val="both"/>
        <w:rPr>
          <w:rFonts w:asciiTheme="minorHAnsi" w:hAnsiTheme="minorHAnsi"/>
          <w:sz w:val="26"/>
          <w:szCs w:val="26"/>
        </w:rPr>
        <w:sectPr w:rsidR="0090207F" w:rsidRPr="00B17DF4" w:rsidSect="00BE38F4">
          <w:footerReference w:type="default" r:id="rId19"/>
          <w:pgSz w:w="11906" w:h="16838" w:code="9"/>
          <w:pgMar w:top="567" w:right="851" w:bottom="567" w:left="851" w:header="567" w:footer="284" w:gutter="0"/>
          <w:pgNumType w:start="1"/>
          <w:cols w:space="708"/>
          <w:docGrid w:linePitch="381"/>
        </w:sectPr>
      </w:pPr>
    </w:p>
    <w:p w14:paraId="500BBF95" w14:textId="77777777" w:rsidR="0054161B" w:rsidRPr="00B17DF4" w:rsidRDefault="006C1588" w:rsidP="003D000D">
      <w:pPr>
        <w:pStyle w:val="Heading1"/>
      </w:pPr>
      <w:bookmarkStart w:id="42" w:name="_Toc89414434"/>
      <w:r w:rsidRPr="00B17DF4">
        <w:t>CAPITOLUL II</w:t>
      </w:r>
      <w:bookmarkEnd w:id="42"/>
    </w:p>
    <w:p w14:paraId="274FC3EC" w14:textId="6ABAF062" w:rsidR="006C1588" w:rsidRPr="00B17DF4" w:rsidRDefault="006C1588" w:rsidP="003D000D">
      <w:pPr>
        <w:pStyle w:val="Heading1"/>
      </w:pPr>
      <w:bookmarkStart w:id="43" w:name="_Toc89414435"/>
      <w:r w:rsidRPr="00B17DF4">
        <w:t>Activităţi</w:t>
      </w:r>
      <w:r w:rsidR="007978A5" w:rsidRPr="00B17DF4">
        <w:t xml:space="preserve"> </w:t>
      </w:r>
      <w:r w:rsidRPr="00B17DF4">
        <w:t>derulate în legătură cu atribuţiile administrativ</w:t>
      </w:r>
      <w:bookmarkEnd w:id="36"/>
      <w:bookmarkEnd w:id="37"/>
      <w:r w:rsidRPr="00B17DF4">
        <w:t>e ale Consiliului Superior al Magistraturii</w:t>
      </w:r>
      <w:bookmarkStart w:id="44" w:name="_Toc375653691"/>
      <w:bookmarkStart w:id="45" w:name="_Toc430867113"/>
      <w:bookmarkEnd w:id="43"/>
    </w:p>
    <w:p w14:paraId="6AD1897F" w14:textId="0F771CF6" w:rsidR="00EA3CF0" w:rsidRPr="00B17DF4" w:rsidRDefault="006C1588" w:rsidP="0090207F">
      <w:pPr>
        <w:pStyle w:val="Heading2"/>
        <w:rPr>
          <w:lang w:val="ro-RO"/>
        </w:rPr>
      </w:pPr>
      <w:bookmarkStart w:id="46" w:name="_Toc89414436"/>
      <w:r w:rsidRPr="00B17DF4">
        <w:rPr>
          <w:lang w:val="ro-RO"/>
        </w:rPr>
        <w:t>II.1.</w:t>
      </w:r>
      <w:r w:rsidR="004C16C8" w:rsidRPr="00B17DF4">
        <w:rPr>
          <w:lang w:val="ro-RO"/>
        </w:rPr>
        <w:t xml:space="preserve"> </w:t>
      </w:r>
      <w:r w:rsidRPr="00B17DF4">
        <w:rPr>
          <w:lang w:val="ro-RO"/>
        </w:rPr>
        <w:t>Gestionarea carierei profesionale a judecătorilor şi procurorilor</w:t>
      </w:r>
      <w:bookmarkStart w:id="47" w:name="_Toc375653692"/>
      <w:bookmarkEnd w:id="44"/>
      <w:bookmarkEnd w:id="45"/>
      <w:bookmarkEnd w:id="46"/>
    </w:p>
    <w:p w14:paraId="5F330086" w14:textId="77777777" w:rsidR="00EA3CF0" w:rsidRPr="00B17DF4" w:rsidRDefault="00EA3CF0" w:rsidP="00264951">
      <w:pPr>
        <w:pStyle w:val="AddParagraf"/>
        <w:keepNext/>
        <w:keepLines/>
        <w:spacing w:after="0" w:line="276" w:lineRule="auto"/>
        <w:ind w:right="45"/>
        <w:rPr>
          <w:rFonts w:asciiTheme="minorHAnsi" w:hAnsiTheme="minorHAnsi" w:cstheme="minorHAnsi"/>
          <w:sz w:val="26"/>
          <w:szCs w:val="26"/>
        </w:rPr>
      </w:pPr>
      <w:r w:rsidRPr="00B17DF4">
        <w:rPr>
          <w:rFonts w:asciiTheme="minorHAnsi" w:hAnsiTheme="minorHAnsi" w:cstheme="minorHAnsi"/>
          <w:sz w:val="26"/>
          <w:szCs w:val="26"/>
        </w:rPr>
        <w:t xml:space="preserve">Asigurarea necesarului de resurse umane pentru buna desfăşurare a activităţii la nivelul instanţelor şi parchetelor a reprezentat, şi la nivelul anului 2021, principalul obiectiv al Consiliului Superior al Magistraturii, legat de activitatea administrativă derulată de acesta, cu atât mai mult cu cât şi în cursul anului curent, până la modificarea Legii nr. 303/2004 privind statutul judecătorilor şi procurorilor, prin Legea nr. 192/2021, similar anului 2020, nu au fost organizate concursuri de admitere la Institutul Naţional al Magistraturii, respectiv de admitere în magistratură şi nici sesiuni de ocupare a posturilor vacante prin transfer. </w:t>
      </w:r>
    </w:p>
    <w:p w14:paraId="42A80200" w14:textId="77777777" w:rsidR="00EA3CF0" w:rsidRPr="00B17DF4" w:rsidRDefault="00EA3CF0" w:rsidP="00264951">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acest context, reiterăm faptul că prin Decizia Curţii Constituţionale nr. 121/2020 s-a constatat că sunt neconstituţionale dispoziţiile art. 106 lit. d) din Legea nr. 303/2004, republicată, cu modificările şi completările ulterioare, conform cărora Consiliul Superior al Magistraturii aprobă, prin hotărâre care se publică în Monitorul Oficial al României, Regulamentul privind organizarea şi desfăşurarea concursului de admitere în magistratură. Ca efect al acestei Decizii, în perioada 2020 – iulie 2021 nu a fost organizat niciun concurs de admitere în magistratură, ceea ce a determinat, raportat şi la situaţia vacantărilor, menţinerea trendului descendent al gradului de ocupare a posturilor la judecătorii, similar celui înregistrat la nivelul anului 2020. </w:t>
      </w:r>
    </w:p>
    <w:p w14:paraId="4261945D" w14:textId="77777777" w:rsidR="00EA3CF0" w:rsidRPr="00B17DF4" w:rsidRDefault="00EA3CF0" w:rsidP="00EA3CF0">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sz w:val="26"/>
          <w:szCs w:val="26"/>
        </w:rPr>
        <w:t>Pe de altă parte, prin Decizia Curţii Constituţionale nr. 454/24.06.2020 (publicată în Monitorul Oficial nr. 655/24.07.2020)</w:t>
      </w:r>
      <w:r w:rsidRPr="00B17DF4">
        <w:rPr>
          <w:rFonts w:asciiTheme="minorHAnsi" w:hAnsiTheme="minorHAnsi" w:cstheme="minorHAnsi"/>
          <w:color w:val="000000"/>
          <w:sz w:val="26"/>
          <w:szCs w:val="26"/>
        </w:rPr>
        <w:t xml:space="preserve"> s-a constatat că soluţia legislativă cuprinsă în </w:t>
      </w:r>
      <w:hyperlink r:id="rId20" w:history="1">
        <w:r w:rsidRPr="00B17DF4">
          <w:rPr>
            <w:rFonts w:asciiTheme="minorHAnsi" w:hAnsiTheme="minorHAnsi" w:cstheme="minorHAnsi"/>
            <w:sz w:val="26"/>
            <w:szCs w:val="26"/>
          </w:rPr>
          <w:t>art. 60</w:t>
        </w:r>
      </w:hyperlink>
      <w:r w:rsidRPr="00B17DF4">
        <w:rPr>
          <w:rFonts w:asciiTheme="minorHAnsi" w:hAnsiTheme="minorHAnsi" w:cstheme="minorHAnsi"/>
          <w:color w:val="000000"/>
          <w:sz w:val="26"/>
          <w:szCs w:val="26"/>
        </w:rPr>
        <w:t> din Legea nr. 303/2004, în redactarea anterioară Legii nr. 242/2018, şi în art. 60 alin. (1) din Legea nr. 303/2004, în redactarea ulterioară Legii nr. 242/2018, care nu precizează condiţiile transferării judecătorilor, precum şi art. 60 alin. (3) din Legea nr. 303/2004, în redactarea ulterioară Legii nr. 242/2018, sunt neconstituţionale, astfel încât, ulterior acestei Decizii nu a mai fost organizată nicio sesiune de transfer pentru judecători.</w:t>
      </w:r>
    </w:p>
    <w:p w14:paraId="34858FE0" w14:textId="77777777" w:rsidR="00EA3CF0" w:rsidRPr="00B17DF4" w:rsidRDefault="00EA3CF0" w:rsidP="00EA3CF0">
      <w:pPr>
        <w:pStyle w:val="AddParagraf"/>
        <w:keepNext/>
        <w:keepLines/>
        <w:spacing w:after="0" w:line="276" w:lineRule="auto"/>
        <w:ind w:right="45"/>
        <w:rPr>
          <w:rFonts w:asciiTheme="minorHAnsi" w:hAnsiTheme="minorHAnsi" w:cstheme="minorHAnsi"/>
          <w:sz w:val="26"/>
          <w:szCs w:val="26"/>
        </w:rPr>
      </w:pPr>
      <w:r w:rsidRPr="00B17DF4">
        <w:rPr>
          <w:rFonts w:asciiTheme="minorHAnsi" w:hAnsiTheme="minorHAnsi" w:cstheme="minorHAnsi"/>
          <w:sz w:val="26"/>
          <w:szCs w:val="26"/>
        </w:rPr>
        <w:t>Având în vedere aspectele expuse, ocuparea posturilor vacante de judecător şi procuror s-a realizat potrivit prevederilor legale, astfel cum rezultă din datele ce vor fi prezentate mai jos.</w:t>
      </w:r>
    </w:p>
    <w:p w14:paraId="62E04838" w14:textId="77777777" w:rsidR="00EA3CF0" w:rsidRPr="00B17DF4" w:rsidRDefault="00EA3CF0" w:rsidP="0059364A">
      <w:pPr>
        <w:pStyle w:val="AddParagraf"/>
        <w:numPr>
          <w:ilvl w:val="0"/>
          <w:numId w:val="17"/>
        </w:numPr>
        <w:spacing w:after="0" w:line="276" w:lineRule="auto"/>
        <w:ind w:left="1069"/>
        <w:rPr>
          <w:rFonts w:asciiTheme="minorHAnsi" w:hAnsiTheme="minorHAnsi" w:cstheme="minorHAnsi"/>
          <w:b/>
          <w:sz w:val="26"/>
          <w:szCs w:val="26"/>
        </w:rPr>
      </w:pPr>
      <w:r w:rsidRPr="00B17DF4">
        <w:rPr>
          <w:rFonts w:asciiTheme="minorHAnsi" w:hAnsiTheme="minorHAnsi" w:cstheme="minorHAnsi"/>
          <w:b/>
          <w:sz w:val="26"/>
          <w:szCs w:val="26"/>
        </w:rPr>
        <w:t>Evoluţia gradului de ocupare a posturilor de judecător şi procuror</w:t>
      </w:r>
    </w:p>
    <w:p w14:paraId="513F65CF" w14:textId="10AEF0B4" w:rsidR="00EA3CF0" w:rsidRPr="00B17DF4" w:rsidRDefault="00EA3CF0" w:rsidP="00264951">
      <w:pPr>
        <w:spacing w:line="276" w:lineRule="auto"/>
        <w:ind w:right="48" w:firstLine="720"/>
        <w:jc w:val="both"/>
        <w:rPr>
          <w:rFonts w:asciiTheme="minorHAnsi" w:hAnsiTheme="minorHAnsi" w:cstheme="minorHAnsi"/>
          <w:b/>
          <w:sz w:val="26"/>
          <w:szCs w:val="26"/>
        </w:rPr>
      </w:pPr>
      <w:r w:rsidRPr="00B17DF4">
        <w:rPr>
          <w:rFonts w:asciiTheme="minorHAnsi" w:hAnsiTheme="minorHAnsi" w:cstheme="minorHAnsi"/>
          <w:b/>
          <w:sz w:val="26"/>
          <w:szCs w:val="26"/>
        </w:rPr>
        <w:t>Situaţia posturilor de judecător la începutul anului 2021</w:t>
      </w:r>
    </w:p>
    <w:p w14:paraId="0831A266" w14:textId="77777777" w:rsidR="00EA3CF0" w:rsidRPr="00B17DF4" w:rsidRDefault="00EA3CF0" w:rsidP="00264951">
      <w:pPr>
        <w:spacing w:line="276" w:lineRule="auto"/>
        <w:ind w:right="48"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La începutul anului 2021, din totalul de </w:t>
      </w:r>
      <w:r w:rsidRPr="00B17DF4">
        <w:rPr>
          <w:rFonts w:asciiTheme="minorHAnsi" w:hAnsiTheme="minorHAnsi" w:cstheme="minorHAnsi"/>
          <w:b/>
          <w:color w:val="000000" w:themeColor="text1"/>
          <w:sz w:val="26"/>
          <w:szCs w:val="26"/>
        </w:rPr>
        <w:t>5077</w:t>
      </w:r>
      <w:r w:rsidRPr="00B17DF4">
        <w:rPr>
          <w:rStyle w:val="FootnoteReference"/>
          <w:rFonts w:asciiTheme="minorHAnsi" w:hAnsiTheme="minorHAnsi" w:cstheme="minorHAnsi"/>
          <w:b/>
          <w:color w:val="000000" w:themeColor="text1"/>
          <w:sz w:val="26"/>
          <w:szCs w:val="26"/>
        </w:rPr>
        <w:footnoteReference w:id="1"/>
      </w:r>
      <w:r w:rsidRPr="00B17DF4">
        <w:rPr>
          <w:rFonts w:asciiTheme="minorHAnsi" w:hAnsiTheme="minorHAnsi" w:cstheme="minorHAnsi"/>
          <w:b/>
          <w:color w:val="000000" w:themeColor="text1"/>
          <w:sz w:val="26"/>
          <w:szCs w:val="26"/>
        </w:rPr>
        <w:t xml:space="preserve"> de posturi</w:t>
      </w:r>
      <w:r w:rsidRPr="00B17DF4">
        <w:rPr>
          <w:rFonts w:asciiTheme="minorHAnsi" w:hAnsiTheme="minorHAnsi" w:cstheme="minorHAnsi"/>
          <w:color w:val="000000" w:themeColor="text1"/>
          <w:sz w:val="26"/>
          <w:szCs w:val="26"/>
        </w:rPr>
        <w:t xml:space="preserve"> de judecător, erau </w:t>
      </w:r>
      <w:r w:rsidRPr="00B17DF4">
        <w:rPr>
          <w:rFonts w:asciiTheme="minorHAnsi" w:hAnsiTheme="minorHAnsi" w:cstheme="minorHAnsi"/>
          <w:b/>
          <w:color w:val="000000" w:themeColor="text1"/>
          <w:sz w:val="26"/>
          <w:szCs w:val="26"/>
        </w:rPr>
        <w:t xml:space="preserve">ocupate 4453 </w:t>
      </w:r>
      <w:r w:rsidRPr="00B17DF4">
        <w:rPr>
          <w:rFonts w:asciiTheme="minorHAnsi" w:hAnsiTheme="minorHAnsi" w:cstheme="minorHAnsi"/>
          <w:color w:val="000000" w:themeColor="text1"/>
          <w:sz w:val="26"/>
          <w:szCs w:val="26"/>
        </w:rPr>
        <w:t xml:space="preserve">posturi şi </w:t>
      </w:r>
      <w:r w:rsidRPr="00B17DF4">
        <w:rPr>
          <w:rFonts w:asciiTheme="minorHAnsi" w:hAnsiTheme="minorHAnsi" w:cstheme="minorHAnsi"/>
          <w:b/>
          <w:color w:val="000000" w:themeColor="text1"/>
          <w:sz w:val="26"/>
          <w:szCs w:val="26"/>
        </w:rPr>
        <w:t>vacante 624</w:t>
      </w:r>
      <w:r w:rsidRPr="00B17DF4">
        <w:rPr>
          <w:rFonts w:asciiTheme="minorHAnsi" w:hAnsiTheme="minorHAnsi" w:cstheme="minorHAnsi"/>
          <w:color w:val="000000" w:themeColor="text1"/>
          <w:sz w:val="26"/>
          <w:szCs w:val="26"/>
        </w:rPr>
        <w:t xml:space="preserve"> posturi. </w:t>
      </w:r>
    </w:p>
    <w:p w14:paraId="732FE19E" w14:textId="77777777" w:rsidR="00EA3CF0" w:rsidRPr="00B17DF4" w:rsidRDefault="00EA3CF0" w:rsidP="00264951">
      <w:pPr>
        <w:pStyle w:val="AddParagraf"/>
        <w:spacing w:after="0" w:line="276" w:lineRule="auto"/>
        <w:ind w:right="45" w:firstLine="720"/>
        <w:rPr>
          <w:rFonts w:asciiTheme="minorHAnsi" w:hAnsiTheme="minorHAnsi" w:cstheme="minorHAnsi"/>
          <w:color w:val="000000" w:themeColor="text1"/>
          <w:sz w:val="26"/>
          <w:szCs w:val="26"/>
        </w:rPr>
      </w:pPr>
      <w:r w:rsidRPr="00B17DF4">
        <w:rPr>
          <w:rFonts w:asciiTheme="minorHAnsi" w:hAnsiTheme="minorHAnsi" w:cstheme="minorHAnsi"/>
          <w:color w:val="000000"/>
          <w:sz w:val="26"/>
          <w:szCs w:val="26"/>
        </w:rPr>
        <w:t>Din totalul judecătorilor în funcție, cu luarea în calcul inclusiv a acelor judecători care ocupă pe perioadă nedeterminată posturi temporar vacante în condițiile art. 134</w:t>
      </w:r>
      <w:r w:rsidRPr="00B17DF4">
        <w:rPr>
          <w:rFonts w:asciiTheme="minorHAnsi" w:hAnsiTheme="minorHAnsi" w:cstheme="minorHAnsi"/>
          <w:color w:val="000000"/>
          <w:sz w:val="26"/>
          <w:szCs w:val="26"/>
          <w:vertAlign w:val="superscript"/>
        </w:rPr>
        <w:t>1</w:t>
      </w:r>
      <w:r w:rsidRPr="00B17DF4">
        <w:rPr>
          <w:rFonts w:asciiTheme="minorHAnsi" w:hAnsiTheme="minorHAnsi" w:cstheme="minorHAnsi"/>
          <w:color w:val="000000"/>
          <w:sz w:val="26"/>
          <w:szCs w:val="26"/>
        </w:rPr>
        <w:t xml:space="preserve"> din Legea nr. 304/2004, republicată, cu modificările și completările ulterioare, la începutul anului 2021, </w:t>
      </w:r>
      <w:r w:rsidRPr="00B17DF4">
        <w:rPr>
          <w:rFonts w:asciiTheme="minorHAnsi" w:hAnsiTheme="minorHAnsi" w:cstheme="minorHAnsi"/>
          <w:sz w:val="26"/>
          <w:szCs w:val="26"/>
        </w:rPr>
        <w:t xml:space="preserve">3377 erau femei și 1223 erau bărbați. Diferenţele aparente între situaţia posturilor ocupate şi numărul efectiv al judecătorilor în funcţie rezultă din ocuparea posturilor </w:t>
      </w:r>
      <w:r w:rsidRPr="00B17DF4">
        <w:rPr>
          <w:rFonts w:asciiTheme="minorHAnsi" w:hAnsiTheme="minorHAnsi" w:cstheme="minorHAnsi"/>
          <w:color w:val="000000" w:themeColor="text1"/>
          <w:sz w:val="26"/>
          <w:szCs w:val="26"/>
        </w:rPr>
        <w:t>în condiţiile art. 134</w:t>
      </w:r>
      <w:r w:rsidRPr="00B17DF4">
        <w:rPr>
          <w:rFonts w:asciiTheme="minorHAnsi" w:hAnsiTheme="minorHAnsi" w:cstheme="minorHAnsi"/>
          <w:color w:val="000000" w:themeColor="text1"/>
          <w:sz w:val="26"/>
          <w:szCs w:val="26"/>
          <w:vertAlign w:val="superscript"/>
        </w:rPr>
        <w:t>1</w:t>
      </w:r>
      <w:r w:rsidRPr="00B17DF4">
        <w:rPr>
          <w:rFonts w:asciiTheme="minorHAnsi" w:hAnsiTheme="minorHAnsi" w:cstheme="minorHAnsi"/>
          <w:color w:val="000000" w:themeColor="text1"/>
          <w:sz w:val="26"/>
          <w:szCs w:val="26"/>
        </w:rPr>
        <w:t xml:space="preserve"> anterior menţionat.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989"/>
        <w:gridCol w:w="1108"/>
        <w:gridCol w:w="1361"/>
        <w:gridCol w:w="801"/>
        <w:gridCol w:w="1108"/>
        <w:gridCol w:w="1361"/>
      </w:tblGrid>
      <w:tr w:rsidR="00EA3CF0" w:rsidRPr="00B17DF4" w14:paraId="5C58BF78" w14:textId="77777777" w:rsidTr="00FA307C">
        <w:tc>
          <w:tcPr>
            <w:tcW w:w="171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FF39DA0" w14:textId="77777777" w:rsidR="00EA3CF0" w:rsidRPr="00B17DF4" w:rsidRDefault="00EA3CF0" w:rsidP="00FA307C">
            <w:p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Categoria</w:t>
            </w:r>
          </w:p>
        </w:tc>
        <w:tc>
          <w:tcPr>
            <w:tcW w:w="167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FF2CA03"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Posturi de judecător prevăzute în schemă</w:t>
            </w:r>
          </w:p>
        </w:tc>
        <w:tc>
          <w:tcPr>
            <w:tcW w:w="160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3C821E"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Posturi de judecător vacante</w:t>
            </w:r>
          </w:p>
        </w:tc>
      </w:tr>
      <w:tr w:rsidR="00FA307C" w:rsidRPr="00B17DF4" w14:paraId="74ED2A54" w14:textId="77777777" w:rsidTr="00FA307C">
        <w:tc>
          <w:tcPr>
            <w:tcW w:w="1714" w:type="pct"/>
            <w:vMerge/>
            <w:tcBorders>
              <w:top w:val="single" w:sz="4" w:space="0" w:color="auto"/>
              <w:left w:val="single" w:sz="4" w:space="0" w:color="auto"/>
              <w:bottom w:val="single" w:sz="4" w:space="0" w:color="auto"/>
              <w:right w:val="single" w:sz="4" w:space="0" w:color="auto"/>
            </w:tcBorders>
            <w:vAlign w:val="center"/>
            <w:hideMark/>
          </w:tcPr>
          <w:p w14:paraId="53B64120" w14:textId="77777777" w:rsidR="00EA3CF0" w:rsidRPr="00B17DF4" w:rsidRDefault="00EA3CF0" w:rsidP="00FA307C">
            <w:pPr>
              <w:spacing w:line="276" w:lineRule="auto"/>
              <w:jc w:val="both"/>
              <w:rPr>
                <w:rFonts w:asciiTheme="minorHAnsi" w:hAnsiTheme="minorHAnsi" w:cstheme="minorHAnsi"/>
                <w:b/>
                <w:sz w:val="26"/>
                <w:szCs w:val="26"/>
              </w:rPr>
            </w:pPr>
          </w:p>
        </w:tc>
        <w:tc>
          <w:tcPr>
            <w:tcW w:w="4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ED3CFF" w14:textId="77777777" w:rsidR="00EA3CF0" w:rsidRPr="00B17DF4" w:rsidRDefault="00EA3CF0" w:rsidP="00FA307C">
            <w:p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Total</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49CA58"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Execuție</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E4654B"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Conducere</w:t>
            </w:r>
          </w:p>
        </w:tc>
        <w:tc>
          <w:tcPr>
            <w:tcW w:w="4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0EA11F" w14:textId="77777777" w:rsidR="00EA3CF0" w:rsidRPr="00B17DF4" w:rsidRDefault="00EA3CF0" w:rsidP="00FA307C">
            <w:p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Total</w:t>
            </w:r>
          </w:p>
        </w:tc>
        <w:tc>
          <w:tcPr>
            <w:tcW w:w="5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808EB"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Execuție</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8ACD26"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Conducere</w:t>
            </w:r>
          </w:p>
        </w:tc>
      </w:tr>
      <w:tr w:rsidR="00FA307C" w:rsidRPr="00B17DF4" w14:paraId="0860353E" w14:textId="77777777" w:rsidTr="00FA307C">
        <w:tc>
          <w:tcPr>
            <w:tcW w:w="1714" w:type="pct"/>
            <w:tcBorders>
              <w:top w:val="single" w:sz="4" w:space="0" w:color="auto"/>
              <w:left w:val="single" w:sz="4" w:space="0" w:color="auto"/>
              <w:bottom w:val="single" w:sz="4" w:space="0" w:color="auto"/>
              <w:right w:val="single" w:sz="4" w:space="0" w:color="auto"/>
            </w:tcBorders>
            <w:vAlign w:val="center"/>
            <w:hideMark/>
          </w:tcPr>
          <w:p w14:paraId="497DDEB6"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Înalta Curte de Casație și Justiție</w:t>
            </w:r>
          </w:p>
        </w:tc>
        <w:tc>
          <w:tcPr>
            <w:tcW w:w="499" w:type="pct"/>
            <w:tcBorders>
              <w:top w:val="single" w:sz="4" w:space="0" w:color="auto"/>
              <w:left w:val="single" w:sz="4" w:space="0" w:color="auto"/>
              <w:bottom w:val="single" w:sz="4" w:space="0" w:color="auto"/>
              <w:right w:val="single" w:sz="4" w:space="0" w:color="auto"/>
            </w:tcBorders>
            <w:vAlign w:val="center"/>
            <w:hideMark/>
          </w:tcPr>
          <w:p w14:paraId="7CD5D23E"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122</w:t>
            </w:r>
          </w:p>
        </w:tc>
        <w:tc>
          <w:tcPr>
            <w:tcW w:w="530" w:type="pct"/>
            <w:tcBorders>
              <w:top w:val="single" w:sz="4" w:space="0" w:color="auto"/>
              <w:left w:val="single" w:sz="4" w:space="0" w:color="auto"/>
              <w:bottom w:val="single" w:sz="4" w:space="0" w:color="auto"/>
              <w:right w:val="single" w:sz="4" w:space="0" w:color="auto"/>
            </w:tcBorders>
            <w:vAlign w:val="center"/>
            <w:hideMark/>
          </w:tcPr>
          <w:p w14:paraId="31EF8478"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115</w:t>
            </w:r>
          </w:p>
        </w:tc>
        <w:tc>
          <w:tcPr>
            <w:tcW w:w="649" w:type="pct"/>
            <w:tcBorders>
              <w:top w:val="single" w:sz="4" w:space="0" w:color="auto"/>
              <w:left w:val="single" w:sz="4" w:space="0" w:color="auto"/>
              <w:bottom w:val="single" w:sz="4" w:space="0" w:color="auto"/>
              <w:right w:val="single" w:sz="4" w:space="0" w:color="auto"/>
            </w:tcBorders>
            <w:vAlign w:val="center"/>
            <w:hideMark/>
          </w:tcPr>
          <w:p w14:paraId="4CB9B175" w14:textId="77777777" w:rsidR="00EA3CF0" w:rsidRPr="00B17DF4" w:rsidRDefault="00EA3CF0" w:rsidP="00FA307C">
            <w:pPr>
              <w:spacing w:line="276" w:lineRule="auto"/>
              <w:jc w:val="both"/>
              <w:rPr>
                <w:rFonts w:asciiTheme="minorHAnsi" w:hAnsiTheme="minorHAnsi" w:cstheme="minorHAnsi"/>
                <w:sz w:val="26"/>
                <w:szCs w:val="26"/>
                <w:highlight w:val="yellow"/>
              </w:rPr>
            </w:pPr>
            <w:r w:rsidRPr="00B17DF4">
              <w:rPr>
                <w:rFonts w:asciiTheme="minorHAnsi" w:hAnsiTheme="minorHAnsi" w:cstheme="minorHAnsi"/>
                <w:sz w:val="26"/>
                <w:szCs w:val="26"/>
              </w:rPr>
              <w:t>7</w:t>
            </w:r>
          </w:p>
        </w:tc>
        <w:tc>
          <w:tcPr>
            <w:tcW w:w="406" w:type="pct"/>
            <w:tcBorders>
              <w:top w:val="single" w:sz="4" w:space="0" w:color="auto"/>
              <w:left w:val="single" w:sz="4" w:space="0" w:color="auto"/>
              <w:bottom w:val="single" w:sz="4" w:space="0" w:color="auto"/>
              <w:right w:val="single" w:sz="4" w:space="0" w:color="auto"/>
            </w:tcBorders>
            <w:vAlign w:val="center"/>
            <w:hideMark/>
          </w:tcPr>
          <w:p w14:paraId="0AD9A262"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14</w:t>
            </w:r>
          </w:p>
        </w:tc>
        <w:tc>
          <w:tcPr>
            <w:tcW w:w="552" w:type="pct"/>
            <w:tcBorders>
              <w:top w:val="single" w:sz="4" w:space="0" w:color="auto"/>
              <w:left w:val="single" w:sz="4" w:space="0" w:color="auto"/>
              <w:bottom w:val="single" w:sz="4" w:space="0" w:color="auto"/>
              <w:right w:val="single" w:sz="4" w:space="0" w:color="auto"/>
            </w:tcBorders>
            <w:vAlign w:val="center"/>
            <w:hideMark/>
          </w:tcPr>
          <w:p w14:paraId="5A374B03"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14</w:t>
            </w:r>
          </w:p>
        </w:tc>
        <w:tc>
          <w:tcPr>
            <w:tcW w:w="649" w:type="pct"/>
            <w:tcBorders>
              <w:top w:val="single" w:sz="4" w:space="0" w:color="auto"/>
              <w:left w:val="single" w:sz="4" w:space="0" w:color="auto"/>
              <w:bottom w:val="single" w:sz="4" w:space="0" w:color="auto"/>
              <w:right w:val="single" w:sz="4" w:space="0" w:color="auto"/>
            </w:tcBorders>
            <w:vAlign w:val="center"/>
            <w:hideMark/>
          </w:tcPr>
          <w:p w14:paraId="1645A1E3"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0</w:t>
            </w:r>
          </w:p>
        </w:tc>
      </w:tr>
      <w:tr w:rsidR="00FA307C" w:rsidRPr="00B17DF4" w14:paraId="0E20C2FC" w14:textId="77777777" w:rsidTr="00FA307C">
        <w:tc>
          <w:tcPr>
            <w:tcW w:w="1714" w:type="pct"/>
            <w:tcBorders>
              <w:top w:val="single" w:sz="4" w:space="0" w:color="auto"/>
              <w:left w:val="single" w:sz="4" w:space="0" w:color="auto"/>
              <w:bottom w:val="single" w:sz="4" w:space="0" w:color="auto"/>
              <w:right w:val="single" w:sz="4" w:space="0" w:color="auto"/>
            </w:tcBorders>
            <w:vAlign w:val="center"/>
            <w:hideMark/>
          </w:tcPr>
          <w:p w14:paraId="6DE752B4"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Curți de apel (inclusiv Curtea Militară de Apel)</w:t>
            </w:r>
          </w:p>
        </w:tc>
        <w:tc>
          <w:tcPr>
            <w:tcW w:w="499" w:type="pct"/>
            <w:tcBorders>
              <w:top w:val="single" w:sz="4" w:space="0" w:color="auto"/>
              <w:left w:val="single" w:sz="4" w:space="0" w:color="auto"/>
              <w:bottom w:val="single" w:sz="4" w:space="0" w:color="auto"/>
              <w:right w:val="single" w:sz="4" w:space="0" w:color="auto"/>
            </w:tcBorders>
            <w:vAlign w:val="center"/>
            <w:hideMark/>
          </w:tcPr>
          <w:p w14:paraId="5E5CB2A8"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926</w:t>
            </w:r>
          </w:p>
        </w:tc>
        <w:tc>
          <w:tcPr>
            <w:tcW w:w="530" w:type="pct"/>
            <w:tcBorders>
              <w:top w:val="single" w:sz="4" w:space="0" w:color="auto"/>
              <w:left w:val="single" w:sz="4" w:space="0" w:color="auto"/>
              <w:bottom w:val="single" w:sz="4" w:space="0" w:color="auto"/>
              <w:right w:val="single" w:sz="4" w:space="0" w:color="auto"/>
            </w:tcBorders>
            <w:vAlign w:val="center"/>
            <w:hideMark/>
          </w:tcPr>
          <w:p w14:paraId="253ECD32"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821</w:t>
            </w:r>
          </w:p>
        </w:tc>
        <w:tc>
          <w:tcPr>
            <w:tcW w:w="649" w:type="pct"/>
            <w:tcBorders>
              <w:top w:val="single" w:sz="4" w:space="0" w:color="auto"/>
              <w:left w:val="single" w:sz="4" w:space="0" w:color="auto"/>
              <w:bottom w:val="single" w:sz="4" w:space="0" w:color="auto"/>
              <w:right w:val="single" w:sz="4" w:space="0" w:color="auto"/>
            </w:tcBorders>
            <w:vAlign w:val="center"/>
            <w:hideMark/>
          </w:tcPr>
          <w:p w14:paraId="7552BBCC" w14:textId="77777777" w:rsidR="00EA3CF0" w:rsidRPr="00B17DF4" w:rsidRDefault="00EA3CF0" w:rsidP="00FA307C">
            <w:pPr>
              <w:spacing w:line="276" w:lineRule="auto"/>
              <w:jc w:val="both"/>
              <w:rPr>
                <w:rFonts w:asciiTheme="minorHAnsi" w:hAnsiTheme="minorHAnsi" w:cstheme="minorHAnsi"/>
                <w:sz w:val="26"/>
                <w:szCs w:val="26"/>
                <w:highlight w:val="yellow"/>
              </w:rPr>
            </w:pPr>
            <w:r w:rsidRPr="00B17DF4">
              <w:rPr>
                <w:rFonts w:asciiTheme="minorHAnsi" w:hAnsiTheme="minorHAnsi" w:cstheme="minorHAnsi"/>
                <w:sz w:val="26"/>
                <w:szCs w:val="26"/>
              </w:rPr>
              <w:t>105</w:t>
            </w:r>
          </w:p>
        </w:tc>
        <w:tc>
          <w:tcPr>
            <w:tcW w:w="406" w:type="pct"/>
            <w:tcBorders>
              <w:top w:val="single" w:sz="4" w:space="0" w:color="auto"/>
              <w:left w:val="single" w:sz="4" w:space="0" w:color="auto"/>
              <w:bottom w:val="single" w:sz="4" w:space="0" w:color="auto"/>
              <w:right w:val="single" w:sz="4" w:space="0" w:color="auto"/>
            </w:tcBorders>
            <w:vAlign w:val="center"/>
            <w:hideMark/>
          </w:tcPr>
          <w:p w14:paraId="01FB69A3"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91</w:t>
            </w:r>
          </w:p>
        </w:tc>
        <w:tc>
          <w:tcPr>
            <w:tcW w:w="552" w:type="pct"/>
            <w:tcBorders>
              <w:top w:val="single" w:sz="4" w:space="0" w:color="auto"/>
              <w:left w:val="single" w:sz="4" w:space="0" w:color="auto"/>
              <w:bottom w:val="single" w:sz="4" w:space="0" w:color="auto"/>
              <w:right w:val="single" w:sz="4" w:space="0" w:color="auto"/>
            </w:tcBorders>
            <w:vAlign w:val="center"/>
            <w:hideMark/>
          </w:tcPr>
          <w:p w14:paraId="251054AE"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65</w:t>
            </w:r>
          </w:p>
        </w:tc>
        <w:tc>
          <w:tcPr>
            <w:tcW w:w="649" w:type="pct"/>
            <w:tcBorders>
              <w:top w:val="single" w:sz="4" w:space="0" w:color="auto"/>
              <w:left w:val="single" w:sz="4" w:space="0" w:color="auto"/>
              <w:bottom w:val="single" w:sz="4" w:space="0" w:color="auto"/>
              <w:right w:val="single" w:sz="4" w:space="0" w:color="auto"/>
            </w:tcBorders>
            <w:vAlign w:val="center"/>
            <w:hideMark/>
          </w:tcPr>
          <w:p w14:paraId="7E8D4F1B"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26</w:t>
            </w:r>
          </w:p>
        </w:tc>
      </w:tr>
      <w:tr w:rsidR="00FA307C" w:rsidRPr="00B17DF4" w14:paraId="3DFC3FD3" w14:textId="77777777" w:rsidTr="00FA307C">
        <w:tc>
          <w:tcPr>
            <w:tcW w:w="1714" w:type="pct"/>
            <w:tcBorders>
              <w:top w:val="single" w:sz="4" w:space="0" w:color="auto"/>
              <w:left w:val="single" w:sz="4" w:space="0" w:color="auto"/>
              <w:bottom w:val="single" w:sz="4" w:space="0" w:color="auto"/>
              <w:right w:val="single" w:sz="4" w:space="0" w:color="auto"/>
            </w:tcBorders>
            <w:vAlign w:val="center"/>
            <w:hideMark/>
          </w:tcPr>
          <w:p w14:paraId="19E500E9"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Tribunale (inclusiv instanțele militare și tribunalele specializate)</w:t>
            </w:r>
          </w:p>
        </w:tc>
        <w:tc>
          <w:tcPr>
            <w:tcW w:w="499" w:type="pct"/>
            <w:tcBorders>
              <w:top w:val="single" w:sz="4" w:space="0" w:color="auto"/>
              <w:left w:val="single" w:sz="4" w:space="0" w:color="auto"/>
              <w:bottom w:val="single" w:sz="4" w:space="0" w:color="auto"/>
              <w:right w:val="single" w:sz="4" w:space="0" w:color="auto"/>
            </w:tcBorders>
            <w:vAlign w:val="center"/>
            <w:hideMark/>
          </w:tcPr>
          <w:p w14:paraId="0160A970"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1709</w:t>
            </w:r>
          </w:p>
        </w:tc>
        <w:tc>
          <w:tcPr>
            <w:tcW w:w="530" w:type="pct"/>
            <w:tcBorders>
              <w:top w:val="single" w:sz="4" w:space="0" w:color="auto"/>
              <w:left w:val="single" w:sz="4" w:space="0" w:color="auto"/>
              <w:bottom w:val="single" w:sz="4" w:space="0" w:color="auto"/>
              <w:right w:val="single" w:sz="4" w:space="0" w:color="auto"/>
            </w:tcBorders>
            <w:vAlign w:val="center"/>
            <w:hideMark/>
          </w:tcPr>
          <w:p w14:paraId="7450E967"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1471</w:t>
            </w:r>
          </w:p>
        </w:tc>
        <w:tc>
          <w:tcPr>
            <w:tcW w:w="649" w:type="pct"/>
            <w:tcBorders>
              <w:top w:val="single" w:sz="4" w:space="0" w:color="auto"/>
              <w:left w:val="single" w:sz="4" w:space="0" w:color="auto"/>
              <w:bottom w:val="single" w:sz="4" w:space="0" w:color="auto"/>
              <w:right w:val="single" w:sz="4" w:space="0" w:color="auto"/>
            </w:tcBorders>
            <w:vAlign w:val="center"/>
            <w:hideMark/>
          </w:tcPr>
          <w:p w14:paraId="5F170BB4" w14:textId="77777777" w:rsidR="00EA3CF0" w:rsidRPr="00B17DF4" w:rsidRDefault="00EA3CF0" w:rsidP="00FA307C">
            <w:pPr>
              <w:spacing w:line="276" w:lineRule="auto"/>
              <w:jc w:val="both"/>
              <w:rPr>
                <w:rFonts w:asciiTheme="minorHAnsi" w:hAnsiTheme="minorHAnsi" w:cstheme="minorHAnsi"/>
                <w:sz w:val="26"/>
                <w:szCs w:val="26"/>
                <w:highlight w:val="yellow"/>
              </w:rPr>
            </w:pPr>
            <w:r w:rsidRPr="00B17DF4">
              <w:rPr>
                <w:rFonts w:asciiTheme="minorHAnsi" w:hAnsiTheme="minorHAnsi" w:cstheme="minorHAnsi"/>
                <w:sz w:val="26"/>
                <w:szCs w:val="26"/>
              </w:rPr>
              <w:t>238</w:t>
            </w:r>
          </w:p>
        </w:tc>
        <w:tc>
          <w:tcPr>
            <w:tcW w:w="406" w:type="pct"/>
            <w:tcBorders>
              <w:top w:val="single" w:sz="4" w:space="0" w:color="auto"/>
              <w:left w:val="single" w:sz="4" w:space="0" w:color="auto"/>
              <w:bottom w:val="single" w:sz="4" w:space="0" w:color="auto"/>
              <w:right w:val="single" w:sz="4" w:space="0" w:color="auto"/>
            </w:tcBorders>
            <w:vAlign w:val="center"/>
            <w:hideMark/>
          </w:tcPr>
          <w:p w14:paraId="1228E45E"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239</w:t>
            </w:r>
          </w:p>
        </w:tc>
        <w:tc>
          <w:tcPr>
            <w:tcW w:w="552" w:type="pct"/>
            <w:tcBorders>
              <w:top w:val="single" w:sz="4" w:space="0" w:color="auto"/>
              <w:left w:val="single" w:sz="4" w:space="0" w:color="auto"/>
              <w:bottom w:val="single" w:sz="4" w:space="0" w:color="auto"/>
              <w:right w:val="single" w:sz="4" w:space="0" w:color="auto"/>
            </w:tcBorders>
            <w:vAlign w:val="center"/>
            <w:hideMark/>
          </w:tcPr>
          <w:p w14:paraId="45CD93CF"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180</w:t>
            </w:r>
          </w:p>
        </w:tc>
        <w:tc>
          <w:tcPr>
            <w:tcW w:w="649" w:type="pct"/>
            <w:tcBorders>
              <w:top w:val="single" w:sz="4" w:space="0" w:color="auto"/>
              <w:left w:val="single" w:sz="4" w:space="0" w:color="auto"/>
              <w:bottom w:val="single" w:sz="4" w:space="0" w:color="auto"/>
              <w:right w:val="single" w:sz="4" w:space="0" w:color="auto"/>
            </w:tcBorders>
            <w:vAlign w:val="center"/>
            <w:hideMark/>
          </w:tcPr>
          <w:p w14:paraId="7AAC45BC"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59</w:t>
            </w:r>
          </w:p>
        </w:tc>
      </w:tr>
      <w:tr w:rsidR="00FA307C" w:rsidRPr="00B17DF4" w14:paraId="2F1176E0" w14:textId="77777777" w:rsidTr="00FA307C">
        <w:tc>
          <w:tcPr>
            <w:tcW w:w="1714" w:type="pct"/>
            <w:tcBorders>
              <w:top w:val="single" w:sz="4" w:space="0" w:color="auto"/>
              <w:left w:val="single" w:sz="4" w:space="0" w:color="auto"/>
              <w:bottom w:val="single" w:sz="4" w:space="0" w:color="auto"/>
              <w:right w:val="single" w:sz="4" w:space="0" w:color="auto"/>
            </w:tcBorders>
            <w:vAlign w:val="center"/>
            <w:hideMark/>
          </w:tcPr>
          <w:p w14:paraId="11294551"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Judecătorii</w:t>
            </w:r>
          </w:p>
        </w:tc>
        <w:tc>
          <w:tcPr>
            <w:tcW w:w="499" w:type="pct"/>
            <w:tcBorders>
              <w:top w:val="single" w:sz="4" w:space="0" w:color="auto"/>
              <w:left w:val="single" w:sz="4" w:space="0" w:color="auto"/>
              <w:bottom w:val="single" w:sz="4" w:space="0" w:color="auto"/>
              <w:right w:val="single" w:sz="4" w:space="0" w:color="auto"/>
            </w:tcBorders>
            <w:vAlign w:val="center"/>
            <w:hideMark/>
          </w:tcPr>
          <w:p w14:paraId="7754E8B9"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2320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F70F92C"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2014</w:t>
            </w:r>
          </w:p>
        </w:tc>
        <w:tc>
          <w:tcPr>
            <w:tcW w:w="649" w:type="pct"/>
            <w:tcBorders>
              <w:top w:val="single" w:sz="4" w:space="0" w:color="auto"/>
              <w:left w:val="single" w:sz="4" w:space="0" w:color="auto"/>
              <w:bottom w:val="single" w:sz="4" w:space="0" w:color="auto"/>
              <w:right w:val="single" w:sz="4" w:space="0" w:color="auto"/>
            </w:tcBorders>
            <w:vAlign w:val="center"/>
            <w:hideMark/>
          </w:tcPr>
          <w:p w14:paraId="7C13B91D" w14:textId="77777777" w:rsidR="00EA3CF0" w:rsidRPr="00B17DF4" w:rsidRDefault="00EA3CF0" w:rsidP="00FA307C">
            <w:pPr>
              <w:spacing w:line="276" w:lineRule="auto"/>
              <w:jc w:val="both"/>
              <w:rPr>
                <w:rFonts w:asciiTheme="minorHAnsi" w:hAnsiTheme="minorHAnsi" w:cstheme="minorHAnsi"/>
                <w:sz w:val="26"/>
                <w:szCs w:val="26"/>
                <w:highlight w:val="yellow"/>
              </w:rPr>
            </w:pPr>
            <w:r w:rsidRPr="00B17DF4">
              <w:rPr>
                <w:rFonts w:asciiTheme="minorHAnsi" w:hAnsiTheme="minorHAnsi" w:cstheme="minorHAnsi"/>
                <w:sz w:val="26"/>
                <w:szCs w:val="26"/>
              </w:rPr>
              <w:t>306</w:t>
            </w:r>
          </w:p>
        </w:tc>
        <w:tc>
          <w:tcPr>
            <w:tcW w:w="406" w:type="pct"/>
            <w:tcBorders>
              <w:top w:val="single" w:sz="4" w:space="0" w:color="auto"/>
              <w:left w:val="single" w:sz="4" w:space="0" w:color="auto"/>
              <w:bottom w:val="single" w:sz="4" w:space="0" w:color="auto"/>
              <w:right w:val="single" w:sz="4" w:space="0" w:color="auto"/>
            </w:tcBorders>
            <w:vAlign w:val="center"/>
            <w:hideMark/>
          </w:tcPr>
          <w:p w14:paraId="1BB18D37"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280</w:t>
            </w:r>
          </w:p>
        </w:tc>
        <w:tc>
          <w:tcPr>
            <w:tcW w:w="552" w:type="pct"/>
            <w:tcBorders>
              <w:top w:val="single" w:sz="4" w:space="0" w:color="auto"/>
              <w:left w:val="single" w:sz="4" w:space="0" w:color="auto"/>
              <w:bottom w:val="single" w:sz="4" w:space="0" w:color="auto"/>
              <w:right w:val="single" w:sz="4" w:space="0" w:color="auto"/>
            </w:tcBorders>
            <w:vAlign w:val="center"/>
            <w:hideMark/>
          </w:tcPr>
          <w:p w14:paraId="05833E3E"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128</w:t>
            </w:r>
          </w:p>
        </w:tc>
        <w:tc>
          <w:tcPr>
            <w:tcW w:w="649" w:type="pct"/>
            <w:tcBorders>
              <w:top w:val="single" w:sz="4" w:space="0" w:color="auto"/>
              <w:left w:val="single" w:sz="4" w:space="0" w:color="auto"/>
              <w:bottom w:val="single" w:sz="4" w:space="0" w:color="auto"/>
              <w:right w:val="single" w:sz="4" w:space="0" w:color="auto"/>
            </w:tcBorders>
            <w:vAlign w:val="center"/>
            <w:hideMark/>
          </w:tcPr>
          <w:p w14:paraId="16F77A09"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152</w:t>
            </w:r>
          </w:p>
        </w:tc>
      </w:tr>
      <w:tr w:rsidR="00FA307C" w:rsidRPr="00B17DF4" w14:paraId="6850749D" w14:textId="77777777" w:rsidTr="00FA307C">
        <w:tc>
          <w:tcPr>
            <w:tcW w:w="1714" w:type="pct"/>
            <w:tcBorders>
              <w:top w:val="single" w:sz="4" w:space="0" w:color="auto"/>
              <w:left w:val="single" w:sz="4" w:space="0" w:color="auto"/>
              <w:bottom w:val="single" w:sz="4" w:space="0" w:color="auto"/>
              <w:right w:val="single" w:sz="4" w:space="0" w:color="auto"/>
            </w:tcBorders>
            <w:vAlign w:val="center"/>
            <w:hideMark/>
          </w:tcPr>
          <w:p w14:paraId="4C0A2D6A" w14:textId="77777777" w:rsidR="00EA3CF0" w:rsidRPr="00B17DF4" w:rsidRDefault="00EA3CF0" w:rsidP="00FA307C">
            <w:p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Total</w:t>
            </w:r>
          </w:p>
        </w:tc>
        <w:tc>
          <w:tcPr>
            <w:tcW w:w="499" w:type="pct"/>
            <w:tcBorders>
              <w:top w:val="single" w:sz="4" w:space="0" w:color="auto"/>
              <w:left w:val="single" w:sz="4" w:space="0" w:color="auto"/>
              <w:bottom w:val="single" w:sz="4" w:space="0" w:color="auto"/>
              <w:right w:val="single" w:sz="4" w:space="0" w:color="auto"/>
            </w:tcBorders>
            <w:vAlign w:val="center"/>
            <w:hideMark/>
          </w:tcPr>
          <w:p w14:paraId="3D7D24A2" w14:textId="77777777" w:rsidR="00EA3CF0" w:rsidRPr="00B17DF4" w:rsidRDefault="00EA3CF0" w:rsidP="00FA307C">
            <w:pPr>
              <w:spacing w:line="276" w:lineRule="auto"/>
              <w:jc w:val="both"/>
              <w:rPr>
                <w:rFonts w:asciiTheme="minorHAnsi" w:hAnsiTheme="minorHAnsi" w:cstheme="minorHAnsi"/>
                <w:b/>
                <w:sz w:val="26"/>
                <w:szCs w:val="26"/>
                <w:vertAlign w:val="superscript"/>
              </w:rPr>
            </w:pPr>
            <w:r w:rsidRPr="00B17DF4">
              <w:rPr>
                <w:rFonts w:asciiTheme="minorHAnsi" w:hAnsiTheme="minorHAnsi" w:cstheme="minorHAnsi"/>
                <w:b/>
                <w:sz w:val="26"/>
                <w:szCs w:val="26"/>
              </w:rPr>
              <w:t>5077</w:t>
            </w:r>
            <w:r w:rsidRPr="00B17DF4">
              <w:rPr>
                <w:rFonts w:asciiTheme="minorHAnsi" w:hAnsiTheme="minorHAnsi" w:cstheme="minorHAnsi"/>
                <w:b/>
                <w:sz w:val="26"/>
                <w:szCs w:val="26"/>
                <w:vertAlign w:val="superscript"/>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04F32EA0"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4421</w:t>
            </w:r>
          </w:p>
        </w:tc>
        <w:tc>
          <w:tcPr>
            <w:tcW w:w="649" w:type="pct"/>
            <w:tcBorders>
              <w:top w:val="single" w:sz="4" w:space="0" w:color="auto"/>
              <w:left w:val="single" w:sz="4" w:space="0" w:color="auto"/>
              <w:bottom w:val="single" w:sz="4" w:space="0" w:color="auto"/>
              <w:right w:val="single" w:sz="4" w:space="0" w:color="auto"/>
            </w:tcBorders>
            <w:vAlign w:val="center"/>
            <w:hideMark/>
          </w:tcPr>
          <w:p w14:paraId="00506674" w14:textId="77777777" w:rsidR="00EA3CF0" w:rsidRPr="00B17DF4" w:rsidRDefault="00EA3CF0" w:rsidP="00FA307C">
            <w:pPr>
              <w:spacing w:line="276" w:lineRule="auto"/>
              <w:jc w:val="both"/>
              <w:rPr>
                <w:rFonts w:asciiTheme="minorHAnsi" w:hAnsiTheme="minorHAnsi" w:cstheme="minorHAnsi"/>
                <w:sz w:val="26"/>
                <w:szCs w:val="26"/>
                <w:highlight w:val="yellow"/>
              </w:rPr>
            </w:pPr>
            <w:r w:rsidRPr="00B17DF4">
              <w:rPr>
                <w:rFonts w:asciiTheme="minorHAnsi" w:hAnsiTheme="minorHAnsi" w:cstheme="minorHAnsi"/>
                <w:sz w:val="26"/>
                <w:szCs w:val="26"/>
              </w:rPr>
              <w:t>656</w:t>
            </w:r>
          </w:p>
        </w:tc>
        <w:tc>
          <w:tcPr>
            <w:tcW w:w="406" w:type="pct"/>
            <w:tcBorders>
              <w:top w:val="single" w:sz="4" w:space="0" w:color="auto"/>
              <w:left w:val="single" w:sz="4" w:space="0" w:color="auto"/>
              <w:bottom w:val="single" w:sz="4" w:space="0" w:color="auto"/>
              <w:right w:val="single" w:sz="4" w:space="0" w:color="auto"/>
            </w:tcBorders>
            <w:vAlign w:val="center"/>
            <w:hideMark/>
          </w:tcPr>
          <w:p w14:paraId="277717B4" w14:textId="77777777" w:rsidR="00EA3CF0" w:rsidRPr="00B17DF4" w:rsidRDefault="00EA3CF0" w:rsidP="00FA307C">
            <w:p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624</w:t>
            </w:r>
          </w:p>
        </w:tc>
        <w:tc>
          <w:tcPr>
            <w:tcW w:w="552" w:type="pct"/>
            <w:tcBorders>
              <w:top w:val="single" w:sz="4" w:space="0" w:color="auto"/>
              <w:left w:val="single" w:sz="4" w:space="0" w:color="auto"/>
              <w:bottom w:val="single" w:sz="4" w:space="0" w:color="auto"/>
              <w:right w:val="single" w:sz="4" w:space="0" w:color="auto"/>
            </w:tcBorders>
            <w:vAlign w:val="center"/>
            <w:hideMark/>
          </w:tcPr>
          <w:p w14:paraId="1ED52AA3"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387</w:t>
            </w:r>
          </w:p>
        </w:tc>
        <w:tc>
          <w:tcPr>
            <w:tcW w:w="649" w:type="pct"/>
            <w:tcBorders>
              <w:top w:val="single" w:sz="4" w:space="0" w:color="auto"/>
              <w:left w:val="single" w:sz="4" w:space="0" w:color="auto"/>
              <w:bottom w:val="single" w:sz="4" w:space="0" w:color="auto"/>
              <w:right w:val="single" w:sz="4" w:space="0" w:color="auto"/>
            </w:tcBorders>
            <w:vAlign w:val="center"/>
            <w:hideMark/>
          </w:tcPr>
          <w:p w14:paraId="72D173B2" w14:textId="77777777" w:rsidR="00EA3CF0" w:rsidRPr="00B17DF4" w:rsidRDefault="00EA3CF0" w:rsidP="00FA307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237</w:t>
            </w:r>
          </w:p>
        </w:tc>
      </w:tr>
    </w:tbl>
    <w:p w14:paraId="31807ADB" w14:textId="7050B30B" w:rsidR="00EA3CF0" w:rsidRPr="00B17DF4" w:rsidRDefault="00EA3CF0" w:rsidP="00FA307C">
      <w:pPr>
        <w:pStyle w:val="AddParagraf"/>
        <w:keepNext/>
        <w:spacing w:after="0" w:line="276" w:lineRule="auto"/>
        <w:ind w:right="45" w:firstLine="0"/>
        <w:jc w:val="center"/>
        <w:rPr>
          <w:rFonts w:asciiTheme="minorHAnsi" w:hAnsiTheme="minorHAnsi" w:cstheme="minorHAnsi"/>
          <w:sz w:val="26"/>
          <w:szCs w:val="26"/>
        </w:rPr>
      </w:pPr>
      <w:r w:rsidRPr="00B17DF4">
        <w:rPr>
          <w:rFonts w:asciiTheme="minorHAnsi" w:hAnsiTheme="minorHAnsi" w:cstheme="minorHAnsi"/>
          <w:noProof/>
          <w:color w:val="FF0000"/>
          <w:sz w:val="26"/>
          <w:szCs w:val="26"/>
          <w:lang w:val="en-US"/>
        </w:rPr>
        <w:drawing>
          <wp:inline distT="0" distB="0" distL="0" distR="0" wp14:anchorId="5E3772B4" wp14:editId="5C419042">
            <wp:extent cx="5086350" cy="2676525"/>
            <wp:effectExtent l="0" t="0" r="0" b="0"/>
            <wp:docPr id="22" name="Diagramă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71B5F5" w14:textId="77777777" w:rsidR="00EA3CF0" w:rsidRPr="00B17DF4" w:rsidRDefault="00EA3CF0" w:rsidP="00EA3CF0">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Situaţia posturilor de procuror la începutul anului 2021</w:t>
      </w:r>
    </w:p>
    <w:p w14:paraId="6B5E7D60" w14:textId="77777777" w:rsidR="00EA3CF0" w:rsidRPr="00B17DF4" w:rsidRDefault="00EA3CF0" w:rsidP="00FA307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La începutul anului 2021, </w:t>
      </w:r>
      <w:r w:rsidRPr="00B17DF4">
        <w:rPr>
          <w:rFonts w:asciiTheme="minorHAnsi" w:hAnsiTheme="minorHAnsi" w:cstheme="minorHAnsi"/>
          <w:b/>
          <w:sz w:val="26"/>
          <w:szCs w:val="26"/>
        </w:rPr>
        <w:t>la nivelul parchetelor, din totalul de 3020 posturi de procuror</w:t>
      </w:r>
      <w:r w:rsidRPr="00B17DF4">
        <w:rPr>
          <w:rFonts w:asciiTheme="minorHAnsi" w:hAnsiTheme="minorHAnsi" w:cstheme="minorHAnsi"/>
          <w:sz w:val="26"/>
          <w:szCs w:val="26"/>
        </w:rPr>
        <w:t xml:space="preserve"> (au fost incluse şi cele 50 de posturi acordate potrivit art. 134¹ din Legea nr. 304/2004) </w:t>
      </w:r>
      <w:r w:rsidRPr="00B17DF4">
        <w:rPr>
          <w:rFonts w:asciiTheme="minorHAnsi" w:hAnsiTheme="minorHAnsi" w:cstheme="minorHAnsi"/>
          <w:b/>
          <w:sz w:val="26"/>
          <w:szCs w:val="26"/>
        </w:rPr>
        <w:t>erau ocupate 2530 posturi</w:t>
      </w:r>
      <w:r w:rsidRPr="00B17DF4">
        <w:rPr>
          <w:rFonts w:asciiTheme="minorHAnsi" w:hAnsiTheme="minorHAnsi" w:cstheme="minorHAnsi"/>
          <w:sz w:val="26"/>
          <w:szCs w:val="26"/>
        </w:rPr>
        <w:t xml:space="preserve"> (sunt incluse şi 29 posturi acordate potrivit art. 134¹ din Legea nr. 304/2004– 6 la parchetele de pe lângă tribunale şi 23 la parchetele de pe lângă judecătorii) </w:t>
      </w:r>
      <w:r w:rsidRPr="00B17DF4">
        <w:rPr>
          <w:rFonts w:asciiTheme="minorHAnsi" w:hAnsiTheme="minorHAnsi" w:cstheme="minorHAnsi"/>
          <w:b/>
          <w:sz w:val="26"/>
          <w:szCs w:val="26"/>
        </w:rPr>
        <w:t>şi vacante 547 posturi</w:t>
      </w:r>
      <w:r w:rsidRPr="00B17DF4">
        <w:rPr>
          <w:rFonts w:asciiTheme="minorHAnsi" w:hAnsiTheme="minorHAnsi" w:cstheme="minorHAnsi"/>
          <w:sz w:val="26"/>
          <w:szCs w:val="26"/>
        </w:rPr>
        <w:t>, din care 242 erau corespunzătoare funcţiilor de execuţie (sunt incluse şi 21 posturi acordate potrivit art.134¹ din Legea nr.304/2004), iar 284 funcţiilor de conducere.</w:t>
      </w:r>
    </w:p>
    <w:p w14:paraId="22FCB201" w14:textId="770A2E02" w:rsidR="00EA3CF0" w:rsidRPr="00B17DF4" w:rsidRDefault="00EA3CF0" w:rsidP="00FA307C">
      <w:pPr>
        <w:spacing w:line="276" w:lineRule="auto"/>
        <w:ind w:firstLine="720"/>
        <w:jc w:val="both"/>
        <w:rPr>
          <w:rFonts w:asciiTheme="minorHAnsi" w:hAnsiTheme="minorHAnsi" w:cstheme="minorHAnsi"/>
          <w:sz w:val="26"/>
          <w:szCs w:val="26"/>
        </w:rPr>
      </w:pPr>
      <w:r w:rsidRPr="00B17DF4">
        <w:rPr>
          <w:rFonts w:asciiTheme="minorHAnsi" w:hAnsiTheme="minorHAnsi" w:cstheme="minorHAnsi"/>
          <w:b/>
          <w:sz w:val="26"/>
          <w:szCs w:val="26"/>
        </w:rPr>
        <w:t>Din totalul celor 2530 posturi de procuror ocupate, 57 de procurori funcţionau peste schema prevăzută</w:t>
      </w:r>
      <w:r w:rsidRPr="00B17DF4">
        <w:rPr>
          <w:rFonts w:asciiTheme="minorHAnsi" w:hAnsiTheme="minorHAnsi" w:cstheme="minorHAnsi"/>
          <w:sz w:val="26"/>
          <w:szCs w:val="26"/>
        </w:rPr>
        <w:t xml:space="preserve"> (8 procurori la parchetele de pe lângă curţile de apel, 16 procurori la parchetele de pe lângă tribunale şi 33 procurori la parchetele de pe lângă judecătorii).</w:t>
      </w:r>
    </w:p>
    <w:p w14:paraId="53459A04" w14:textId="5C93EF5F" w:rsidR="00EA3CF0" w:rsidRPr="00B17DF4" w:rsidRDefault="00EA3CF0" w:rsidP="00FA307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Funcţionarea peste schemă se datorează faptului că procurorii respectivi fie şi-au încetat mandatele de conducere, fie şi-au încetat activitatea la cele două structuri din cadrul Parchetului de pe lângă Înalta Curte de Casaţie şi Justiţie (Direcţia Naţională Anticorupţie şi Direcţia de Investigare a Infracţiunilor de Criminalitate Organizată şi Terorism) şi, potrivit dispoziţiilor legale, au revenit pe posturile de execuţie de la unităţile de parchet la care au funcţionat anterior numirii.</w:t>
      </w:r>
    </w:p>
    <w:p w14:paraId="1B923B52" w14:textId="77777777" w:rsidR="00EA3CF0" w:rsidRPr="00B17DF4" w:rsidRDefault="00EA3CF0" w:rsidP="00EA3CF0">
      <w:pPr>
        <w:numPr>
          <w:ilvl w:val="1"/>
          <w:numId w:val="0"/>
        </w:numPr>
        <w:spacing w:line="276" w:lineRule="auto"/>
        <w:ind w:firstLine="720"/>
        <w:jc w:val="both"/>
        <w:rPr>
          <w:rFonts w:asciiTheme="minorHAnsi" w:hAnsiTheme="minorHAnsi" w:cstheme="minorHAnsi"/>
          <w:sz w:val="26"/>
          <w:szCs w:val="26"/>
        </w:rPr>
      </w:pPr>
      <w:r w:rsidRPr="00B17DF4">
        <w:rPr>
          <w:rFonts w:asciiTheme="minorHAnsi" w:hAnsiTheme="minorHAnsi" w:cstheme="minorHAnsi"/>
          <w:b/>
          <w:sz w:val="26"/>
          <w:szCs w:val="26"/>
        </w:rPr>
        <w:t xml:space="preserve">Distribuţia posturilor vacante, pe grade de jurisdicţie, în luna ianuarie 2021, </w:t>
      </w:r>
      <w:r w:rsidRPr="00B17DF4">
        <w:rPr>
          <w:rFonts w:asciiTheme="minorHAnsi" w:hAnsiTheme="minorHAnsi" w:cstheme="minorHAnsi"/>
          <w:sz w:val="26"/>
          <w:szCs w:val="26"/>
        </w:rPr>
        <w:t>se</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prezenta astfel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50"/>
        <w:gridCol w:w="850"/>
        <w:gridCol w:w="850"/>
        <w:gridCol w:w="850"/>
        <w:gridCol w:w="850"/>
        <w:gridCol w:w="850"/>
        <w:gridCol w:w="850"/>
        <w:gridCol w:w="848"/>
      </w:tblGrid>
      <w:tr w:rsidR="00EA3CF0" w:rsidRPr="00B17DF4" w14:paraId="46F3485B" w14:textId="77777777" w:rsidTr="00FA307C">
        <w:trPr>
          <w:jc w:val="center"/>
        </w:trPr>
        <w:tc>
          <w:tcPr>
            <w:tcW w:w="166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C797773"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Categoria</w:t>
            </w:r>
          </w:p>
        </w:tc>
        <w:tc>
          <w:tcPr>
            <w:tcW w:w="1668" w:type="pct"/>
            <w:gridSpan w:val="4"/>
            <w:tcBorders>
              <w:top w:val="single" w:sz="4" w:space="0" w:color="auto"/>
              <w:left w:val="single" w:sz="4" w:space="0" w:color="auto"/>
              <w:bottom w:val="single" w:sz="4" w:space="0" w:color="auto"/>
              <w:right w:val="single" w:sz="4" w:space="0" w:color="auto"/>
            </w:tcBorders>
            <w:shd w:val="clear" w:color="auto" w:fill="D9D9D9"/>
          </w:tcPr>
          <w:p w14:paraId="6AE8435A" w14:textId="6CEED8C0"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Posturi de procuror prevăzute în</w:t>
            </w:r>
            <w:r w:rsidR="007978A5" w:rsidRPr="00B17DF4">
              <w:rPr>
                <w:rFonts w:asciiTheme="minorHAnsi" w:hAnsiTheme="minorHAnsi" w:cstheme="minorHAnsi"/>
                <w:b/>
                <w:sz w:val="26"/>
                <w:szCs w:val="26"/>
              </w:rPr>
              <w:t xml:space="preserve"> </w:t>
            </w:r>
            <w:r w:rsidRPr="00B17DF4">
              <w:rPr>
                <w:rFonts w:asciiTheme="minorHAnsi" w:hAnsiTheme="minorHAnsi" w:cstheme="minorHAnsi"/>
                <w:b/>
                <w:sz w:val="26"/>
                <w:szCs w:val="26"/>
              </w:rPr>
              <w:t>schemă</w:t>
            </w:r>
          </w:p>
        </w:tc>
        <w:tc>
          <w:tcPr>
            <w:tcW w:w="1667" w:type="pct"/>
            <w:gridSpan w:val="4"/>
            <w:tcBorders>
              <w:top w:val="single" w:sz="4" w:space="0" w:color="auto"/>
              <w:left w:val="single" w:sz="4" w:space="0" w:color="auto"/>
              <w:bottom w:val="single" w:sz="4" w:space="0" w:color="auto"/>
              <w:right w:val="single" w:sz="4" w:space="0" w:color="auto"/>
            </w:tcBorders>
            <w:shd w:val="clear" w:color="auto" w:fill="D9D9D9"/>
          </w:tcPr>
          <w:p w14:paraId="6B6CC5F5"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Posturi de procuror vacante</w:t>
            </w:r>
          </w:p>
        </w:tc>
      </w:tr>
      <w:tr w:rsidR="00EA3CF0" w:rsidRPr="00B17DF4" w14:paraId="13C85617" w14:textId="77777777" w:rsidTr="00FA307C">
        <w:trPr>
          <w:jc w:val="center"/>
        </w:trPr>
        <w:tc>
          <w:tcPr>
            <w:tcW w:w="1665" w:type="pct"/>
            <w:vMerge/>
            <w:tcBorders>
              <w:top w:val="single" w:sz="4" w:space="0" w:color="auto"/>
              <w:left w:val="single" w:sz="4" w:space="0" w:color="auto"/>
              <w:bottom w:val="single" w:sz="4" w:space="0" w:color="auto"/>
              <w:right w:val="single" w:sz="4" w:space="0" w:color="auto"/>
            </w:tcBorders>
            <w:vAlign w:val="center"/>
          </w:tcPr>
          <w:p w14:paraId="7E2BAABD" w14:textId="77777777" w:rsidR="00EA3CF0" w:rsidRPr="00B17DF4" w:rsidRDefault="00EA3CF0" w:rsidP="00EA3CF0">
            <w:pPr>
              <w:spacing w:line="276" w:lineRule="auto"/>
              <w:jc w:val="both"/>
              <w:rPr>
                <w:rFonts w:asciiTheme="minorHAnsi" w:hAnsiTheme="minorHAnsi" w:cstheme="minorHAnsi"/>
                <w:b/>
                <w:sz w:val="26"/>
                <w:szCs w:val="26"/>
              </w:rPr>
            </w:pPr>
          </w:p>
        </w:tc>
        <w:tc>
          <w:tcPr>
            <w:tcW w:w="417" w:type="pct"/>
            <w:tcBorders>
              <w:top w:val="single" w:sz="4" w:space="0" w:color="auto"/>
              <w:left w:val="single" w:sz="4" w:space="0" w:color="auto"/>
              <w:bottom w:val="single" w:sz="4" w:space="0" w:color="auto"/>
              <w:right w:val="single" w:sz="4" w:space="0" w:color="auto"/>
            </w:tcBorders>
            <w:shd w:val="clear" w:color="auto" w:fill="D9D9D9"/>
            <w:vAlign w:val="center"/>
          </w:tcPr>
          <w:p w14:paraId="6C421323"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Total</w:t>
            </w:r>
          </w:p>
        </w:tc>
        <w:tc>
          <w:tcPr>
            <w:tcW w:w="417" w:type="pct"/>
            <w:tcBorders>
              <w:top w:val="single" w:sz="4" w:space="0" w:color="auto"/>
              <w:left w:val="single" w:sz="4" w:space="0" w:color="auto"/>
              <w:bottom w:val="single" w:sz="4" w:space="0" w:color="auto"/>
              <w:right w:val="single" w:sz="4" w:space="0" w:color="auto"/>
            </w:tcBorders>
            <w:shd w:val="clear" w:color="auto" w:fill="D9D9D9"/>
            <w:vAlign w:val="center"/>
          </w:tcPr>
          <w:p w14:paraId="3DE516EF"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Exec.</w:t>
            </w:r>
          </w:p>
        </w:tc>
        <w:tc>
          <w:tcPr>
            <w:tcW w:w="417" w:type="pct"/>
            <w:tcBorders>
              <w:top w:val="single" w:sz="4" w:space="0" w:color="auto"/>
              <w:left w:val="single" w:sz="4" w:space="0" w:color="auto"/>
              <w:bottom w:val="single" w:sz="4" w:space="0" w:color="auto"/>
              <w:right w:val="single" w:sz="4" w:space="0" w:color="auto"/>
            </w:tcBorders>
            <w:shd w:val="clear" w:color="auto" w:fill="D9D9D9"/>
          </w:tcPr>
          <w:p w14:paraId="18AD93F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art. 134¹</w:t>
            </w:r>
          </w:p>
        </w:tc>
        <w:tc>
          <w:tcPr>
            <w:tcW w:w="417" w:type="pct"/>
            <w:tcBorders>
              <w:top w:val="single" w:sz="4" w:space="0" w:color="auto"/>
              <w:left w:val="single" w:sz="4" w:space="0" w:color="auto"/>
              <w:bottom w:val="single" w:sz="4" w:space="0" w:color="auto"/>
              <w:right w:val="single" w:sz="4" w:space="0" w:color="auto"/>
            </w:tcBorders>
            <w:shd w:val="clear" w:color="auto" w:fill="D9D9D9"/>
            <w:vAlign w:val="center"/>
          </w:tcPr>
          <w:p w14:paraId="5612F71F"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Cond.</w:t>
            </w:r>
          </w:p>
        </w:tc>
        <w:tc>
          <w:tcPr>
            <w:tcW w:w="417" w:type="pct"/>
            <w:tcBorders>
              <w:top w:val="single" w:sz="4" w:space="0" w:color="auto"/>
              <w:left w:val="single" w:sz="4" w:space="0" w:color="auto"/>
              <w:bottom w:val="single" w:sz="4" w:space="0" w:color="auto"/>
              <w:right w:val="single" w:sz="4" w:space="0" w:color="auto"/>
            </w:tcBorders>
            <w:shd w:val="clear" w:color="auto" w:fill="D9D9D9"/>
            <w:vAlign w:val="center"/>
          </w:tcPr>
          <w:p w14:paraId="309F5287"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Total</w:t>
            </w:r>
          </w:p>
        </w:tc>
        <w:tc>
          <w:tcPr>
            <w:tcW w:w="417" w:type="pct"/>
            <w:tcBorders>
              <w:top w:val="single" w:sz="4" w:space="0" w:color="auto"/>
              <w:left w:val="single" w:sz="4" w:space="0" w:color="auto"/>
              <w:bottom w:val="single" w:sz="4" w:space="0" w:color="auto"/>
              <w:right w:val="single" w:sz="4" w:space="0" w:color="auto"/>
            </w:tcBorders>
            <w:shd w:val="clear" w:color="auto" w:fill="D9D9D9"/>
            <w:vAlign w:val="center"/>
          </w:tcPr>
          <w:p w14:paraId="6B2DDEF4"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Exec.</w:t>
            </w:r>
          </w:p>
        </w:tc>
        <w:tc>
          <w:tcPr>
            <w:tcW w:w="417" w:type="pct"/>
            <w:tcBorders>
              <w:top w:val="single" w:sz="4" w:space="0" w:color="auto"/>
              <w:left w:val="single" w:sz="4" w:space="0" w:color="auto"/>
              <w:bottom w:val="single" w:sz="4" w:space="0" w:color="auto"/>
              <w:right w:val="single" w:sz="4" w:space="0" w:color="auto"/>
            </w:tcBorders>
            <w:shd w:val="clear" w:color="auto" w:fill="D9D9D9"/>
          </w:tcPr>
          <w:p w14:paraId="59CF35A5"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art. 134¹</w:t>
            </w:r>
          </w:p>
        </w:tc>
        <w:tc>
          <w:tcPr>
            <w:tcW w:w="416" w:type="pct"/>
            <w:tcBorders>
              <w:top w:val="single" w:sz="4" w:space="0" w:color="auto"/>
              <w:left w:val="single" w:sz="4" w:space="0" w:color="auto"/>
              <w:bottom w:val="single" w:sz="4" w:space="0" w:color="auto"/>
              <w:right w:val="single" w:sz="4" w:space="0" w:color="auto"/>
            </w:tcBorders>
            <w:shd w:val="clear" w:color="auto" w:fill="D9D9D9"/>
            <w:vAlign w:val="center"/>
          </w:tcPr>
          <w:p w14:paraId="7D49D048"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Cond.</w:t>
            </w:r>
          </w:p>
        </w:tc>
      </w:tr>
      <w:tr w:rsidR="00EA3CF0" w:rsidRPr="00B17DF4" w14:paraId="1A961633" w14:textId="77777777" w:rsidTr="00FA307C">
        <w:trPr>
          <w:trHeight w:val="847"/>
          <w:jc w:val="center"/>
        </w:trPr>
        <w:tc>
          <w:tcPr>
            <w:tcW w:w="1665" w:type="pct"/>
            <w:tcBorders>
              <w:top w:val="single" w:sz="4" w:space="0" w:color="auto"/>
              <w:left w:val="single" w:sz="4" w:space="0" w:color="auto"/>
              <w:bottom w:val="single" w:sz="4" w:space="0" w:color="auto"/>
              <w:right w:val="single" w:sz="4" w:space="0" w:color="auto"/>
            </w:tcBorders>
            <w:vAlign w:val="center"/>
          </w:tcPr>
          <w:p w14:paraId="079B749E"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PÎCCJ (</w:t>
            </w:r>
            <w:r w:rsidRPr="00B17DF4">
              <w:rPr>
                <w:rFonts w:asciiTheme="minorHAnsi" w:hAnsiTheme="minorHAnsi" w:cstheme="minorHAnsi"/>
                <w:i/>
                <w:sz w:val="26"/>
                <w:szCs w:val="26"/>
              </w:rPr>
              <w:t>inclusiv DNA, DIICOT şi Secţia parchetelor militare</w:t>
            </w:r>
            <w:r w:rsidRPr="00B17DF4">
              <w:rPr>
                <w:rFonts w:asciiTheme="minorHAnsi" w:hAnsiTheme="minorHAnsi" w:cstheme="minorHAnsi"/>
                <w:sz w:val="26"/>
                <w:szCs w:val="26"/>
              </w:rPr>
              <w:t>)</w:t>
            </w:r>
          </w:p>
        </w:tc>
        <w:tc>
          <w:tcPr>
            <w:tcW w:w="417" w:type="pct"/>
            <w:tcBorders>
              <w:top w:val="single" w:sz="4" w:space="0" w:color="auto"/>
              <w:left w:val="single" w:sz="4" w:space="0" w:color="auto"/>
              <w:bottom w:val="single" w:sz="4" w:space="0" w:color="auto"/>
              <w:right w:val="single" w:sz="4" w:space="0" w:color="auto"/>
            </w:tcBorders>
            <w:vAlign w:val="center"/>
          </w:tcPr>
          <w:p w14:paraId="71D59714" w14:textId="312E504E" w:rsidR="00EA3CF0" w:rsidRPr="00B17DF4" w:rsidRDefault="007978A5"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 xml:space="preserve"> </w:t>
            </w:r>
            <w:r w:rsidR="00EA3CF0" w:rsidRPr="00B17DF4">
              <w:rPr>
                <w:rFonts w:asciiTheme="minorHAnsi" w:hAnsiTheme="minorHAnsi" w:cstheme="minorHAnsi"/>
                <w:b/>
                <w:sz w:val="26"/>
                <w:szCs w:val="26"/>
              </w:rPr>
              <w:t>658</w:t>
            </w:r>
          </w:p>
        </w:tc>
        <w:tc>
          <w:tcPr>
            <w:tcW w:w="417" w:type="pct"/>
            <w:tcBorders>
              <w:top w:val="single" w:sz="4" w:space="0" w:color="auto"/>
              <w:left w:val="single" w:sz="4" w:space="0" w:color="auto"/>
              <w:bottom w:val="single" w:sz="4" w:space="0" w:color="auto"/>
              <w:right w:val="single" w:sz="4" w:space="0" w:color="auto"/>
            </w:tcBorders>
            <w:vAlign w:val="center"/>
          </w:tcPr>
          <w:p w14:paraId="2A11D79F"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514</w:t>
            </w:r>
          </w:p>
        </w:tc>
        <w:tc>
          <w:tcPr>
            <w:tcW w:w="417" w:type="pct"/>
            <w:tcBorders>
              <w:top w:val="single" w:sz="4" w:space="0" w:color="auto"/>
              <w:left w:val="single" w:sz="4" w:space="0" w:color="auto"/>
              <w:bottom w:val="single" w:sz="4" w:space="0" w:color="auto"/>
              <w:right w:val="single" w:sz="4" w:space="0" w:color="auto"/>
            </w:tcBorders>
            <w:vAlign w:val="center"/>
          </w:tcPr>
          <w:p w14:paraId="0989C442"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0</w:t>
            </w:r>
          </w:p>
        </w:tc>
        <w:tc>
          <w:tcPr>
            <w:tcW w:w="417" w:type="pct"/>
            <w:tcBorders>
              <w:top w:val="single" w:sz="4" w:space="0" w:color="auto"/>
              <w:left w:val="single" w:sz="4" w:space="0" w:color="auto"/>
              <w:bottom w:val="single" w:sz="4" w:space="0" w:color="auto"/>
              <w:right w:val="single" w:sz="4" w:space="0" w:color="auto"/>
            </w:tcBorders>
            <w:vAlign w:val="center"/>
          </w:tcPr>
          <w:p w14:paraId="053AD51F"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144</w:t>
            </w:r>
          </w:p>
        </w:tc>
        <w:tc>
          <w:tcPr>
            <w:tcW w:w="417" w:type="pct"/>
            <w:tcBorders>
              <w:top w:val="single" w:sz="4" w:space="0" w:color="auto"/>
              <w:left w:val="single" w:sz="4" w:space="0" w:color="auto"/>
              <w:bottom w:val="single" w:sz="4" w:space="0" w:color="auto"/>
              <w:right w:val="single" w:sz="4" w:space="0" w:color="auto"/>
            </w:tcBorders>
            <w:vAlign w:val="center"/>
          </w:tcPr>
          <w:p w14:paraId="3D0EC221"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144</w:t>
            </w:r>
          </w:p>
        </w:tc>
        <w:tc>
          <w:tcPr>
            <w:tcW w:w="417" w:type="pct"/>
            <w:tcBorders>
              <w:top w:val="single" w:sz="4" w:space="0" w:color="auto"/>
              <w:left w:val="single" w:sz="4" w:space="0" w:color="auto"/>
              <w:bottom w:val="single" w:sz="4" w:space="0" w:color="auto"/>
              <w:right w:val="single" w:sz="4" w:space="0" w:color="auto"/>
            </w:tcBorders>
            <w:vAlign w:val="center"/>
          </w:tcPr>
          <w:p w14:paraId="7A3A4AD8"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89</w:t>
            </w:r>
          </w:p>
        </w:tc>
        <w:tc>
          <w:tcPr>
            <w:tcW w:w="417" w:type="pct"/>
            <w:tcBorders>
              <w:top w:val="single" w:sz="4" w:space="0" w:color="auto"/>
              <w:left w:val="single" w:sz="4" w:space="0" w:color="auto"/>
              <w:bottom w:val="single" w:sz="4" w:space="0" w:color="auto"/>
              <w:right w:val="single" w:sz="4" w:space="0" w:color="auto"/>
            </w:tcBorders>
            <w:vAlign w:val="center"/>
          </w:tcPr>
          <w:p w14:paraId="29563F06"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0</w:t>
            </w:r>
          </w:p>
        </w:tc>
        <w:tc>
          <w:tcPr>
            <w:tcW w:w="416" w:type="pct"/>
            <w:tcBorders>
              <w:top w:val="single" w:sz="4" w:space="0" w:color="auto"/>
              <w:left w:val="single" w:sz="4" w:space="0" w:color="auto"/>
              <w:bottom w:val="single" w:sz="4" w:space="0" w:color="auto"/>
              <w:right w:val="single" w:sz="4" w:space="0" w:color="auto"/>
            </w:tcBorders>
            <w:vAlign w:val="center"/>
          </w:tcPr>
          <w:p w14:paraId="6CBC9B13"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55</w:t>
            </w:r>
          </w:p>
        </w:tc>
      </w:tr>
      <w:tr w:rsidR="00EA3CF0" w:rsidRPr="00B17DF4" w14:paraId="50634671" w14:textId="77777777" w:rsidTr="00FA307C">
        <w:trPr>
          <w:trHeight w:val="762"/>
          <w:jc w:val="center"/>
        </w:trPr>
        <w:tc>
          <w:tcPr>
            <w:tcW w:w="1665" w:type="pct"/>
            <w:tcBorders>
              <w:top w:val="single" w:sz="4" w:space="0" w:color="auto"/>
              <w:left w:val="single" w:sz="4" w:space="0" w:color="auto"/>
              <w:bottom w:val="single" w:sz="4" w:space="0" w:color="auto"/>
              <w:right w:val="single" w:sz="4" w:space="0" w:color="auto"/>
            </w:tcBorders>
            <w:vAlign w:val="center"/>
          </w:tcPr>
          <w:p w14:paraId="0ADE6465"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Parchetele de pe lângă curţile de apel (</w:t>
            </w:r>
            <w:r w:rsidRPr="00B17DF4">
              <w:rPr>
                <w:rFonts w:asciiTheme="minorHAnsi" w:hAnsiTheme="minorHAnsi" w:cstheme="minorHAnsi"/>
                <w:i/>
                <w:sz w:val="26"/>
                <w:szCs w:val="26"/>
              </w:rPr>
              <w:t>inclusiv PCMA)</w:t>
            </w:r>
          </w:p>
        </w:tc>
        <w:tc>
          <w:tcPr>
            <w:tcW w:w="417" w:type="pct"/>
            <w:tcBorders>
              <w:top w:val="single" w:sz="4" w:space="0" w:color="auto"/>
              <w:left w:val="single" w:sz="4" w:space="0" w:color="auto"/>
              <w:bottom w:val="single" w:sz="4" w:space="0" w:color="auto"/>
              <w:right w:val="single" w:sz="4" w:space="0" w:color="auto"/>
            </w:tcBorders>
            <w:vAlign w:val="center"/>
          </w:tcPr>
          <w:p w14:paraId="10BE1D35"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264</w:t>
            </w:r>
          </w:p>
        </w:tc>
        <w:tc>
          <w:tcPr>
            <w:tcW w:w="417" w:type="pct"/>
            <w:tcBorders>
              <w:top w:val="single" w:sz="4" w:space="0" w:color="auto"/>
              <w:left w:val="single" w:sz="4" w:space="0" w:color="auto"/>
              <w:bottom w:val="single" w:sz="4" w:space="0" w:color="auto"/>
              <w:right w:val="single" w:sz="4" w:space="0" w:color="auto"/>
            </w:tcBorders>
            <w:vAlign w:val="center"/>
          </w:tcPr>
          <w:p w14:paraId="68733BAA"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183</w:t>
            </w:r>
          </w:p>
        </w:tc>
        <w:tc>
          <w:tcPr>
            <w:tcW w:w="417" w:type="pct"/>
            <w:tcBorders>
              <w:top w:val="single" w:sz="4" w:space="0" w:color="auto"/>
              <w:left w:val="single" w:sz="4" w:space="0" w:color="auto"/>
              <w:bottom w:val="single" w:sz="4" w:space="0" w:color="auto"/>
              <w:right w:val="single" w:sz="4" w:space="0" w:color="auto"/>
            </w:tcBorders>
            <w:vAlign w:val="center"/>
          </w:tcPr>
          <w:p w14:paraId="27C4D88D"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6</w:t>
            </w:r>
          </w:p>
        </w:tc>
        <w:tc>
          <w:tcPr>
            <w:tcW w:w="417" w:type="pct"/>
            <w:tcBorders>
              <w:top w:val="single" w:sz="4" w:space="0" w:color="auto"/>
              <w:left w:val="single" w:sz="4" w:space="0" w:color="auto"/>
              <w:bottom w:val="single" w:sz="4" w:space="0" w:color="auto"/>
              <w:right w:val="single" w:sz="4" w:space="0" w:color="auto"/>
            </w:tcBorders>
            <w:vAlign w:val="center"/>
          </w:tcPr>
          <w:p w14:paraId="45B4735D"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75</w:t>
            </w:r>
          </w:p>
        </w:tc>
        <w:tc>
          <w:tcPr>
            <w:tcW w:w="417" w:type="pct"/>
            <w:tcBorders>
              <w:top w:val="single" w:sz="4" w:space="0" w:color="auto"/>
              <w:left w:val="single" w:sz="4" w:space="0" w:color="auto"/>
              <w:bottom w:val="single" w:sz="4" w:space="0" w:color="auto"/>
              <w:right w:val="single" w:sz="4" w:space="0" w:color="auto"/>
            </w:tcBorders>
            <w:vAlign w:val="center"/>
          </w:tcPr>
          <w:p w14:paraId="36BA7DF8"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50</w:t>
            </w:r>
          </w:p>
        </w:tc>
        <w:tc>
          <w:tcPr>
            <w:tcW w:w="417" w:type="pct"/>
            <w:tcBorders>
              <w:top w:val="single" w:sz="4" w:space="0" w:color="auto"/>
              <w:left w:val="single" w:sz="4" w:space="0" w:color="auto"/>
              <w:bottom w:val="single" w:sz="4" w:space="0" w:color="auto"/>
              <w:right w:val="single" w:sz="4" w:space="0" w:color="auto"/>
            </w:tcBorders>
            <w:vAlign w:val="center"/>
          </w:tcPr>
          <w:p w14:paraId="2B7F5C00"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19</w:t>
            </w:r>
          </w:p>
        </w:tc>
        <w:tc>
          <w:tcPr>
            <w:tcW w:w="417" w:type="pct"/>
            <w:tcBorders>
              <w:top w:val="single" w:sz="4" w:space="0" w:color="auto"/>
              <w:left w:val="single" w:sz="4" w:space="0" w:color="auto"/>
              <w:bottom w:val="single" w:sz="4" w:space="0" w:color="auto"/>
              <w:right w:val="single" w:sz="4" w:space="0" w:color="auto"/>
            </w:tcBorders>
            <w:vAlign w:val="center"/>
          </w:tcPr>
          <w:p w14:paraId="4FF93BB9"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6</w:t>
            </w:r>
          </w:p>
        </w:tc>
        <w:tc>
          <w:tcPr>
            <w:tcW w:w="416" w:type="pct"/>
            <w:tcBorders>
              <w:top w:val="single" w:sz="4" w:space="0" w:color="auto"/>
              <w:left w:val="single" w:sz="4" w:space="0" w:color="auto"/>
              <w:bottom w:val="single" w:sz="4" w:space="0" w:color="auto"/>
              <w:right w:val="single" w:sz="4" w:space="0" w:color="auto"/>
            </w:tcBorders>
            <w:vAlign w:val="center"/>
          </w:tcPr>
          <w:p w14:paraId="27750C3D"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25</w:t>
            </w:r>
          </w:p>
        </w:tc>
      </w:tr>
      <w:tr w:rsidR="00EA3CF0" w:rsidRPr="00B17DF4" w14:paraId="1C77763C" w14:textId="77777777" w:rsidTr="00FA307C">
        <w:trPr>
          <w:jc w:val="center"/>
        </w:trPr>
        <w:tc>
          <w:tcPr>
            <w:tcW w:w="1665" w:type="pct"/>
            <w:tcBorders>
              <w:top w:val="single" w:sz="4" w:space="0" w:color="auto"/>
              <w:left w:val="single" w:sz="4" w:space="0" w:color="auto"/>
              <w:bottom w:val="single" w:sz="4" w:space="0" w:color="auto"/>
              <w:right w:val="single" w:sz="4" w:space="0" w:color="auto"/>
            </w:tcBorders>
            <w:vAlign w:val="center"/>
          </w:tcPr>
          <w:p w14:paraId="0B92456E" w14:textId="1199938E"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Parchetele de pe lângă</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tribunale (</w:t>
            </w:r>
            <w:r w:rsidRPr="00B17DF4">
              <w:rPr>
                <w:rFonts w:asciiTheme="minorHAnsi" w:hAnsiTheme="minorHAnsi" w:cstheme="minorHAnsi"/>
                <w:i/>
                <w:sz w:val="26"/>
                <w:szCs w:val="26"/>
              </w:rPr>
              <w:t>inclusiv PTMTB şi PTMF)</w:t>
            </w:r>
          </w:p>
        </w:tc>
        <w:tc>
          <w:tcPr>
            <w:tcW w:w="417" w:type="pct"/>
            <w:tcBorders>
              <w:top w:val="single" w:sz="4" w:space="0" w:color="auto"/>
              <w:left w:val="single" w:sz="4" w:space="0" w:color="auto"/>
              <w:bottom w:val="single" w:sz="4" w:space="0" w:color="auto"/>
              <w:right w:val="single" w:sz="4" w:space="0" w:color="auto"/>
            </w:tcBorders>
            <w:vAlign w:val="center"/>
          </w:tcPr>
          <w:p w14:paraId="057E416A"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730</w:t>
            </w:r>
          </w:p>
        </w:tc>
        <w:tc>
          <w:tcPr>
            <w:tcW w:w="417" w:type="pct"/>
            <w:tcBorders>
              <w:top w:val="single" w:sz="4" w:space="0" w:color="auto"/>
              <w:left w:val="single" w:sz="4" w:space="0" w:color="auto"/>
              <w:bottom w:val="single" w:sz="4" w:space="0" w:color="auto"/>
              <w:right w:val="single" w:sz="4" w:space="0" w:color="auto"/>
            </w:tcBorders>
            <w:vAlign w:val="center"/>
          </w:tcPr>
          <w:p w14:paraId="57A038AD"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518</w:t>
            </w:r>
          </w:p>
        </w:tc>
        <w:tc>
          <w:tcPr>
            <w:tcW w:w="417" w:type="pct"/>
            <w:tcBorders>
              <w:top w:val="single" w:sz="4" w:space="0" w:color="auto"/>
              <w:left w:val="single" w:sz="4" w:space="0" w:color="auto"/>
              <w:bottom w:val="single" w:sz="4" w:space="0" w:color="auto"/>
              <w:right w:val="single" w:sz="4" w:space="0" w:color="auto"/>
            </w:tcBorders>
            <w:vAlign w:val="center"/>
          </w:tcPr>
          <w:p w14:paraId="38AB3564"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19</w:t>
            </w:r>
          </w:p>
        </w:tc>
        <w:tc>
          <w:tcPr>
            <w:tcW w:w="417" w:type="pct"/>
            <w:tcBorders>
              <w:top w:val="single" w:sz="4" w:space="0" w:color="auto"/>
              <w:left w:val="single" w:sz="4" w:space="0" w:color="auto"/>
              <w:bottom w:val="single" w:sz="4" w:space="0" w:color="auto"/>
              <w:right w:val="single" w:sz="4" w:space="0" w:color="auto"/>
            </w:tcBorders>
            <w:vAlign w:val="center"/>
          </w:tcPr>
          <w:p w14:paraId="1B2C106D"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193</w:t>
            </w:r>
          </w:p>
        </w:tc>
        <w:tc>
          <w:tcPr>
            <w:tcW w:w="417" w:type="pct"/>
            <w:tcBorders>
              <w:top w:val="single" w:sz="4" w:space="0" w:color="auto"/>
              <w:left w:val="single" w:sz="4" w:space="0" w:color="auto"/>
              <w:bottom w:val="single" w:sz="4" w:space="0" w:color="auto"/>
              <w:right w:val="single" w:sz="4" w:space="0" w:color="auto"/>
            </w:tcBorders>
            <w:vAlign w:val="center"/>
          </w:tcPr>
          <w:p w14:paraId="047EE9F0"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186</w:t>
            </w:r>
          </w:p>
        </w:tc>
        <w:tc>
          <w:tcPr>
            <w:tcW w:w="417" w:type="pct"/>
            <w:tcBorders>
              <w:top w:val="single" w:sz="4" w:space="0" w:color="auto"/>
              <w:left w:val="single" w:sz="4" w:space="0" w:color="auto"/>
              <w:bottom w:val="single" w:sz="4" w:space="0" w:color="auto"/>
              <w:right w:val="single" w:sz="4" w:space="0" w:color="auto"/>
            </w:tcBorders>
            <w:vAlign w:val="center"/>
          </w:tcPr>
          <w:p w14:paraId="13E1427B"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91</w:t>
            </w:r>
          </w:p>
        </w:tc>
        <w:tc>
          <w:tcPr>
            <w:tcW w:w="417" w:type="pct"/>
            <w:tcBorders>
              <w:top w:val="single" w:sz="4" w:space="0" w:color="auto"/>
              <w:left w:val="single" w:sz="4" w:space="0" w:color="auto"/>
              <w:bottom w:val="single" w:sz="4" w:space="0" w:color="auto"/>
              <w:right w:val="single" w:sz="4" w:space="0" w:color="auto"/>
            </w:tcBorders>
            <w:vAlign w:val="center"/>
          </w:tcPr>
          <w:p w14:paraId="43C01531"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13</w:t>
            </w:r>
          </w:p>
        </w:tc>
        <w:tc>
          <w:tcPr>
            <w:tcW w:w="416" w:type="pct"/>
            <w:tcBorders>
              <w:top w:val="single" w:sz="4" w:space="0" w:color="auto"/>
              <w:left w:val="single" w:sz="4" w:space="0" w:color="auto"/>
              <w:bottom w:val="single" w:sz="4" w:space="0" w:color="auto"/>
              <w:right w:val="single" w:sz="4" w:space="0" w:color="auto"/>
            </w:tcBorders>
            <w:vAlign w:val="center"/>
          </w:tcPr>
          <w:p w14:paraId="3AF9CE98"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82</w:t>
            </w:r>
          </w:p>
        </w:tc>
      </w:tr>
      <w:tr w:rsidR="00EA3CF0" w:rsidRPr="00B17DF4" w14:paraId="30FA614B" w14:textId="77777777" w:rsidTr="00FA307C">
        <w:trPr>
          <w:jc w:val="center"/>
        </w:trPr>
        <w:tc>
          <w:tcPr>
            <w:tcW w:w="1665" w:type="pct"/>
            <w:tcBorders>
              <w:top w:val="single" w:sz="4" w:space="0" w:color="auto"/>
              <w:left w:val="single" w:sz="4" w:space="0" w:color="auto"/>
              <w:bottom w:val="single" w:sz="4" w:space="0" w:color="auto"/>
              <w:right w:val="single" w:sz="4" w:space="0" w:color="auto"/>
            </w:tcBorders>
            <w:vAlign w:val="center"/>
          </w:tcPr>
          <w:p w14:paraId="2DFFAD8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Parchetele de pe lângă judecătorii </w:t>
            </w:r>
          </w:p>
        </w:tc>
        <w:tc>
          <w:tcPr>
            <w:tcW w:w="417" w:type="pct"/>
            <w:tcBorders>
              <w:top w:val="single" w:sz="4" w:space="0" w:color="auto"/>
              <w:left w:val="single" w:sz="4" w:space="0" w:color="auto"/>
              <w:bottom w:val="single" w:sz="4" w:space="0" w:color="auto"/>
              <w:right w:val="single" w:sz="4" w:space="0" w:color="auto"/>
            </w:tcBorders>
            <w:vAlign w:val="center"/>
          </w:tcPr>
          <w:p w14:paraId="44B18DDB"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1368</w:t>
            </w:r>
          </w:p>
        </w:tc>
        <w:tc>
          <w:tcPr>
            <w:tcW w:w="417" w:type="pct"/>
            <w:tcBorders>
              <w:top w:val="single" w:sz="4" w:space="0" w:color="auto"/>
              <w:left w:val="single" w:sz="4" w:space="0" w:color="auto"/>
              <w:bottom w:val="single" w:sz="4" w:space="0" w:color="auto"/>
              <w:right w:val="single" w:sz="4" w:space="0" w:color="auto"/>
            </w:tcBorders>
            <w:vAlign w:val="center"/>
          </w:tcPr>
          <w:p w14:paraId="6A9BD4A9"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1103</w:t>
            </w:r>
          </w:p>
        </w:tc>
        <w:tc>
          <w:tcPr>
            <w:tcW w:w="417" w:type="pct"/>
            <w:tcBorders>
              <w:top w:val="single" w:sz="4" w:space="0" w:color="auto"/>
              <w:left w:val="single" w:sz="4" w:space="0" w:color="auto"/>
              <w:bottom w:val="single" w:sz="4" w:space="0" w:color="auto"/>
              <w:right w:val="single" w:sz="4" w:space="0" w:color="auto"/>
            </w:tcBorders>
            <w:vAlign w:val="center"/>
          </w:tcPr>
          <w:p w14:paraId="773A49E2"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25</w:t>
            </w:r>
          </w:p>
        </w:tc>
        <w:tc>
          <w:tcPr>
            <w:tcW w:w="417" w:type="pct"/>
            <w:tcBorders>
              <w:top w:val="single" w:sz="4" w:space="0" w:color="auto"/>
              <w:left w:val="single" w:sz="4" w:space="0" w:color="auto"/>
              <w:bottom w:val="single" w:sz="4" w:space="0" w:color="auto"/>
              <w:right w:val="single" w:sz="4" w:space="0" w:color="auto"/>
            </w:tcBorders>
            <w:vAlign w:val="center"/>
          </w:tcPr>
          <w:p w14:paraId="123151E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240</w:t>
            </w:r>
          </w:p>
        </w:tc>
        <w:tc>
          <w:tcPr>
            <w:tcW w:w="417" w:type="pct"/>
            <w:tcBorders>
              <w:top w:val="single" w:sz="4" w:space="0" w:color="auto"/>
              <w:left w:val="single" w:sz="4" w:space="0" w:color="auto"/>
              <w:bottom w:val="single" w:sz="4" w:space="0" w:color="auto"/>
              <w:right w:val="single" w:sz="4" w:space="0" w:color="auto"/>
            </w:tcBorders>
            <w:vAlign w:val="center"/>
          </w:tcPr>
          <w:p w14:paraId="09209717"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167</w:t>
            </w:r>
          </w:p>
        </w:tc>
        <w:tc>
          <w:tcPr>
            <w:tcW w:w="417" w:type="pct"/>
            <w:tcBorders>
              <w:top w:val="single" w:sz="4" w:space="0" w:color="auto"/>
              <w:left w:val="single" w:sz="4" w:space="0" w:color="auto"/>
              <w:bottom w:val="single" w:sz="4" w:space="0" w:color="auto"/>
              <w:right w:val="single" w:sz="4" w:space="0" w:color="auto"/>
            </w:tcBorders>
            <w:vAlign w:val="center"/>
          </w:tcPr>
          <w:p w14:paraId="4251045A"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43</w:t>
            </w:r>
          </w:p>
        </w:tc>
        <w:tc>
          <w:tcPr>
            <w:tcW w:w="417" w:type="pct"/>
            <w:tcBorders>
              <w:top w:val="single" w:sz="4" w:space="0" w:color="auto"/>
              <w:left w:val="single" w:sz="4" w:space="0" w:color="auto"/>
              <w:bottom w:val="single" w:sz="4" w:space="0" w:color="auto"/>
              <w:right w:val="single" w:sz="4" w:space="0" w:color="auto"/>
            </w:tcBorders>
            <w:vAlign w:val="center"/>
          </w:tcPr>
          <w:p w14:paraId="3920D6F9"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w:t>
            </w:r>
          </w:p>
        </w:tc>
        <w:tc>
          <w:tcPr>
            <w:tcW w:w="416" w:type="pct"/>
            <w:tcBorders>
              <w:top w:val="single" w:sz="4" w:space="0" w:color="auto"/>
              <w:left w:val="single" w:sz="4" w:space="0" w:color="auto"/>
              <w:bottom w:val="single" w:sz="4" w:space="0" w:color="auto"/>
              <w:right w:val="single" w:sz="4" w:space="0" w:color="auto"/>
            </w:tcBorders>
            <w:vAlign w:val="center"/>
          </w:tcPr>
          <w:p w14:paraId="3BE3E5F9"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122</w:t>
            </w:r>
          </w:p>
        </w:tc>
      </w:tr>
      <w:tr w:rsidR="00EA3CF0" w:rsidRPr="00B17DF4" w14:paraId="6127B17F" w14:textId="77777777" w:rsidTr="00FA307C">
        <w:trPr>
          <w:jc w:val="center"/>
        </w:trPr>
        <w:tc>
          <w:tcPr>
            <w:tcW w:w="1665" w:type="pct"/>
            <w:tcBorders>
              <w:top w:val="single" w:sz="4" w:space="0" w:color="auto"/>
              <w:left w:val="single" w:sz="4" w:space="0" w:color="auto"/>
              <w:bottom w:val="single" w:sz="4" w:space="0" w:color="auto"/>
              <w:right w:val="single" w:sz="4" w:space="0" w:color="auto"/>
            </w:tcBorders>
            <w:vAlign w:val="center"/>
          </w:tcPr>
          <w:p w14:paraId="107339F0" w14:textId="223CC5EB" w:rsidR="00EA3CF0" w:rsidRPr="00B17DF4" w:rsidRDefault="00EA3CF0" w:rsidP="007978A5">
            <w:pPr>
              <w:numPr>
                <w:ilvl w:val="1"/>
                <w:numId w:val="0"/>
              </w:numPr>
              <w:spacing w:line="276" w:lineRule="auto"/>
              <w:jc w:val="center"/>
              <w:rPr>
                <w:rFonts w:asciiTheme="minorHAnsi" w:hAnsiTheme="minorHAnsi" w:cstheme="minorHAnsi"/>
                <w:b/>
                <w:sz w:val="26"/>
                <w:szCs w:val="26"/>
              </w:rPr>
            </w:pPr>
            <w:r w:rsidRPr="00B17DF4">
              <w:rPr>
                <w:rFonts w:asciiTheme="minorHAnsi" w:hAnsiTheme="minorHAnsi" w:cstheme="minorHAnsi"/>
                <w:b/>
                <w:sz w:val="26"/>
                <w:szCs w:val="26"/>
              </w:rPr>
              <w:t>Total</w:t>
            </w:r>
          </w:p>
        </w:tc>
        <w:tc>
          <w:tcPr>
            <w:tcW w:w="417" w:type="pct"/>
            <w:tcBorders>
              <w:top w:val="single" w:sz="4" w:space="0" w:color="auto"/>
              <w:left w:val="single" w:sz="4" w:space="0" w:color="auto"/>
              <w:bottom w:val="single" w:sz="4" w:space="0" w:color="auto"/>
              <w:right w:val="single" w:sz="4" w:space="0" w:color="auto"/>
            </w:tcBorders>
            <w:vAlign w:val="center"/>
          </w:tcPr>
          <w:p w14:paraId="2F826ECD"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3020</w:t>
            </w:r>
          </w:p>
        </w:tc>
        <w:tc>
          <w:tcPr>
            <w:tcW w:w="417" w:type="pct"/>
            <w:tcBorders>
              <w:top w:val="single" w:sz="4" w:space="0" w:color="auto"/>
              <w:left w:val="single" w:sz="4" w:space="0" w:color="auto"/>
              <w:bottom w:val="single" w:sz="4" w:space="0" w:color="auto"/>
              <w:right w:val="single" w:sz="4" w:space="0" w:color="auto"/>
            </w:tcBorders>
            <w:vAlign w:val="center"/>
          </w:tcPr>
          <w:p w14:paraId="39E1744E"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2318</w:t>
            </w:r>
          </w:p>
        </w:tc>
        <w:tc>
          <w:tcPr>
            <w:tcW w:w="417" w:type="pct"/>
            <w:tcBorders>
              <w:top w:val="single" w:sz="4" w:space="0" w:color="auto"/>
              <w:left w:val="single" w:sz="4" w:space="0" w:color="auto"/>
              <w:bottom w:val="single" w:sz="4" w:space="0" w:color="auto"/>
              <w:right w:val="single" w:sz="4" w:space="0" w:color="auto"/>
            </w:tcBorders>
            <w:vAlign w:val="center"/>
          </w:tcPr>
          <w:p w14:paraId="1937B944"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50</w:t>
            </w:r>
          </w:p>
        </w:tc>
        <w:tc>
          <w:tcPr>
            <w:tcW w:w="417" w:type="pct"/>
            <w:tcBorders>
              <w:top w:val="single" w:sz="4" w:space="0" w:color="auto"/>
              <w:left w:val="single" w:sz="4" w:space="0" w:color="auto"/>
              <w:bottom w:val="single" w:sz="4" w:space="0" w:color="auto"/>
              <w:right w:val="single" w:sz="4" w:space="0" w:color="auto"/>
            </w:tcBorders>
            <w:vAlign w:val="center"/>
          </w:tcPr>
          <w:p w14:paraId="09CB32E2"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652</w:t>
            </w:r>
          </w:p>
        </w:tc>
        <w:tc>
          <w:tcPr>
            <w:tcW w:w="417" w:type="pct"/>
            <w:tcBorders>
              <w:top w:val="single" w:sz="4" w:space="0" w:color="auto"/>
              <w:left w:val="single" w:sz="4" w:space="0" w:color="auto"/>
              <w:bottom w:val="single" w:sz="4" w:space="0" w:color="auto"/>
              <w:right w:val="single" w:sz="4" w:space="0" w:color="auto"/>
            </w:tcBorders>
            <w:vAlign w:val="center"/>
          </w:tcPr>
          <w:p w14:paraId="536BBF06" w14:textId="0DAD66F8" w:rsidR="00EA3CF0" w:rsidRPr="00B17DF4" w:rsidRDefault="007978A5"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 xml:space="preserve"> </w:t>
            </w:r>
            <w:r w:rsidR="00EA3CF0" w:rsidRPr="00B17DF4">
              <w:rPr>
                <w:rFonts w:asciiTheme="minorHAnsi" w:hAnsiTheme="minorHAnsi" w:cstheme="minorHAnsi"/>
                <w:b/>
                <w:sz w:val="26"/>
                <w:szCs w:val="26"/>
              </w:rPr>
              <w:t>547</w:t>
            </w:r>
          </w:p>
        </w:tc>
        <w:tc>
          <w:tcPr>
            <w:tcW w:w="417" w:type="pct"/>
            <w:tcBorders>
              <w:top w:val="single" w:sz="4" w:space="0" w:color="auto"/>
              <w:left w:val="single" w:sz="4" w:space="0" w:color="auto"/>
              <w:bottom w:val="single" w:sz="4" w:space="0" w:color="auto"/>
              <w:right w:val="single" w:sz="4" w:space="0" w:color="auto"/>
            </w:tcBorders>
            <w:vAlign w:val="center"/>
          </w:tcPr>
          <w:p w14:paraId="678C287D"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242</w:t>
            </w:r>
          </w:p>
        </w:tc>
        <w:tc>
          <w:tcPr>
            <w:tcW w:w="417" w:type="pct"/>
            <w:tcBorders>
              <w:top w:val="single" w:sz="4" w:space="0" w:color="auto"/>
              <w:left w:val="single" w:sz="4" w:space="0" w:color="auto"/>
              <w:bottom w:val="single" w:sz="4" w:space="0" w:color="auto"/>
              <w:right w:val="single" w:sz="4" w:space="0" w:color="auto"/>
            </w:tcBorders>
            <w:vAlign w:val="center"/>
          </w:tcPr>
          <w:p w14:paraId="06FA1F0D"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21</w:t>
            </w:r>
          </w:p>
        </w:tc>
        <w:tc>
          <w:tcPr>
            <w:tcW w:w="416" w:type="pct"/>
            <w:tcBorders>
              <w:top w:val="single" w:sz="4" w:space="0" w:color="auto"/>
              <w:left w:val="single" w:sz="4" w:space="0" w:color="auto"/>
              <w:bottom w:val="single" w:sz="4" w:space="0" w:color="auto"/>
              <w:right w:val="single" w:sz="4" w:space="0" w:color="auto"/>
            </w:tcBorders>
            <w:vAlign w:val="center"/>
          </w:tcPr>
          <w:p w14:paraId="4485EED1"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284</w:t>
            </w:r>
          </w:p>
        </w:tc>
      </w:tr>
    </w:tbl>
    <w:p w14:paraId="6B7A4F02" w14:textId="77777777" w:rsidR="00EA3CF0" w:rsidRPr="00B17DF4" w:rsidRDefault="00EA3CF0" w:rsidP="00EA3CF0">
      <w:pPr>
        <w:spacing w:line="276" w:lineRule="auto"/>
        <w:ind w:right="48" w:firstLine="709"/>
        <w:jc w:val="both"/>
        <w:rPr>
          <w:rFonts w:asciiTheme="minorHAnsi" w:hAnsiTheme="minorHAnsi" w:cstheme="minorHAnsi"/>
          <w:color w:val="000000" w:themeColor="text1"/>
          <w:sz w:val="26"/>
          <w:szCs w:val="26"/>
        </w:rPr>
      </w:pPr>
      <w:r w:rsidRPr="00B17DF4">
        <w:rPr>
          <w:rFonts w:asciiTheme="minorHAnsi" w:hAnsiTheme="minorHAnsi" w:cstheme="minorHAnsi"/>
          <w:noProof/>
          <w:color w:val="FF0000"/>
          <w:sz w:val="26"/>
          <w:szCs w:val="26"/>
          <w:lang w:val="en-US"/>
        </w:rPr>
        <w:drawing>
          <wp:inline distT="0" distB="0" distL="0" distR="0" wp14:anchorId="59104C6A" wp14:editId="63F46BC0">
            <wp:extent cx="5943600" cy="2726509"/>
            <wp:effectExtent l="0" t="0" r="0" b="0"/>
            <wp:docPr id="4" name="Diagramă 9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DFD94B2" w14:textId="77777777" w:rsidR="00EA3CF0" w:rsidRPr="00B17DF4" w:rsidRDefault="00EA3CF0" w:rsidP="0059364A">
      <w:pPr>
        <w:pStyle w:val="ListParagraph"/>
        <w:numPr>
          <w:ilvl w:val="0"/>
          <w:numId w:val="17"/>
        </w:numPr>
        <w:tabs>
          <w:tab w:val="left" w:pos="99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b/>
          <w:sz w:val="26"/>
          <w:szCs w:val="26"/>
        </w:rPr>
        <w:t>Ocuparea posturilor de execuţie de judecător şi procuror</w:t>
      </w:r>
    </w:p>
    <w:p w14:paraId="543E323A" w14:textId="77777777" w:rsidR="00EA3CF0" w:rsidRPr="00B17DF4" w:rsidRDefault="00EA3CF0" w:rsidP="00EA3CF0">
      <w:pPr>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În cursul anului 2021, ocuparea posturilor de execuţie vacante s-a realizat prin următoarele modalităţi:</w:t>
      </w:r>
    </w:p>
    <w:p w14:paraId="7119B26F" w14:textId="77777777" w:rsidR="00EA3CF0" w:rsidRPr="00B17DF4" w:rsidRDefault="00EA3CF0" w:rsidP="0059364A">
      <w:pPr>
        <w:pStyle w:val="NormalWeb"/>
        <w:numPr>
          <w:ilvl w:val="0"/>
          <w:numId w:val="18"/>
        </w:numPr>
        <w:tabs>
          <w:tab w:val="clear" w:pos="720"/>
          <w:tab w:val="left" w:pos="1080"/>
        </w:tabs>
        <w:spacing w:before="0" w:beforeAutospacing="0" w:after="0" w:afterAutospacing="0" w:line="276" w:lineRule="auto"/>
        <w:ind w:left="0" w:firstLine="720"/>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Repartizarea absolvenţilor Institutului Naţional al Magistraturii, promoţia 2020</w:t>
      </w:r>
    </w:p>
    <w:p w14:paraId="01DF4497" w14:textId="180BB6F4" w:rsidR="00EA3CF0" w:rsidRPr="00B17DF4" w:rsidRDefault="00EA3CF0" w:rsidP="003A4D7E">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În şedinţa din data de 17.12.2020, Secţia pentru judecători a Consiliului Superior al Magistraturii a dispus, prin Hotărârea nr. 1536/2020 numirea a </w:t>
      </w:r>
      <w:r w:rsidRPr="00B17DF4">
        <w:rPr>
          <w:rFonts w:asciiTheme="minorHAnsi" w:hAnsiTheme="minorHAnsi" w:cstheme="minorHAnsi"/>
          <w:b/>
          <w:sz w:val="26"/>
          <w:szCs w:val="26"/>
          <w:lang w:val="ro-RO"/>
        </w:rPr>
        <w:t>113</w:t>
      </w:r>
      <w:r w:rsidRPr="00B17DF4">
        <w:rPr>
          <w:rFonts w:asciiTheme="minorHAnsi" w:hAnsiTheme="minorHAnsi" w:cstheme="minorHAnsi"/>
          <w:sz w:val="26"/>
          <w:szCs w:val="26"/>
          <w:lang w:val="ro-RO"/>
        </w:rPr>
        <w:t xml:space="preserve"> absolvenţi ai Institutului Național al Magistraturii - promoţia 2020 în funcţia de judecător stagiar, începând cu data de 01.01.2021, potrivit opţiunilor exprimate în cadrul procedurii de repartizare desfăşurată la data de 16.12.2020</w:t>
      </w:r>
    </w:p>
    <w:p w14:paraId="6D56F67F" w14:textId="77777777" w:rsidR="00EA3CF0" w:rsidRPr="00B17DF4" w:rsidRDefault="00EA3CF0" w:rsidP="003A4D7E">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Cele 113 posturi ocupate conform celor de mai sus, se regăsesc ca vacante la situaţia prezentată la 31.12.2020, având în vedere că măsura ocupării acestor posturi a avut un impact efectiv în anul 2021.</w:t>
      </w:r>
    </w:p>
    <w:p w14:paraId="5FB1F6A3" w14:textId="309BE9C7" w:rsidR="00927724" w:rsidRPr="00B17DF4" w:rsidRDefault="00927724" w:rsidP="003A4D7E">
      <w:pPr>
        <w:pStyle w:val="NoSpacing"/>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De asemenea, prin Hotărârea nr. 127/27.07.2021, Plenul Consiliului Superior al Magistraturii a aprobat tematica, bibliografia, modalitatea de examinare si calendarul de desfăşurare a examenului de absolvire INM, sesiunea 2021. La data de 02.12.2021 a avut loc repartiţia celor 140 de auditori de justiţie – grupa judecători, iar în şedinţa Secţiei pentru judecători din aceeaşi dată s-a dispus numirea acestora, în funcţiile pentru care au optat, începând cu data de 01.01.2022. ocuparea efectivă a acestor posturi se va reflecta însă în statitsica aferentă anului viitor.</w:t>
      </w:r>
    </w:p>
    <w:p w14:paraId="3C3B5555" w14:textId="68643375" w:rsidR="00EA3CF0" w:rsidRPr="00B17DF4" w:rsidRDefault="00EA3CF0" w:rsidP="003A4D7E">
      <w:pPr>
        <w:pStyle w:val="NormalWeb"/>
        <w:spacing w:before="0" w:beforeAutospacing="0" w:after="0" w:afterAutospacing="0" w:line="276" w:lineRule="auto"/>
        <w:ind w:firstLine="720"/>
        <w:jc w:val="both"/>
        <w:rPr>
          <w:rFonts w:asciiTheme="minorHAnsi" w:hAnsiTheme="minorHAnsi" w:cstheme="minorHAnsi"/>
          <w:b/>
          <w:sz w:val="26"/>
          <w:szCs w:val="26"/>
          <w:lang w:val="ro-RO"/>
        </w:rPr>
      </w:pPr>
      <w:r w:rsidRPr="00B17DF4">
        <w:rPr>
          <w:rFonts w:asciiTheme="minorHAnsi" w:hAnsiTheme="minorHAnsi" w:cstheme="minorHAnsi"/>
          <w:sz w:val="26"/>
          <w:szCs w:val="26"/>
          <w:lang w:val="ro-RO"/>
        </w:rPr>
        <w:t>Totodată, în baza aceloraşi rezultate ale examenului de absolvire a Institutului Naţional al Magistraturii, promoţia 2020, prin Hotărârea nr.</w:t>
      </w:r>
      <w:r w:rsidR="0004201C"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1227 din data de 17 decembrie 2020 a Secției pentru procurori</w:t>
      </w:r>
      <w:r w:rsidRPr="00B17DF4">
        <w:rPr>
          <w:rFonts w:asciiTheme="minorHAnsi" w:hAnsiTheme="minorHAnsi" w:cstheme="minorHAnsi"/>
          <w:color w:val="FF0000"/>
          <w:sz w:val="26"/>
          <w:szCs w:val="26"/>
          <w:lang w:val="ro-RO"/>
        </w:rPr>
        <w:t xml:space="preserve"> </w:t>
      </w:r>
      <w:r w:rsidRPr="00B17DF4">
        <w:rPr>
          <w:rFonts w:asciiTheme="minorHAnsi" w:hAnsiTheme="minorHAnsi" w:cstheme="minorHAnsi"/>
          <w:sz w:val="26"/>
          <w:szCs w:val="26"/>
          <w:lang w:val="ro-RO"/>
        </w:rPr>
        <w:t xml:space="preserve">s-a dispus numirea în funcţia de procuror stagiar, începând cu data de 01.01.2021, a </w:t>
      </w:r>
      <w:r w:rsidRPr="00B17DF4">
        <w:rPr>
          <w:rFonts w:asciiTheme="minorHAnsi" w:hAnsiTheme="minorHAnsi" w:cstheme="minorHAnsi"/>
          <w:b/>
          <w:sz w:val="26"/>
          <w:szCs w:val="26"/>
          <w:lang w:val="ro-RO"/>
        </w:rPr>
        <w:t xml:space="preserve">86 </w:t>
      </w:r>
      <w:r w:rsidRPr="00B17DF4">
        <w:rPr>
          <w:rFonts w:asciiTheme="minorHAnsi" w:hAnsiTheme="minorHAnsi" w:cstheme="minorHAnsi"/>
          <w:sz w:val="26"/>
          <w:szCs w:val="26"/>
          <w:lang w:val="ro-RO"/>
        </w:rPr>
        <w:t>de absolvenţi ai Institutului Național al Magistraturii.</w:t>
      </w:r>
    </w:p>
    <w:p w14:paraId="43F4952B" w14:textId="77777777" w:rsidR="00EA3CF0" w:rsidRPr="00B17DF4" w:rsidRDefault="00EA3CF0" w:rsidP="0090207F">
      <w:pPr>
        <w:pStyle w:val="NormalWeb"/>
        <w:keepNext/>
        <w:numPr>
          <w:ilvl w:val="0"/>
          <w:numId w:val="18"/>
        </w:numPr>
        <w:tabs>
          <w:tab w:val="clear" w:pos="720"/>
          <w:tab w:val="num" w:pos="1080"/>
        </w:tabs>
        <w:spacing w:before="0" w:beforeAutospacing="0" w:after="0" w:afterAutospacing="0" w:line="276" w:lineRule="auto"/>
        <w:ind w:left="0" w:firstLine="709"/>
        <w:jc w:val="both"/>
        <w:rPr>
          <w:rFonts w:asciiTheme="minorHAnsi" w:hAnsiTheme="minorHAnsi" w:cstheme="minorHAnsi"/>
          <w:sz w:val="26"/>
          <w:szCs w:val="26"/>
          <w:lang w:val="ro-RO"/>
        </w:rPr>
      </w:pPr>
      <w:r w:rsidRPr="00B17DF4">
        <w:rPr>
          <w:rFonts w:asciiTheme="minorHAnsi" w:hAnsiTheme="minorHAnsi" w:cstheme="minorHAnsi"/>
          <w:b/>
          <w:sz w:val="26"/>
          <w:szCs w:val="26"/>
          <w:lang w:val="ro-RO"/>
        </w:rPr>
        <w:t xml:space="preserve">Numirea în magistratură pe bază de concurs </w:t>
      </w:r>
    </w:p>
    <w:p w14:paraId="190B7B99" w14:textId="44F7A529" w:rsidR="00EA3CF0" w:rsidRPr="00B17DF4" w:rsidRDefault="00EA3CF0" w:rsidP="003A4D7E">
      <w:pPr>
        <w:pStyle w:val="NormalWeb"/>
        <w:spacing w:before="0" w:beforeAutospacing="0" w:after="0" w:afterAutospacing="0" w:line="276" w:lineRule="auto"/>
        <w:ind w:firstLine="720"/>
        <w:jc w:val="both"/>
        <w:rPr>
          <w:rFonts w:asciiTheme="minorHAnsi" w:hAnsiTheme="minorHAnsi" w:cstheme="minorHAnsi"/>
          <w:bCs/>
          <w:sz w:val="26"/>
          <w:szCs w:val="26"/>
          <w:lang w:val="ro-RO"/>
        </w:rPr>
      </w:pPr>
      <w:r w:rsidRPr="00B17DF4">
        <w:rPr>
          <w:rFonts w:asciiTheme="minorHAnsi" w:hAnsiTheme="minorHAnsi" w:cstheme="minorHAnsi"/>
          <w:sz w:val="26"/>
          <w:szCs w:val="26"/>
          <w:lang w:val="ro-RO"/>
        </w:rPr>
        <w:t>În cursul anului 2021, ca urmare a modificărilor aduse prin Legea nr. 192/2021, a fost posibilă organizarea unui concurs de admitere în magistratură în condiţiile art. 33 alin. (1) din Legea nr. 303/2004 republicată, cu modificările şi completările ulterioare. Astfel, în perioa</w:t>
      </w:r>
      <w:r w:rsidR="00626FC3" w:rsidRPr="00B17DF4">
        <w:rPr>
          <w:rFonts w:asciiTheme="minorHAnsi" w:hAnsiTheme="minorHAnsi" w:cstheme="minorHAnsi"/>
          <w:sz w:val="26"/>
          <w:szCs w:val="26"/>
          <w:lang w:val="ro-RO"/>
        </w:rPr>
        <w:t>da iulie 2021 – martie 2022 se află</w:t>
      </w:r>
      <w:r w:rsidRPr="00B17DF4">
        <w:rPr>
          <w:rFonts w:asciiTheme="minorHAnsi" w:hAnsiTheme="minorHAnsi" w:cstheme="minorHAnsi"/>
          <w:sz w:val="26"/>
          <w:szCs w:val="26"/>
          <w:lang w:val="ro-RO"/>
        </w:rPr>
        <w:t xml:space="preserve"> în curs de desfăşurare concursul pentru ocuparea a 75 de posturi de judecător la judecătorii şi 50 de posturi de procurori la parchetele de pe lângă acestea.</w:t>
      </w:r>
    </w:p>
    <w:p w14:paraId="2C796170" w14:textId="77777777" w:rsidR="00EA3CF0" w:rsidRPr="00B17DF4" w:rsidRDefault="00EA3CF0" w:rsidP="0059364A">
      <w:pPr>
        <w:pStyle w:val="NormalWeb"/>
        <w:numPr>
          <w:ilvl w:val="0"/>
          <w:numId w:val="18"/>
        </w:numPr>
        <w:tabs>
          <w:tab w:val="clear" w:pos="720"/>
          <w:tab w:val="left" w:pos="1080"/>
        </w:tabs>
        <w:spacing w:before="0" w:beforeAutospacing="0" w:after="0" w:afterAutospacing="0" w:line="276" w:lineRule="auto"/>
        <w:ind w:left="0" w:firstLine="720"/>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Numirea, la cerere, a procurorilor în funcţia de judecător şi a judecătorilor în funcţia de procuror</w:t>
      </w:r>
    </w:p>
    <w:p w14:paraId="479BD2DD" w14:textId="77777777" w:rsidR="00EA3CF0" w:rsidRPr="00B17DF4" w:rsidRDefault="00EA3CF0" w:rsidP="0086465B">
      <w:pPr>
        <w:pStyle w:val="NormalWeb"/>
        <w:shd w:val="clear" w:color="auto" w:fill="FFFFFF"/>
        <w:spacing w:before="0" w:beforeAutospacing="0" w:after="0" w:afterAutospacing="0" w:line="276" w:lineRule="auto"/>
        <w:ind w:firstLine="720"/>
        <w:jc w:val="both"/>
        <w:rPr>
          <w:rFonts w:asciiTheme="minorHAnsi" w:hAnsiTheme="minorHAnsi" w:cstheme="minorHAnsi"/>
          <w:color w:val="000000" w:themeColor="text1"/>
          <w:sz w:val="26"/>
          <w:szCs w:val="26"/>
          <w:lang w:val="ro-RO"/>
        </w:rPr>
      </w:pPr>
      <w:r w:rsidRPr="00B17DF4">
        <w:rPr>
          <w:rFonts w:asciiTheme="minorHAnsi" w:hAnsiTheme="minorHAnsi" w:cstheme="minorHAnsi"/>
          <w:color w:val="000000" w:themeColor="text1"/>
          <w:sz w:val="26"/>
          <w:szCs w:val="26"/>
          <w:lang w:val="ro-RO"/>
        </w:rPr>
        <w:t>Prin Hotărârea nr. 476/16.04.2021 a Secţiei pentru judecători, în cursul anului 2021 a fost organizată o sesiune de numire a procurorilor în funcţia de judecător.</w:t>
      </w:r>
    </w:p>
    <w:p w14:paraId="3FF54592" w14:textId="77777777" w:rsidR="00EA3CF0" w:rsidRPr="00B17DF4" w:rsidRDefault="00EA3CF0" w:rsidP="0086465B">
      <w:pPr>
        <w:autoSpaceDE w:val="0"/>
        <w:autoSpaceDN w:val="0"/>
        <w:adjustRightInd w:val="0"/>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Conform dispoziţiilor art. 61 din Legea nr. 303/2004, republicată, cu modificările şi completările ulterioare, în prezent, la cererea motivată, procurorii pot fi numiţi în funcţia de judecător la judecătorii, prin decret al Preşedintelui României, la propunerea Consiliului Superior al Magistraturii, cu respectarea condiţiilor prevăzute de lege. </w:t>
      </w:r>
    </w:p>
    <w:p w14:paraId="3F7AD159" w14:textId="77777777" w:rsidR="00EA3CF0" w:rsidRPr="00B17DF4" w:rsidRDefault="00EA3CF0" w:rsidP="0086465B">
      <w:pPr>
        <w:autoSpaceDE w:val="0"/>
        <w:autoSpaceDN w:val="0"/>
        <w:adjustRightInd w:val="0"/>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Propunerea de numire în funcţia de judecător se formulează de către Secţia pentru judecători a Consiliului Superior al Magistraturii, cu avizul consultativ al unităţii de parchet de la care provine, precum şi al instanţei la care urmează să activeze.</w:t>
      </w:r>
    </w:p>
    <w:p w14:paraId="65BE1EF8" w14:textId="77777777" w:rsidR="00EA3CF0" w:rsidRPr="00B17DF4" w:rsidRDefault="00EA3CF0" w:rsidP="0086465B">
      <w:pPr>
        <w:pStyle w:val="NormalWeb"/>
        <w:shd w:val="clear" w:color="auto" w:fill="FFFFFF"/>
        <w:spacing w:before="0" w:beforeAutospacing="0" w:after="0" w:afterAutospacing="0" w:line="276" w:lineRule="auto"/>
        <w:ind w:firstLine="720"/>
        <w:jc w:val="both"/>
        <w:rPr>
          <w:rFonts w:asciiTheme="minorHAnsi" w:hAnsiTheme="minorHAnsi" w:cstheme="minorHAnsi"/>
          <w:color w:val="000000" w:themeColor="text1"/>
          <w:sz w:val="26"/>
          <w:szCs w:val="26"/>
          <w:lang w:val="ro-RO"/>
        </w:rPr>
      </w:pPr>
      <w:r w:rsidRPr="00B17DF4">
        <w:rPr>
          <w:rFonts w:asciiTheme="minorHAnsi" w:hAnsiTheme="minorHAnsi" w:cstheme="minorHAnsi"/>
          <w:color w:val="000000" w:themeColor="text1"/>
          <w:sz w:val="26"/>
          <w:szCs w:val="26"/>
          <w:lang w:val="ro-RO"/>
        </w:rPr>
        <w:t xml:space="preserve">Urmare acestei proceduri, </w:t>
      </w:r>
      <w:r w:rsidRPr="00B17DF4">
        <w:rPr>
          <w:rFonts w:asciiTheme="minorHAnsi" w:hAnsiTheme="minorHAnsi" w:cstheme="minorHAnsi"/>
          <w:iCs/>
          <w:sz w:val="26"/>
          <w:szCs w:val="26"/>
          <w:lang w:val="ro-RO"/>
        </w:rPr>
        <w:t xml:space="preserve">Secția pentru judecători a Consiliului Superior al Magistraturii a propus Preşedintelui României eliberarea din funcţia de procuror </w:t>
      </w:r>
      <w:r w:rsidRPr="00B17DF4">
        <w:rPr>
          <w:rFonts w:asciiTheme="minorHAnsi" w:hAnsiTheme="minorHAnsi" w:cstheme="minorHAnsi"/>
          <w:b/>
          <w:bCs/>
          <w:iCs/>
          <w:sz w:val="26"/>
          <w:szCs w:val="26"/>
          <w:lang w:val="ro-RO"/>
        </w:rPr>
        <w:t>şi numirea în funcţia de judecător, la cerere, a unui număr de 21 de persoane</w:t>
      </w:r>
      <w:r w:rsidRPr="00B17DF4">
        <w:rPr>
          <w:rFonts w:asciiTheme="minorHAnsi" w:hAnsiTheme="minorHAnsi" w:cstheme="minorHAnsi"/>
          <w:color w:val="000000" w:themeColor="text1"/>
          <w:sz w:val="26"/>
          <w:szCs w:val="26"/>
          <w:lang w:val="ro-RO"/>
        </w:rPr>
        <w:t>.</w:t>
      </w:r>
    </w:p>
    <w:p w14:paraId="49B6EF8D" w14:textId="77777777" w:rsidR="00EA3CF0" w:rsidRPr="00B17DF4" w:rsidRDefault="00EA3CF0" w:rsidP="0086465B">
      <w:pPr>
        <w:pStyle w:val="NormalWeb"/>
        <w:shd w:val="clear" w:color="auto" w:fill="FFFFFF"/>
        <w:spacing w:before="0" w:beforeAutospacing="0" w:after="0" w:afterAutospacing="0" w:line="276" w:lineRule="auto"/>
        <w:ind w:firstLine="720"/>
        <w:jc w:val="both"/>
        <w:rPr>
          <w:rFonts w:asciiTheme="minorHAnsi" w:hAnsiTheme="minorHAnsi" w:cstheme="minorHAnsi"/>
          <w:color w:val="000000" w:themeColor="text1"/>
          <w:sz w:val="26"/>
          <w:szCs w:val="26"/>
          <w:lang w:val="ro-RO"/>
        </w:rPr>
      </w:pPr>
      <w:r w:rsidRPr="00B17DF4">
        <w:rPr>
          <w:rFonts w:asciiTheme="minorHAnsi" w:hAnsiTheme="minorHAnsi" w:cstheme="minorHAnsi"/>
          <w:color w:val="000000" w:themeColor="text1"/>
          <w:sz w:val="26"/>
          <w:szCs w:val="26"/>
          <w:lang w:val="ro-RO"/>
        </w:rPr>
        <w:t>De asemenea, în şedinţa din data de 18.11.2021, Secţia pentru judecători a aprobat declanşarea unei noi proceduri de ocupare prin numirea din funcţia de procuror, procedură estimată a fi finalizată până la sfârşitul anului 2021.</w:t>
      </w:r>
    </w:p>
    <w:p w14:paraId="0A10DDCD" w14:textId="77777777" w:rsidR="00EA3CF0" w:rsidRPr="00B17DF4" w:rsidRDefault="00EA3CF0" w:rsidP="0086465B">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color w:val="000000" w:themeColor="text1"/>
          <w:sz w:val="26"/>
          <w:szCs w:val="26"/>
        </w:rPr>
        <w:t xml:space="preserve">Totodată, </w:t>
      </w:r>
      <w:r w:rsidRPr="00B17DF4">
        <w:rPr>
          <w:rFonts w:asciiTheme="minorHAnsi" w:hAnsiTheme="minorHAnsi" w:cstheme="minorHAnsi"/>
          <w:sz w:val="26"/>
          <w:szCs w:val="26"/>
        </w:rPr>
        <w:t xml:space="preserve">în cursul anului 2021, Secția pentru procurori a admis cererea a </w:t>
      </w:r>
      <w:r w:rsidRPr="00B17DF4">
        <w:rPr>
          <w:rFonts w:asciiTheme="minorHAnsi" w:hAnsiTheme="minorHAnsi" w:cstheme="minorHAnsi"/>
          <w:b/>
          <w:sz w:val="26"/>
          <w:szCs w:val="26"/>
        </w:rPr>
        <w:t xml:space="preserve">6 </w:t>
      </w:r>
      <w:r w:rsidRPr="00B17DF4">
        <w:rPr>
          <w:rFonts w:asciiTheme="minorHAnsi" w:hAnsiTheme="minorHAnsi" w:cstheme="minorHAnsi"/>
          <w:sz w:val="26"/>
          <w:szCs w:val="26"/>
        </w:rPr>
        <w:t xml:space="preserve">judecători de eliberare din această funcție și </w:t>
      </w:r>
      <w:r w:rsidRPr="00B17DF4">
        <w:rPr>
          <w:rFonts w:asciiTheme="minorHAnsi" w:hAnsiTheme="minorHAnsi" w:cstheme="minorHAnsi"/>
          <w:b/>
          <w:sz w:val="26"/>
          <w:szCs w:val="26"/>
        </w:rPr>
        <w:t>numire în funcția de procuror.</w:t>
      </w:r>
    </w:p>
    <w:p w14:paraId="75478C7E" w14:textId="77777777" w:rsidR="00EA3CF0" w:rsidRPr="00B17DF4" w:rsidRDefault="00EA3CF0" w:rsidP="0059364A">
      <w:pPr>
        <w:pStyle w:val="NormalWeb"/>
        <w:numPr>
          <w:ilvl w:val="0"/>
          <w:numId w:val="19"/>
        </w:numPr>
        <w:tabs>
          <w:tab w:val="clear" w:pos="720"/>
          <w:tab w:val="left" w:pos="1080"/>
        </w:tabs>
        <w:spacing w:before="0" w:beforeAutospacing="0" w:after="0" w:afterAutospacing="0" w:line="276" w:lineRule="auto"/>
        <w:ind w:left="0" w:firstLine="720"/>
        <w:jc w:val="both"/>
        <w:rPr>
          <w:rFonts w:asciiTheme="minorHAnsi" w:hAnsiTheme="minorHAnsi" w:cstheme="minorHAnsi"/>
          <w:b/>
          <w:color w:val="000000" w:themeColor="text1"/>
          <w:sz w:val="26"/>
          <w:szCs w:val="26"/>
          <w:lang w:val="ro-RO"/>
        </w:rPr>
      </w:pPr>
      <w:r w:rsidRPr="00B17DF4">
        <w:rPr>
          <w:rFonts w:asciiTheme="minorHAnsi" w:hAnsiTheme="minorHAnsi" w:cstheme="minorHAnsi"/>
          <w:b/>
          <w:color w:val="000000" w:themeColor="text1"/>
          <w:sz w:val="26"/>
          <w:szCs w:val="26"/>
          <w:lang w:val="ro-RO"/>
        </w:rPr>
        <w:t xml:space="preserve">Numirea în funcţia de judecător sau procuror definitiv, după promovarea examenului de capacitate </w:t>
      </w:r>
    </w:p>
    <w:p w14:paraId="54E5A540" w14:textId="77777777" w:rsidR="00EA3CF0" w:rsidRPr="00B17DF4" w:rsidRDefault="00EA3CF0" w:rsidP="0086465B">
      <w:pPr>
        <w:pStyle w:val="NormalWeb"/>
        <w:spacing w:before="0" w:beforeAutospacing="0" w:after="0" w:afterAutospacing="0" w:line="276" w:lineRule="auto"/>
        <w:ind w:firstLine="720"/>
        <w:jc w:val="both"/>
        <w:rPr>
          <w:rStyle w:val="rvts11"/>
          <w:rFonts w:asciiTheme="minorHAnsi" w:hAnsiTheme="minorHAnsi" w:cstheme="minorHAnsi"/>
          <w:color w:val="000000" w:themeColor="text1"/>
          <w:sz w:val="26"/>
          <w:szCs w:val="26"/>
          <w:lang w:val="ro-RO"/>
        </w:rPr>
      </w:pPr>
      <w:r w:rsidRPr="00B17DF4">
        <w:rPr>
          <w:rStyle w:val="rvts7"/>
          <w:rFonts w:asciiTheme="minorHAnsi" w:hAnsiTheme="minorHAnsi" w:cstheme="minorHAnsi"/>
          <w:color w:val="000000" w:themeColor="text1"/>
          <w:sz w:val="26"/>
          <w:szCs w:val="26"/>
          <w:lang w:val="ro-RO"/>
        </w:rPr>
        <w:t>Potrivit art. 25 alin.</w:t>
      </w:r>
      <w:r w:rsidRPr="00B17DF4">
        <w:rPr>
          <w:rStyle w:val="rvts11"/>
          <w:rFonts w:asciiTheme="minorHAnsi" w:hAnsiTheme="minorHAnsi" w:cstheme="minorHAnsi"/>
          <w:color w:val="000000" w:themeColor="text1"/>
          <w:sz w:val="26"/>
          <w:szCs w:val="26"/>
          <w:lang w:val="ro-RO"/>
        </w:rPr>
        <w:t xml:space="preserve"> (1) din Legea nr. 303/2004, republicată, cu modificările şi completările ulterioare, după încheierea perioadei de stagiu, judecătorii şi procurorii stagiari sunt obligaţi să se prezinte la examenul de capacitate.</w:t>
      </w:r>
    </w:p>
    <w:p w14:paraId="09015C40" w14:textId="1B75796E" w:rsidR="00EA3CF0" w:rsidRPr="00B17DF4" w:rsidRDefault="00EA3CF0" w:rsidP="0086465B">
      <w:pPr>
        <w:pStyle w:val="NormalWeb"/>
        <w:spacing w:before="0" w:beforeAutospacing="0" w:after="0" w:afterAutospacing="0" w:line="276" w:lineRule="auto"/>
        <w:ind w:firstLine="720"/>
        <w:jc w:val="both"/>
        <w:rPr>
          <w:rFonts w:asciiTheme="minorHAnsi" w:hAnsiTheme="minorHAnsi" w:cstheme="minorHAnsi"/>
          <w:bCs/>
          <w:color w:val="000000" w:themeColor="text1"/>
          <w:sz w:val="26"/>
          <w:szCs w:val="26"/>
          <w:lang w:val="ro-RO"/>
        </w:rPr>
      </w:pPr>
      <w:r w:rsidRPr="00B17DF4">
        <w:rPr>
          <w:rStyle w:val="rvts11"/>
          <w:rFonts w:asciiTheme="minorHAnsi" w:hAnsiTheme="minorHAnsi" w:cstheme="minorHAnsi"/>
          <w:color w:val="000000" w:themeColor="text1"/>
          <w:sz w:val="26"/>
          <w:szCs w:val="26"/>
          <w:lang w:val="ro-RO"/>
        </w:rPr>
        <w:t>În acord cu aceste prevederi legale, în perioada</w:t>
      </w:r>
      <w:r w:rsidR="007978A5" w:rsidRPr="00B17DF4">
        <w:rPr>
          <w:rStyle w:val="rvts11"/>
          <w:rFonts w:asciiTheme="minorHAnsi" w:hAnsiTheme="minorHAnsi" w:cstheme="minorHAnsi"/>
          <w:color w:val="000000" w:themeColor="text1"/>
          <w:sz w:val="26"/>
          <w:szCs w:val="26"/>
          <w:lang w:val="ro-RO"/>
        </w:rPr>
        <w:t xml:space="preserve"> </w:t>
      </w:r>
      <w:r w:rsidRPr="00B17DF4">
        <w:rPr>
          <w:rFonts w:asciiTheme="minorHAnsi" w:hAnsiTheme="minorHAnsi" w:cstheme="minorHAnsi"/>
          <w:bCs/>
          <w:color w:val="000000" w:themeColor="text1"/>
          <w:sz w:val="26"/>
          <w:szCs w:val="26"/>
          <w:lang w:val="ro-RO"/>
        </w:rPr>
        <w:t>noiembrie 2020 - martie 2021</w:t>
      </w:r>
      <w:r w:rsidR="007978A5" w:rsidRPr="00B17DF4">
        <w:rPr>
          <w:rFonts w:asciiTheme="minorHAnsi" w:hAnsiTheme="minorHAnsi" w:cstheme="minorHAnsi"/>
          <w:bCs/>
          <w:color w:val="000000" w:themeColor="text1"/>
          <w:sz w:val="26"/>
          <w:szCs w:val="26"/>
          <w:lang w:val="ro-RO"/>
        </w:rPr>
        <w:t xml:space="preserve"> </w:t>
      </w:r>
      <w:r w:rsidRPr="00B17DF4">
        <w:rPr>
          <w:rFonts w:asciiTheme="minorHAnsi" w:hAnsiTheme="minorHAnsi" w:cstheme="minorHAnsi"/>
          <w:bCs/>
          <w:color w:val="000000" w:themeColor="text1"/>
          <w:sz w:val="26"/>
          <w:szCs w:val="26"/>
          <w:lang w:val="ro-RO"/>
        </w:rPr>
        <w:t xml:space="preserve">s-a desfăşurat examenul de capacitate al judecătorilor şi procurorilor stagiari. </w:t>
      </w:r>
      <w:r w:rsidRPr="00B17DF4">
        <w:rPr>
          <w:rStyle w:val="rvts11"/>
          <w:rFonts w:asciiTheme="minorHAnsi" w:hAnsiTheme="minorHAnsi" w:cstheme="minorHAnsi"/>
          <w:color w:val="000000" w:themeColor="text1"/>
          <w:sz w:val="26"/>
          <w:szCs w:val="26"/>
          <w:lang w:val="ro-RO"/>
        </w:rPr>
        <w:t xml:space="preserve">Ca urmare a acestui examen, în cursul </w:t>
      </w:r>
      <w:r w:rsidRPr="00B17DF4">
        <w:rPr>
          <w:rFonts w:asciiTheme="minorHAnsi" w:hAnsiTheme="minorHAnsi" w:cstheme="minorHAnsi"/>
          <w:bCs/>
          <w:color w:val="000000" w:themeColor="text1"/>
          <w:sz w:val="26"/>
          <w:szCs w:val="26"/>
          <w:lang w:val="ro-RO"/>
        </w:rPr>
        <w:t xml:space="preserve">anului 2021 au fost numiţi, prin decret al Preşedintelui României, </w:t>
      </w:r>
      <w:r w:rsidRPr="00B17DF4">
        <w:rPr>
          <w:rFonts w:asciiTheme="minorHAnsi" w:hAnsiTheme="minorHAnsi" w:cstheme="minorHAnsi"/>
          <w:b/>
          <w:bCs/>
          <w:color w:val="000000" w:themeColor="text1"/>
          <w:sz w:val="26"/>
          <w:szCs w:val="26"/>
          <w:lang w:val="ro-RO"/>
        </w:rPr>
        <w:t xml:space="preserve">129 </w:t>
      </w:r>
      <w:r w:rsidRPr="00B17DF4">
        <w:rPr>
          <w:rFonts w:asciiTheme="minorHAnsi" w:hAnsiTheme="minorHAnsi" w:cstheme="minorHAnsi"/>
          <w:bCs/>
          <w:color w:val="000000" w:themeColor="text1"/>
          <w:sz w:val="26"/>
          <w:szCs w:val="26"/>
          <w:lang w:val="ro-RO"/>
        </w:rPr>
        <w:t xml:space="preserve">de judecători şi </w:t>
      </w:r>
      <w:r w:rsidRPr="00B17DF4">
        <w:rPr>
          <w:rFonts w:asciiTheme="minorHAnsi" w:hAnsiTheme="minorHAnsi" w:cstheme="minorHAnsi"/>
          <w:b/>
          <w:bCs/>
          <w:color w:val="000000" w:themeColor="text1"/>
          <w:sz w:val="26"/>
          <w:szCs w:val="26"/>
          <w:lang w:val="ro-RO"/>
        </w:rPr>
        <w:t xml:space="preserve">68 </w:t>
      </w:r>
      <w:r w:rsidRPr="00B17DF4">
        <w:rPr>
          <w:rFonts w:asciiTheme="minorHAnsi" w:hAnsiTheme="minorHAnsi" w:cstheme="minorHAnsi"/>
          <w:bCs/>
          <w:color w:val="000000" w:themeColor="text1"/>
          <w:sz w:val="26"/>
          <w:szCs w:val="26"/>
          <w:lang w:val="ro-RO"/>
        </w:rPr>
        <w:t>de procurori definitivi, fără însă a reprezenta, efectiv o ocupare de noi posturi vacante.</w:t>
      </w:r>
    </w:p>
    <w:p w14:paraId="760A4875" w14:textId="77777777" w:rsidR="00EA3CF0" w:rsidRPr="00B17DF4" w:rsidRDefault="00EA3CF0" w:rsidP="0059364A">
      <w:pPr>
        <w:pStyle w:val="NormalWeb"/>
        <w:numPr>
          <w:ilvl w:val="0"/>
          <w:numId w:val="20"/>
        </w:numPr>
        <w:tabs>
          <w:tab w:val="left" w:pos="1080"/>
        </w:tabs>
        <w:spacing w:before="0" w:beforeAutospacing="0" w:after="0" w:afterAutospacing="0" w:line="276" w:lineRule="auto"/>
        <w:ind w:left="0" w:firstLine="709"/>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Numiri și reîncadrări în funcția de judecător şi procuror în temeiul art. 33</w:t>
      </w:r>
      <w:r w:rsidRPr="00B17DF4">
        <w:rPr>
          <w:rFonts w:asciiTheme="minorHAnsi" w:hAnsiTheme="minorHAnsi" w:cstheme="minorHAnsi"/>
          <w:b/>
          <w:sz w:val="26"/>
          <w:szCs w:val="26"/>
          <w:vertAlign w:val="superscript"/>
          <w:lang w:val="ro-RO"/>
        </w:rPr>
        <w:t>1</w:t>
      </w:r>
      <w:r w:rsidRPr="00B17DF4">
        <w:rPr>
          <w:rFonts w:asciiTheme="minorHAnsi" w:hAnsiTheme="minorHAnsi" w:cstheme="minorHAnsi"/>
          <w:b/>
          <w:sz w:val="26"/>
          <w:szCs w:val="26"/>
          <w:lang w:val="ro-RO"/>
        </w:rPr>
        <w:t>, respectiv art. 83 alin. (3) din Legea nr. 303/2004 republicată, cu modificările și completările ulterioare</w:t>
      </w:r>
    </w:p>
    <w:p w14:paraId="038AAE3D" w14:textId="77777777" w:rsidR="00EA3CF0" w:rsidRPr="00B17DF4" w:rsidRDefault="00EA3CF0" w:rsidP="0086465B">
      <w:pPr>
        <w:pStyle w:val="NormalWeb"/>
        <w:spacing w:before="0" w:beforeAutospacing="0" w:after="0" w:afterAutospacing="0" w:line="276" w:lineRule="auto"/>
        <w:ind w:right="45" w:firstLine="720"/>
        <w:jc w:val="both"/>
        <w:rPr>
          <w:rFonts w:asciiTheme="minorHAnsi" w:hAnsiTheme="minorHAnsi" w:cstheme="minorHAnsi"/>
          <w:color w:val="000000" w:themeColor="text1"/>
          <w:sz w:val="26"/>
          <w:szCs w:val="26"/>
          <w:lang w:val="ro-RO"/>
        </w:rPr>
      </w:pPr>
      <w:r w:rsidRPr="00B17DF4">
        <w:rPr>
          <w:rFonts w:asciiTheme="minorHAnsi" w:hAnsiTheme="minorHAnsi" w:cstheme="minorHAnsi"/>
          <w:color w:val="000000" w:themeColor="text1"/>
          <w:sz w:val="26"/>
          <w:szCs w:val="26"/>
          <w:lang w:val="ro-RO"/>
        </w:rPr>
        <w:t xml:space="preserve">În cursul anului 2021 a fost organizată o procedură de numire în funcţia de judecător în temeiul art. 83 alin. (3) din Legea nr. 303/2004. </w:t>
      </w:r>
    </w:p>
    <w:p w14:paraId="7A4B05D7" w14:textId="77777777" w:rsidR="00EA3CF0" w:rsidRPr="00B17DF4" w:rsidRDefault="00EA3CF0" w:rsidP="0086465B">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Prin Hotărârea nr. 370/18.03.2021, Secția pentru judecători a Consiliului Superior al Magistraturii a decis declanșarea procedurii de reîncadrare în funcție pentru foştii magistraţi, potrivit prevederilor art. 83 alin. (3) din Legea nr. 303/2004 privind statutul judecătorilor şi procurorilor, republicată, cu modificările și completările ulterioare, fiind numite, prin decret al Preşedintelui României, 8 persoane în funcţia de judecător, din care 2 judecători la curţi de apel, 3 judecători la tribunale şi 3 judecători la judecătorii. </w:t>
      </w:r>
    </w:p>
    <w:p w14:paraId="2B2C0557" w14:textId="77777777" w:rsidR="00EA3CF0" w:rsidRPr="00B17DF4" w:rsidRDefault="00EA3CF0" w:rsidP="0086465B">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De asemenea, în acest an nu a fost declanşată procedură de ocupare a posturilor vacante de judecător în condiţiile art. 33</w:t>
      </w:r>
      <w:r w:rsidRPr="00B17DF4">
        <w:rPr>
          <w:rFonts w:asciiTheme="minorHAnsi" w:hAnsiTheme="minorHAnsi" w:cstheme="minorHAnsi"/>
          <w:sz w:val="26"/>
          <w:szCs w:val="26"/>
          <w:vertAlign w:val="superscript"/>
        </w:rPr>
        <w:t>1</w:t>
      </w:r>
      <w:r w:rsidRPr="00B17DF4">
        <w:rPr>
          <w:rFonts w:asciiTheme="minorHAnsi" w:hAnsiTheme="minorHAnsi" w:cstheme="minorHAnsi"/>
          <w:sz w:val="26"/>
          <w:szCs w:val="26"/>
        </w:rPr>
        <w:t xml:space="preserve"> din Legea nr. 303/2004, republicată, cu modificările şi completările ulterioare.</w:t>
      </w:r>
    </w:p>
    <w:p w14:paraId="52D59460" w14:textId="77777777" w:rsidR="00EA3CF0" w:rsidRPr="00B17DF4" w:rsidRDefault="00EA3CF0" w:rsidP="0086465B">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aceeaşi perioadă de referinţă, nu au avut loc sesiuni de numire în funcția de procuror, fără concurs sau examen, potrivit art. 33</w:t>
      </w:r>
      <w:r w:rsidRPr="00B17DF4">
        <w:rPr>
          <w:rFonts w:asciiTheme="minorHAnsi" w:hAnsiTheme="minorHAnsi" w:cstheme="minorHAnsi"/>
          <w:sz w:val="26"/>
          <w:szCs w:val="26"/>
          <w:vertAlign w:val="superscript"/>
        </w:rPr>
        <w:t>1</w:t>
      </w:r>
      <w:r w:rsidRPr="00B17DF4">
        <w:rPr>
          <w:rFonts w:asciiTheme="minorHAnsi" w:hAnsiTheme="minorHAnsi" w:cstheme="minorHAnsi"/>
          <w:sz w:val="26"/>
          <w:szCs w:val="26"/>
        </w:rPr>
        <w:t xml:space="preserve"> din Legea nr. 303/2004, privind statutul judecătorilor și procurorilor, republicată și completările ulterioare, respectiv de reîncadrare în funcția de procuror, în condițiile art. 83 alin. (3) din aceeași lege. </w:t>
      </w:r>
    </w:p>
    <w:p w14:paraId="232C5B2E" w14:textId="77777777" w:rsidR="00EA3CF0" w:rsidRPr="00B17DF4" w:rsidRDefault="00EA3CF0" w:rsidP="0086465B">
      <w:pPr>
        <w:pStyle w:val="NormalWeb"/>
        <w:spacing w:before="0" w:beforeAutospacing="0" w:after="0" w:afterAutospacing="0" w:line="276" w:lineRule="auto"/>
        <w:ind w:firstLine="720"/>
        <w:jc w:val="both"/>
        <w:rPr>
          <w:rFonts w:asciiTheme="minorHAnsi" w:hAnsiTheme="minorHAnsi" w:cstheme="minorHAnsi"/>
          <w:b/>
          <w:sz w:val="26"/>
          <w:szCs w:val="26"/>
          <w:lang w:val="ro-RO"/>
        </w:rPr>
      </w:pPr>
      <w:r w:rsidRPr="00B17DF4">
        <w:rPr>
          <w:rFonts w:asciiTheme="minorHAnsi" w:hAnsiTheme="minorHAnsi" w:cstheme="minorHAnsi"/>
          <w:b/>
          <w:sz w:val="26"/>
          <w:szCs w:val="26"/>
          <w:lang w:val="ro-RO"/>
        </w:rPr>
        <w:t>C. Numirea judecătorilor şi procurorilor în funcţii de conducere</w:t>
      </w:r>
      <w:r w:rsidRPr="00B17DF4">
        <w:rPr>
          <w:rFonts w:asciiTheme="minorHAnsi" w:hAnsiTheme="minorHAnsi" w:cstheme="minorHAnsi"/>
          <w:b/>
          <w:i/>
          <w:sz w:val="26"/>
          <w:szCs w:val="26"/>
          <w:lang w:val="ro-RO"/>
        </w:rPr>
        <w:tab/>
      </w:r>
    </w:p>
    <w:p w14:paraId="77B2BB0A" w14:textId="77777777" w:rsidR="00EA3CF0" w:rsidRPr="00B17DF4" w:rsidRDefault="00EA3CF0" w:rsidP="0086465B">
      <w:pPr>
        <w:tabs>
          <w:tab w:val="right" w:pos="8640"/>
        </w:tabs>
        <w:spacing w:line="276" w:lineRule="auto"/>
        <w:ind w:firstLine="720"/>
        <w:jc w:val="both"/>
        <w:rPr>
          <w:rFonts w:asciiTheme="minorHAnsi" w:hAnsiTheme="minorHAnsi" w:cstheme="minorHAnsi"/>
          <w:b/>
          <w:color w:val="000000" w:themeColor="text1"/>
          <w:sz w:val="26"/>
          <w:szCs w:val="26"/>
        </w:rPr>
      </w:pPr>
      <w:r w:rsidRPr="00B17DF4">
        <w:rPr>
          <w:rFonts w:asciiTheme="minorHAnsi" w:hAnsiTheme="minorHAnsi" w:cstheme="minorHAnsi"/>
          <w:b/>
          <w:color w:val="000000" w:themeColor="text1"/>
          <w:sz w:val="26"/>
          <w:szCs w:val="26"/>
        </w:rPr>
        <w:t>C.1. Numirea judecătorilor în funcţiile de conducere de preşedinte şi vicepreşedinte</w:t>
      </w:r>
      <w:r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b/>
          <w:color w:val="000000" w:themeColor="text1"/>
          <w:sz w:val="26"/>
          <w:szCs w:val="26"/>
        </w:rPr>
        <w:t>la curţi de apel, tribunale, tribunale specializate şi judecătorii</w:t>
      </w:r>
    </w:p>
    <w:p w14:paraId="1EBE6BD7" w14:textId="77777777" w:rsidR="00EA3CF0" w:rsidRPr="00B17DF4" w:rsidRDefault="00EA3CF0" w:rsidP="0086465B">
      <w:pPr>
        <w:keepNext/>
        <w:keepLines/>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 xml:space="preserve">Secţia pentru </w:t>
      </w:r>
      <w:r w:rsidRPr="00B17DF4">
        <w:rPr>
          <w:rFonts w:asciiTheme="minorHAnsi" w:hAnsiTheme="minorHAnsi" w:cstheme="minorHAnsi"/>
          <w:sz w:val="26"/>
          <w:szCs w:val="26"/>
        </w:rPr>
        <w:t xml:space="preserve">judecători a dispus, prin Hotărârea nr. 1185 din data de 24 septembrie 2020, organizarea, în perioada </w:t>
      </w:r>
      <w:r w:rsidRPr="00B17DF4">
        <w:rPr>
          <w:rFonts w:asciiTheme="minorHAnsi" w:hAnsiTheme="minorHAnsi" w:cstheme="minorHAnsi"/>
          <w:bCs/>
          <w:sz w:val="26"/>
          <w:szCs w:val="26"/>
        </w:rPr>
        <w:t xml:space="preserve">septembrie - decembrie 2020, a celui </w:t>
      </w:r>
      <w:r w:rsidRPr="00B17DF4">
        <w:rPr>
          <w:rFonts w:asciiTheme="minorHAnsi" w:hAnsiTheme="minorHAnsi" w:cstheme="minorHAnsi"/>
          <w:sz w:val="26"/>
          <w:szCs w:val="26"/>
        </w:rPr>
        <w:t xml:space="preserve">de-al doilea concurs/examen pentru numirea în funcţii de conducere aferent anului 2020, pentru ocuparea unui număr de </w:t>
      </w:r>
      <w:r w:rsidRPr="00B17DF4">
        <w:rPr>
          <w:rFonts w:asciiTheme="minorHAnsi" w:hAnsiTheme="minorHAnsi" w:cstheme="minorHAnsi"/>
          <w:b/>
          <w:sz w:val="26"/>
          <w:szCs w:val="26"/>
        </w:rPr>
        <w:t xml:space="preserve">167 de funcţii </w:t>
      </w:r>
      <w:r w:rsidRPr="00B17DF4">
        <w:rPr>
          <w:rFonts w:asciiTheme="minorHAnsi" w:hAnsiTheme="minorHAnsi" w:cstheme="minorHAnsi"/>
          <w:sz w:val="26"/>
          <w:szCs w:val="26"/>
        </w:rPr>
        <w:t>de preşedinte şi vicepreşedinte la curţi de apel, tribunale şi judecătorii</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 xml:space="preserve">După finalizarea acestui concurs, </w:t>
      </w:r>
      <w:r w:rsidRPr="00B17DF4">
        <w:rPr>
          <w:rFonts w:asciiTheme="minorHAnsi" w:hAnsiTheme="minorHAnsi" w:cstheme="minorHAnsi"/>
          <w:b/>
          <w:sz w:val="26"/>
          <w:szCs w:val="26"/>
        </w:rPr>
        <w:t>s-au ocupat 44 de funcţii de conducere, începând cu data de 05.01.2021</w:t>
      </w:r>
      <w:r w:rsidRPr="00B17DF4">
        <w:rPr>
          <w:rFonts w:asciiTheme="minorHAnsi" w:hAnsiTheme="minorHAnsi" w:cstheme="minorHAnsi"/>
          <w:sz w:val="26"/>
          <w:szCs w:val="26"/>
        </w:rPr>
        <w:t>, rezultând un grad de ocupare de 26,34%</w:t>
      </w:r>
    </w:p>
    <w:p w14:paraId="0A3BDEAA" w14:textId="77777777" w:rsidR="00EA3CF0" w:rsidRPr="00B17DF4" w:rsidRDefault="00EA3CF0" w:rsidP="0086465B">
      <w:pPr>
        <w:keepNext/>
        <w:keepLine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Prin urmare, aceste date se vor reflecta în situația funcțiilor de conducere ocupate în cursul anului 2021.</w:t>
      </w:r>
    </w:p>
    <w:p w14:paraId="03387790" w14:textId="77777777" w:rsidR="00EA3CF0" w:rsidRPr="00B17DF4" w:rsidRDefault="00EA3CF0" w:rsidP="0086465B">
      <w:pPr>
        <w:keepNext/>
        <w:keepLines/>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În cursul anului 2021, prin Hotărârea Secţiei pentru judecători nr. 346 din data de 11 martie 2021, s-a aprobat organizarea, în perioada martie-iunie 2021, a concursului/examenului pentru numirea în funcţii de conducere a judecătorilor, pentru ocuparea a </w:t>
      </w:r>
      <w:r w:rsidRPr="00B17DF4">
        <w:rPr>
          <w:rFonts w:asciiTheme="minorHAnsi" w:hAnsiTheme="minorHAnsi" w:cstheme="minorHAnsi"/>
          <w:b/>
          <w:color w:val="000000" w:themeColor="text1"/>
          <w:sz w:val="26"/>
          <w:szCs w:val="26"/>
        </w:rPr>
        <w:t xml:space="preserve">177 de funcţii vacante de preşedinte şi vicepreşedinte </w:t>
      </w:r>
      <w:r w:rsidRPr="00B17DF4">
        <w:rPr>
          <w:rFonts w:asciiTheme="minorHAnsi" w:hAnsiTheme="minorHAnsi" w:cstheme="minorHAnsi"/>
          <w:color w:val="000000" w:themeColor="text1"/>
          <w:sz w:val="26"/>
          <w:szCs w:val="26"/>
        </w:rPr>
        <w:t xml:space="preserve">la curţi de apel, tribunale şi judecătorii. După finalizarea acestui concurs, </w:t>
      </w:r>
      <w:r w:rsidRPr="00B17DF4">
        <w:rPr>
          <w:rFonts w:asciiTheme="minorHAnsi" w:hAnsiTheme="minorHAnsi" w:cstheme="minorHAnsi"/>
          <w:b/>
          <w:color w:val="000000" w:themeColor="text1"/>
          <w:sz w:val="26"/>
          <w:szCs w:val="26"/>
        </w:rPr>
        <w:t>s-au ocupat 49 de funcţii de conducere</w:t>
      </w:r>
      <w:r w:rsidRPr="00B17DF4">
        <w:rPr>
          <w:rFonts w:asciiTheme="minorHAnsi" w:hAnsiTheme="minorHAnsi" w:cstheme="minorHAnsi"/>
          <w:color w:val="000000" w:themeColor="text1"/>
          <w:sz w:val="26"/>
          <w:szCs w:val="26"/>
        </w:rPr>
        <w:t>.</w:t>
      </w:r>
    </w:p>
    <w:p w14:paraId="284F8EDA" w14:textId="77777777" w:rsidR="00EA3CF0" w:rsidRPr="00B17DF4" w:rsidRDefault="00EA3CF0" w:rsidP="0086465B">
      <w:pPr>
        <w:keepNext/>
        <w:keepLines/>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Prin Hotărârea Secției pentru judecători nr. 771/10.06.2021 s-a dispus numirea în funcțiile de conducere, începând cu data de 16.07.2021.</w:t>
      </w:r>
    </w:p>
    <w:p w14:paraId="0F281C3D" w14:textId="77777777" w:rsidR="00EA3CF0" w:rsidRPr="00B17DF4" w:rsidRDefault="00EA3CF0" w:rsidP="0086465B">
      <w:pPr>
        <w:spacing w:line="276" w:lineRule="auto"/>
        <w:ind w:firstLine="720"/>
        <w:jc w:val="both"/>
        <w:rPr>
          <w:rFonts w:asciiTheme="minorHAnsi" w:hAnsiTheme="minorHAnsi" w:cstheme="minorHAnsi"/>
          <w:bCs/>
          <w:sz w:val="26"/>
          <w:szCs w:val="26"/>
        </w:rPr>
      </w:pPr>
      <w:r w:rsidRPr="00B17DF4">
        <w:rPr>
          <w:rFonts w:asciiTheme="minorHAnsi" w:hAnsiTheme="minorHAnsi" w:cstheme="minorHAnsi"/>
          <w:sz w:val="26"/>
          <w:szCs w:val="26"/>
        </w:rPr>
        <w:t xml:space="preserve">Conform acestor date reiese că, la concursul organizat în prima parte a anului 2021 </w:t>
      </w:r>
      <w:r w:rsidRPr="00B17DF4">
        <w:rPr>
          <w:rFonts w:asciiTheme="minorHAnsi" w:hAnsiTheme="minorHAnsi" w:cstheme="minorHAnsi"/>
          <w:bCs/>
          <w:sz w:val="26"/>
          <w:szCs w:val="26"/>
        </w:rPr>
        <w:t>gradul de ocupare a funcţiilor de conducere a fost de 27,68%, asemănător cu cel înregistrat la primul concurs din anul 2020, unde gradul de ocupare a fost de 27%, dar mai mare faţă de cel înregistrat la concursul din</w:t>
      </w:r>
      <w:r w:rsidRPr="00B17DF4">
        <w:rPr>
          <w:rFonts w:asciiTheme="minorHAnsi" w:hAnsiTheme="minorHAnsi" w:cstheme="minorHAnsi"/>
          <w:sz w:val="26"/>
          <w:szCs w:val="26"/>
        </w:rPr>
        <w:t xml:space="preserve"> prima parte a anului 2019 la care gradul de ocupare a reprezentat 26,5%.</w:t>
      </w:r>
      <w:r w:rsidRPr="00B17DF4">
        <w:rPr>
          <w:rFonts w:asciiTheme="minorHAnsi" w:hAnsiTheme="minorHAnsi" w:cstheme="minorHAnsi"/>
          <w:bCs/>
          <w:sz w:val="26"/>
          <w:szCs w:val="26"/>
        </w:rPr>
        <w:t xml:space="preserve"> </w:t>
      </w:r>
    </w:p>
    <w:p w14:paraId="18D7827E" w14:textId="77777777" w:rsidR="00EA3CF0" w:rsidRPr="00B17DF4" w:rsidRDefault="00EA3CF0" w:rsidP="0086465B">
      <w:pPr>
        <w:spacing w:line="276" w:lineRule="auto"/>
        <w:ind w:firstLine="720"/>
        <w:jc w:val="both"/>
        <w:rPr>
          <w:rFonts w:asciiTheme="minorHAnsi" w:hAnsiTheme="minorHAnsi" w:cstheme="minorHAnsi"/>
          <w:bCs/>
          <w:sz w:val="26"/>
          <w:szCs w:val="26"/>
        </w:rPr>
      </w:pPr>
      <w:r w:rsidRPr="00B17DF4">
        <w:rPr>
          <w:rFonts w:asciiTheme="minorHAnsi" w:hAnsiTheme="minorHAnsi" w:cstheme="minorHAnsi"/>
          <w:bCs/>
          <w:sz w:val="26"/>
          <w:szCs w:val="26"/>
        </w:rPr>
        <w:t xml:space="preserve">În prezent, este în curs de desfășurare un nou concurs/examen </w:t>
      </w:r>
      <w:r w:rsidRPr="00B17DF4">
        <w:rPr>
          <w:rFonts w:asciiTheme="minorHAnsi" w:hAnsiTheme="minorHAnsi" w:cstheme="minorHAnsi"/>
          <w:color w:val="000000" w:themeColor="text1"/>
          <w:sz w:val="26"/>
          <w:szCs w:val="26"/>
        </w:rPr>
        <w:t xml:space="preserve">pentru numirea în funcţii de conducere a judecătorilor, pentru ocuparea a </w:t>
      </w:r>
      <w:r w:rsidRPr="00B17DF4">
        <w:rPr>
          <w:rFonts w:asciiTheme="minorHAnsi" w:hAnsiTheme="minorHAnsi" w:cstheme="minorHAnsi"/>
          <w:b/>
          <w:color w:val="000000" w:themeColor="text1"/>
          <w:sz w:val="26"/>
          <w:szCs w:val="26"/>
        </w:rPr>
        <w:t xml:space="preserve">187 de funcţii vacante de preşedinte şi vicepreşedinte </w:t>
      </w:r>
      <w:r w:rsidRPr="00B17DF4">
        <w:rPr>
          <w:rFonts w:asciiTheme="minorHAnsi" w:hAnsiTheme="minorHAnsi" w:cstheme="minorHAnsi"/>
          <w:color w:val="000000" w:themeColor="text1"/>
          <w:sz w:val="26"/>
          <w:szCs w:val="26"/>
        </w:rPr>
        <w:t>la curţi de apel, tribunale şi judecătorii</w:t>
      </w:r>
      <w:r w:rsidRPr="00B17DF4">
        <w:rPr>
          <w:rFonts w:asciiTheme="minorHAnsi" w:hAnsiTheme="minorHAnsi" w:cstheme="minorHAnsi"/>
          <w:bCs/>
          <w:sz w:val="26"/>
          <w:szCs w:val="26"/>
        </w:rPr>
        <w:t>, în perioada septembrie-decembrie 2021, aprobat prin Hotărârea Secției pentru judecători nr. 1086/23.09.2021. Rezultatele acestui concurs se vor reflecta însă, în raportările aferente anului 2022.</w:t>
      </w:r>
    </w:p>
    <w:p w14:paraId="1EB5CA75" w14:textId="77777777" w:rsidR="00EA3CF0" w:rsidRPr="00B17DF4" w:rsidRDefault="00EA3CF0" w:rsidP="00EA3CF0">
      <w:pPr>
        <w:spacing w:line="276" w:lineRule="auto"/>
        <w:jc w:val="both"/>
        <w:rPr>
          <w:rFonts w:asciiTheme="minorHAnsi" w:hAnsiTheme="minorHAnsi" w:cstheme="minorHAnsi"/>
          <w:sz w:val="26"/>
          <w:szCs w:val="26"/>
        </w:rPr>
      </w:pPr>
    </w:p>
    <w:p w14:paraId="3F24A433" w14:textId="77777777" w:rsidR="00EA3CF0" w:rsidRPr="00B17DF4" w:rsidRDefault="00EA3CF0" w:rsidP="0086465B">
      <w:pPr>
        <w:spacing w:line="276" w:lineRule="auto"/>
        <w:jc w:val="center"/>
        <w:rPr>
          <w:rFonts w:asciiTheme="minorHAnsi" w:hAnsiTheme="minorHAnsi" w:cstheme="minorHAnsi"/>
          <w:bCs/>
          <w:color w:val="000000" w:themeColor="text1"/>
          <w:sz w:val="26"/>
          <w:szCs w:val="26"/>
        </w:rPr>
      </w:pPr>
      <w:r w:rsidRPr="00B17DF4">
        <w:rPr>
          <w:rFonts w:asciiTheme="minorHAnsi" w:hAnsiTheme="minorHAnsi" w:cstheme="minorHAnsi"/>
          <w:noProof/>
          <w:color w:val="000000" w:themeColor="text1"/>
          <w:sz w:val="26"/>
          <w:szCs w:val="26"/>
          <w:lang w:val="en-US"/>
        </w:rPr>
        <w:drawing>
          <wp:inline distT="0" distB="0" distL="0" distR="0" wp14:anchorId="63DB4EAC" wp14:editId="6CA567F0">
            <wp:extent cx="4856018" cy="3152775"/>
            <wp:effectExtent l="0" t="0" r="0" b="0"/>
            <wp:docPr id="25" name="Diagramă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BBC0D1E" w14:textId="77777777" w:rsidR="00EA3CF0" w:rsidRPr="00B17DF4" w:rsidRDefault="00EA3CF0" w:rsidP="0059364A">
      <w:pPr>
        <w:numPr>
          <w:ilvl w:val="0"/>
          <w:numId w:val="21"/>
        </w:numPr>
        <w:tabs>
          <w:tab w:val="clear" w:pos="360"/>
          <w:tab w:val="num" w:pos="851"/>
        </w:tabs>
        <w:spacing w:line="276" w:lineRule="auto"/>
        <w:ind w:left="0" w:firstLine="709"/>
        <w:jc w:val="both"/>
        <w:rPr>
          <w:rFonts w:asciiTheme="minorHAnsi" w:hAnsiTheme="minorHAnsi" w:cstheme="minorHAnsi"/>
          <w:b/>
          <w:sz w:val="26"/>
          <w:szCs w:val="26"/>
        </w:rPr>
      </w:pPr>
      <w:r w:rsidRPr="00B17DF4">
        <w:rPr>
          <w:rFonts w:asciiTheme="minorHAnsi" w:hAnsiTheme="minorHAnsi" w:cstheme="minorHAnsi"/>
          <w:b/>
          <w:color w:val="000000" w:themeColor="text1"/>
          <w:sz w:val="26"/>
          <w:szCs w:val="26"/>
        </w:rPr>
        <w:t xml:space="preserve"> Numirea judecătorilor în alte funcţii de conducere, în temeiul art. 48 alin. (9) din Legea nr. 303/2004, republicată, cu modificările şi </w:t>
      </w:r>
      <w:r w:rsidRPr="00B17DF4">
        <w:rPr>
          <w:rFonts w:asciiTheme="minorHAnsi" w:hAnsiTheme="minorHAnsi" w:cstheme="minorHAnsi"/>
          <w:b/>
          <w:sz w:val="26"/>
          <w:szCs w:val="26"/>
        </w:rPr>
        <w:t>completările ulterioare</w:t>
      </w:r>
    </w:p>
    <w:p w14:paraId="78503ADF" w14:textId="578650F1" w:rsidR="00EA3CF0" w:rsidRPr="00B17DF4" w:rsidRDefault="00EA3CF0" w:rsidP="007A1963">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perioada de referinţă, Secţia pentru judecători a numit 65 de judecători în funcţii de preşedinte de secţie la judecătorii, tribunale şi curţile de apel, comparativ cu anul 2020 când au fost numiţi 50 de preşedinţi de secţie.</w:t>
      </w:r>
      <w:r w:rsidR="007978A5" w:rsidRPr="00B17DF4">
        <w:rPr>
          <w:rFonts w:asciiTheme="minorHAnsi" w:hAnsiTheme="minorHAnsi" w:cstheme="minorHAnsi"/>
          <w:sz w:val="26"/>
          <w:szCs w:val="26"/>
        </w:rPr>
        <w:t xml:space="preserve"> </w:t>
      </w:r>
    </w:p>
    <w:p w14:paraId="53CF1951" w14:textId="77777777" w:rsidR="00EA3CF0" w:rsidRPr="00B17DF4" w:rsidRDefault="00EA3CF0" w:rsidP="007A1963">
      <w:pPr>
        <w:tabs>
          <w:tab w:val="right" w:pos="8640"/>
        </w:tabs>
        <w:spacing w:line="276" w:lineRule="auto"/>
        <w:ind w:firstLine="709"/>
        <w:jc w:val="both"/>
        <w:rPr>
          <w:rFonts w:asciiTheme="minorHAnsi" w:hAnsiTheme="minorHAnsi" w:cstheme="minorHAnsi"/>
          <w:b/>
          <w:sz w:val="26"/>
          <w:szCs w:val="26"/>
        </w:rPr>
      </w:pPr>
      <w:r w:rsidRPr="00B17DF4">
        <w:rPr>
          <w:rFonts w:asciiTheme="minorHAnsi" w:hAnsiTheme="minorHAnsi" w:cstheme="minorHAnsi"/>
          <w:b/>
          <w:sz w:val="26"/>
          <w:szCs w:val="26"/>
        </w:rPr>
        <w:t>C.2. Numirea procurorilor în funcţiile de conducere</w:t>
      </w:r>
      <w:r w:rsidRPr="00B17DF4">
        <w:rPr>
          <w:rFonts w:asciiTheme="minorHAnsi" w:hAnsiTheme="minorHAnsi" w:cstheme="minorHAnsi"/>
          <w:sz w:val="26"/>
          <w:szCs w:val="26"/>
        </w:rPr>
        <w:t xml:space="preserve"> </w:t>
      </w:r>
      <w:r w:rsidRPr="00B17DF4">
        <w:rPr>
          <w:rFonts w:asciiTheme="minorHAnsi" w:hAnsiTheme="minorHAnsi" w:cstheme="minorHAnsi"/>
          <w:b/>
          <w:sz w:val="26"/>
          <w:szCs w:val="26"/>
        </w:rPr>
        <w:t>de procuror general, procuror general adjunct, prim procuror şi prim procuror adjunct de la parchetele de pe lângă curţile de apel, tribunale şi judecătorii</w:t>
      </w:r>
    </w:p>
    <w:p w14:paraId="4B0B1B7B" w14:textId="5458FEE0" w:rsidR="00EA3CF0" w:rsidRPr="00B17DF4" w:rsidRDefault="00EA3CF0" w:rsidP="007A1963">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La concursul desfăşurat în perioada 7 septembrie – 9 decembrie 2021 au fost scoase </w:t>
      </w:r>
      <w:r w:rsidRPr="00B17DF4">
        <w:rPr>
          <w:rFonts w:asciiTheme="minorHAnsi" w:hAnsiTheme="minorHAnsi" w:cstheme="minorHAnsi"/>
          <w:b/>
          <w:sz w:val="26"/>
          <w:szCs w:val="26"/>
        </w:rPr>
        <w:t>245</w:t>
      </w:r>
      <w:r w:rsidRPr="00B17DF4">
        <w:rPr>
          <w:rFonts w:asciiTheme="minorHAnsi" w:hAnsiTheme="minorHAnsi" w:cstheme="minorHAnsi"/>
          <w:sz w:val="26"/>
          <w:szCs w:val="26"/>
        </w:rPr>
        <w:t xml:space="preserve"> funcţii vacante de procuror general, procuror general adjunct, prim procuror şi prim procuror adjunct de la parchetele de pe lângă curţile de apel, tribunale şi judecătorii,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concursul aflându-se în desfășurare.</w:t>
      </w:r>
    </w:p>
    <w:p w14:paraId="5E92F8D1" w14:textId="77777777" w:rsidR="00EA3CF0" w:rsidRPr="00B17DF4" w:rsidRDefault="00EA3CF0" w:rsidP="007A1963">
      <w:pPr>
        <w:pStyle w:val="AddParagraf"/>
        <w:spacing w:after="0" w:line="276" w:lineRule="auto"/>
        <w:ind w:right="0"/>
        <w:rPr>
          <w:rFonts w:asciiTheme="minorHAnsi" w:hAnsiTheme="minorHAnsi" w:cstheme="minorHAnsi"/>
          <w:b/>
          <w:sz w:val="26"/>
          <w:szCs w:val="26"/>
        </w:rPr>
      </w:pPr>
      <w:r w:rsidRPr="00B17DF4">
        <w:rPr>
          <w:rFonts w:asciiTheme="minorHAnsi" w:hAnsiTheme="minorHAnsi" w:cstheme="minorHAnsi"/>
          <w:b/>
          <w:sz w:val="26"/>
          <w:szCs w:val="26"/>
        </w:rPr>
        <w:t>Numirea procurorilor în alte funcţii de conducere, în temeiul dispoziţiilor art. 49 alin. (9) și art. 55 alin. (1) din Legea nr. 303/2004, republicată, cu modificările şi completările ulterioare</w:t>
      </w:r>
    </w:p>
    <w:p w14:paraId="47603FDE" w14:textId="77777777" w:rsidR="00EA3CF0" w:rsidRPr="00B17DF4" w:rsidRDefault="00EA3CF0" w:rsidP="007A1963">
      <w:pPr>
        <w:pStyle w:val="AddParagraf"/>
        <w:spacing w:after="0" w:line="276" w:lineRule="auto"/>
        <w:ind w:right="0"/>
        <w:rPr>
          <w:rFonts w:asciiTheme="minorHAnsi" w:hAnsiTheme="minorHAnsi" w:cstheme="minorHAnsi"/>
          <w:i/>
          <w:sz w:val="26"/>
          <w:szCs w:val="26"/>
        </w:rPr>
      </w:pPr>
      <w:r w:rsidRPr="00B17DF4">
        <w:rPr>
          <w:rFonts w:asciiTheme="minorHAnsi" w:hAnsiTheme="minorHAnsi" w:cstheme="minorHAnsi"/>
          <w:sz w:val="26"/>
          <w:szCs w:val="26"/>
        </w:rPr>
        <w:t xml:space="preserve">În conformitate cu dispoziţiile art. 49 alin. (9) din Legea nr. 303/2004, republicată, cu modificările şi completările ulterioare, </w:t>
      </w:r>
      <w:r w:rsidRPr="00B17DF4">
        <w:rPr>
          <w:rFonts w:asciiTheme="minorHAnsi" w:hAnsiTheme="minorHAnsi" w:cstheme="minorHAnsi"/>
          <w:i/>
          <w:sz w:val="26"/>
          <w:szCs w:val="26"/>
        </w:rPr>
        <w:t>numirea în celelalte funcţii de conducere, altele decât cele de procuror general, procuror general adjunct, prim procuror şi prim procuror adjunct, se face pe o perioadă de 3 ani, cu posibilitatea reînvestirii, o singură dată, de Secția pentru procurori a Consiliului Superior al Magistraturii, la propunerea procurorului general al Parchetului de pe lângă Înalta Curte de Casaţie şi Justiţie.</w:t>
      </w:r>
    </w:p>
    <w:p w14:paraId="527F0E99" w14:textId="77777777" w:rsidR="00EA3CF0" w:rsidRPr="00B17DF4" w:rsidRDefault="00EA3CF0" w:rsidP="007A1963">
      <w:pPr>
        <w:pStyle w:val="AddParagraf"/>
        <w:spacing w:after="0" w:line="276" w:lineRule="auto"/>
        <w:ind w:right="0"/>
        <w:rPr>
          <w:rFonts w:asciiTheme="minorHAnsi" w:hAnsiTheme="minorHAnsi" w:cstheme="minorHAnsi"/>
          <w:i/>
          <w:sz w:val="26"/>
          <w:szCs w:val="26"/>
        </w:rPr>
      </w:pPr>
      <w:r w:rsidRPr="00B17DF4">
        <w:rPr>
          <w:rFonts w:asciiTheme="minorHAnsi" w:hAnsiTheme="minorHAnsi" w:cstheme="minorHAnsi"/>
          <w:sz w:val="26"/>
          <w:szCs w:val="26"/>
        </w:rPr>
        <w:t xml:space="preserve">Totodată, în conformitate cu dispoziţiile art. 55 alin. (1) din Legea nr.303/2004 republicată, cu modificările şi completările ulterioare, </w:t>
      </w:r>
      <w:r w:rsidRPr="00B17DF4">
        <w:rPr>
          <w:rFonts w:asciiTheme="minorHAnsi" w:hAnsiTheme="minorHAnsi" w:cstheme="minorHAnsi"/>
          <w:i/>
          <w:sz w:val="26"/>
          <w:szCs w:val="26"/>
        </w:rPr>
        <w:t xml:space="preserve">numirea în alte funcții de conducere decât cele prevăzute la art.54 din cadrul Parchetului de pe lângă Înalta Curte de Casație și Justiție, al Direcției Naționale Anticorupție și al Direcției de Investigare a Infracțiunilor de Criminalitate Organizată și Terorism se face pe pe o perioadă de 3 ani, cu posibilitatea reînvestirii, o singură dată, de Secția pentru procurori a Consiliului Superior al Magistraturii, la propunerea procurorului general al Parchetului de pe lângă Înalta Curte de Casație și Justiție, a procurorului șef al Direcției Naționale Anticorupție și a procurorului șef al Direcției de Investigare a Infracțiunilor de Criminalitate Organizată și Terorism, după caz. </w:t>
      </w:r>
    </w:p>
    <w:p w14:paraId="6F5FF373" w14:textId="40DA798E" w:rsidR="00EA3CF0" w:rsidRPr="00B17DF4" w:rsidRDefault="00EA3CF0" w:rsidP="007A1963">
      <w:pPr>
        <w:pStyle w:val="AddParagraf"/>
        <w:spacing w:after="0" w:line="276" w:lineRule="auto"/>
        <w:ind w:right="0"/>
        <w:rPr>
          <w:rFonts w:asciiTheme="minorHAnsi" w:hAnsiTheme="minorHAnsi" w:cstheme="minorHAnsi"/>
          <w:sz w:val="26"/>
          <w:szCs w:val="26"/>
        </w:rPr>
      </w:pPr>
      <w:r w:rsidRPr="00B17DF4">
        <w:rPr>
          <w:rFonts w:asciiTheme="minorHAnsi" w:hAnsiTheme="minorHAnsi" w:cstheme="minorHAnsi"/>
          <w:sz w:val="26"/>
          <w:szCs w:val="26"/>
        </w:rPr>
        <w:t>În cursul anului 2021</w:t>
      </w:r>
      <w:r w:rsidR="003919A2" w:rsidRPr="00B17DF4">
        <w:rPr>
          <w:rFonts w:asciiTheme="minorHAnsi" w:hAnsiTheme="minorHAnsi" w:cstheme="minorHAnsi"/>
          <w:sz w:val="26"/>
          <w:szCs w:val="26"/>
        </w:rPr>
        <w:t>,</w:t>
      </w:r>
      <w:r w:rsidRPr="00B17DF4">
        <w:rPr>
          <w:rFonts w:asciiTheme="minorHAnsi" w:hAnsiTheme="minorHAnsi" w:cstheme="minorHAnsi"/>
          <w:sz w:val="26"/>
          <w:szCs w:val="26"/>
        </w:rPr>
        <w:t xml:space="preserve"> în temeiul dispoziţiilor art. 49 alin. (9) și art. 55 alin. (1) din Legea nr. 303/2004,</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 xml:space="preserve">Secţia pentru procurori a Consiliului Superior al Magistraturii </w:t>
      </w:r>
      <w:r w:rsidRPr="00B17DF4">
        <w:rPr>
          <w:rFonts w:asciiTheme="minorHAnsi" w:hAnsiTheme="minorHAnsi" w:cstheme="minorHAnsi"/>
          <w:b/>
          <w:sz w:val="26"/>
          <w:szCs w:val="26"/>
        </w:rPr>
        <w:t>a numit</w:t>
      </w:r>
      <w:r w:rsidRPr="00B17DF4">
        <w:rPr>
          <w:rFonts w:asciiTheme="minorHAnsi" w:hAnsiTheme="minorHAnsi" w:cstheme="minorHAnsi"/>
          <w:sz w:val="26"/>
          <w:szCs w:val="26"/>
        </w:rPr>
        <w:t xml:space="preserve"> </w:t>
      </w:r>
      <w:r w:rsidRPr="00B17DF4">
        <w:rPr>
          <w:rFonts w:asciiTheme="minorHAnsi" w:hAnsiTheme="minorHAnsi" w:cstheme="minorHAnsi"/>
          <w:b/>
          <w:sz w:val="26"/>
          <w:szCs w:val="26"/>
        </w:rPr>
        <w:t>6</w:t>
      </w:r>
      <w:r w:rsidR="003919A2" w:rsidRPr="00B17DF4">
        <w:rPr>
          <w:rFonts w:asciiTheme="minorHAnsi" w:hAnsiTheme="minorHAnsi" w:cstheme="minorHAnsi"/>
          <w:b/>
          <w:sz w:val="26"/>
          <w:szCs w:val="26"/>
        </w:rPr>
        <w:t>1</w:t>
      </w:r>
      <w:r w:rsidRPr="00B17DF4">
        <w:rPr>
          <w:rFonts w:asciiTheme="minorHAnsi" w:hAnsiTheme="minorHAnsi" w:cstheme="minorHAnsi"/>
          <w:b/>
          <w:sz w:val="26"/>
          <w:szCs w:val="26"/>
        </w:rPr>
        <w:t xml:space="preserve"> procurori în funcţii de conducere (până la data de </w:t>
      </w:r>
      <w:r w:rsidR="0004201C" w:rsidRPr="00B17DF4">
        <w:rPr>
          <w:rFonts w:asciiTheme="minorHAnsi" w:hAnsiTheme="minorHAnsi" w:cstheme="minorHAnsi"/>
          <w:b/>
          <w:sz w:val="26"/>
          <w:szCs w:val="26"/>
        </w:rPr>
        <w:t>01</w:t>
      </w:r>
      <w:r w:rsidRPr="00B17DF4">
        <w:rPr>
          <w:rFonts w:asciiTheme="minorHAnsi" w:hAnsiTheme="minorHAnsi" w:cstheme="minorHAnsi"/>
          <w:b/>
          <w:sz w:val="26"/>
          <w:szCs w:val="26"/>
        </w:rPr>
        <w:t>.1</w:t>
      </w:r>
      <w:r w:rsidR="0004201C" w:rsidRPr="00B17DF4">
        <w:rPr>
          <w:rFonts w:asciiTheme="minorHAnsi" w:hAnsiTheme="minorHAnsi" w:cstheme="minorHAnsi"/>
          <w:b/>
          <w:sz w:val="26"/>
          <w:szCs w:val="26"/>
        </w:rPr>
        <w:t>2</w:t>
      </w:r>
      <w:r w:rsidRPr="00B17DF4">
        <w:rPr>
          <w:rFonts w:asciiTheme="minorHAnsi" w:hAnsiTheme="minorHAnsi" w:cstheme="minorHAnsi"/>
          <w:b/>
          <w:sz w:val="26"/>
          <w:szCs w:val="26"/>
        </w:rPr>
        <w:t>.2021)</w:t>
      </w:r>
      <w:r w:rsidRPr="00B17DF4">
        <w:rPr>
          <w:rFonts w:asciiTheme="minorHAnsi" w:hAnsiTheme="minorHAnsi" w:cstheme="minorHAnsi"/>
          <w:sz w:val="26"/>
          <w:szCs w:val="26"/>
        </w:rPr>
        <w:t>.</w:t>
      </w:r>
    </w:p>
    <w:p w14:paraId="0303BE88" w14:textId="07B80AE0" w:rsidR="00EA3CF0" w:rsidRPr="00B17DF4" w:rsidRDefault="00EA3CF0" w:rsidP="007A1963">
      <w:pPr>
        <w:pStyle w:val="AddParagraf"/>
        <w:spacing w:after="0" w:line="276" w:lineRule="auto"/>
        <w:ind w:right="0" w:firstLine="720"/>
        <w:rPr>
          <w:rFonts w:asciiTheme="minorHAnsi" w:hAnsiTheme="minorHAnsi" w:cstheme="minorHAnsi"/>
          <w:b/>
          <w:sz w:val="26"/>
          <w:szCs w:val="26"/>
        </w:rPr>
      </w:pPr>
      <w:r w:rsidRPr="00B17DF4">
        <w:rPr>
          <w:rFonts w:asciiTheme="minorHAnsi" w:hAnsiTheme="minorHAnsi" w:cstheme="minorHAnsi"/>
          <w:b/>
          <w:sz w:val="26"/>
          <w:szCs w:val="26"/>
        </w:rPr>
        <w:t>D.</w:t>
      </w:r>
      <w:r w:rsidRPr="00B17DF4">
        <w:rPr>
          <w:rFonts w:asciiTheme="minorHAnsi" w:hAnsiTheme="minorHAnsi" w:cstheme="minorHAnsi"/>
          <w:color w:val="FF0000"/>
          <w:sz w:val="26"/>
          <w:szCs w:val="26"/>
        </w:rPr>
        <w:t xml:space="preserve"> </w:t>
      </w:r>
      <w:r w:rsidRPr="00B17DF4">
        <w:rPr>
          <w:rFonts w:asciiTheme="minorHAnsi" w:hAnsiTheme="minorHAnsi" w:cstheme="minorHAnsi"/>
          <w:b/>
          <w:sz w:val="26"/>
          <w:szCs w:val="26"/>
        </w:rPr>
        <w:t>Promovarea judecătorilor şi procurorilor în funcţii de execuţie</w:t>
      </w:r>
    </w:p>
    <w:p w14:paraId="41B10A53" w14:textId="77777777" w:rsidR="00EA3CF0" w:rsidRPr="00B17DF4" w:rsidRDefault="00EA3CF0" w:rsidP="007A1963">
      <w:pPr>
        <w:keepNext/>
        <w:keepLines/>
        <w:spacing w:line="276" w:lineRule="auto"/>
        <w:ind w:firstLine="720"/>
        <w:jc w:val="both"/>
        <w:rPr>
          <w:rFonts w:asciiTheme="minorHAnsi" w:hAnsiTheme="minorHAnsi" w:cstheme="minorHAnsi"/>
          <w:b/>
          <w:color w:val="000000" w:themeColor="text1"/>
          <w:sz w:val="26"/>
          <w:szCs w:val="26"/>
        </w:rPr>
      </w:pPr>
      <w:r w:rsidRPr="00B17DF4">
        <w:rPr>
          <w:rFonts w:asciiTheme="minorHAnsi" w:hAnsiTheme="minorHAnsi" w:cstheme="minorHAnsi"/>
          <w:b/>
          <w:color w:val="000000" w:themeColor="text1"/>
          <w:sz w:val="26"/>
          <w:szCs w:val="26"/>
        </w:rPr>
        <w:t>D.1.</w:t>
      </w:r>
      <w:r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b/>
          <w:color w:val="000000" w:themeColor="text1"/>
          <w:sz w:val="26"/>
          <w:szCs w:val="26"/>
        </w:rPr>
        <w:t xml:space="preserve">Promovarea judecătorilor </w:t>
      </w:r>
    </w:p>
    <w:p w14:paraId="3FE5DE5B" w14:textId="77777777" w:rsidR="00EA3CF0" w:rsidRPr="00B17DF4" w:rsidRDefault="00EA3CF0" w:rsidP="007A196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cursul anului 2021 nu au fost organizate concursuri de promovare pe loc pentru judecători.</w:t>
      </w:r>
    </w:p>
    <w:p w14:paraId="70902F7C" w14:textId="77777777" w:rsidR="00EA3CF0" w:rsidRPr="00B17DF4" w:rsidRDefault="00EA3CF0" w:rsidP="007A196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ceea ce privește concursul de promovare efectivă, începând cu data de 01.01.2021 (cu 2 excepții, ulterioare privind data promovării) Secția pentru judecători (prin Hotărârea nr. 1552/2020) a dispus promovarea efectivă a 67 de judecători declarați admiși la concursul organizat în perioada august/decembrie 2020, din care 29 la curțile de apel și 38 la tribunale.</w:t>
      </w:r>
    </w:p>
    <w:p w14:paraId="667A8D7F" w14:textId="77777777" w:rsidR="00EA3CF0" w:rsidRPr="00B17DF4" w:rsidRDefault="00EA3CF0" w:rsidP="007A196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De asemenea, în ședința din data de 21 iulie 2021, Secția pentru judecători a dispus promovarea, începând cu data de 1 septembrie 2021, pentru 11 judecători, prin valorificarea rezultatelor obținute la concursul de promovare efectivă din cursul anului 2020. Din cei 11 judecători promovați, 5 judecători au promovat la tribunale și 6 la curțile de apel.</w:t>
      </w:r>
    </w:p>
    <w:p w14:paraId="06933F3F" w14:textId="77777777" w:rsidR="00EA3CF0" w:rsidRPr="00B17DF4" w:rsidRDefault="00EA3CF0" w:rsidP="007A1963">
      <w:pPr>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 xml:space="preserve">În cursul anului 2021, în perioada aprilie-august 2021 a fost organizat un concurs de promovare efectivă în funcții de execuție, pentru </w:t>
      </w:r>
      <w:r w:rsidRPr="00B17DF4">
        <w:rPr>
          <w:rFonts w:asciiTheme="minorHAnsi" w:hAnsiTheme="minorHAnsi" w:cstheme="minorHAnsi"/>
          <w:sz w:val="26"/>
          <w:szCs w:val="26"/>
        </w:rPr>
        <w:t xml:space="preserve">278 de posturi la nivelul tribunalelor și 99 de posturi la nivelul curţilor de apel, concurs aprobat prin Hotărârea Secției pentru judecători nr. 474/16.04.2021. </w:t>
      </w:r>
    </w:p>
    <w:p w14:paraId="59EDFBE6" w14:textId="6349240F" w:rsidR="00EA3CF0" w:rsidRPr="00B17DF4" w:rsidRDefault="00EA3CF0" w:rsidP="007A1963">
      <w:pPr>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 xml:space="preserve">Prin Hotărârea Secţiei pentru </w:t>
      </w:r>
      <w:r w:rsidRPr="00B17DF4">
        <w:rPr>
          <w:rFonts w:asciiTheme="minorHAnsi" w:hAnsiTheme="minorHAnsi" w:cstheme="minorHAnsi"/>
          <w:sz w:val="26"/>
          <w:szCs w:val="26"/>
        </w:rPr>
        <w:t>judecători nr. 1065 din 16 septembrie 2021 au fost promovați, începând cu data de 15.10.2021 (cu o excepție – promovare cu 01.01.2022), 116 judecători, din care 60 la curțile de apel și 56 la tribunale.</w:t>
      </w:r>
      <w:r w:rsidR="00946BE9" w:rsidRPr="00B17DF4">
        <w:rPr>
          <w:rFonts w:asciiTheme="minorHAnsi" w:hAnsiTheme="minorHAnsi" w:cstheme="minorHAnsi"/>
          <w:sz w:val="26"/>
          <w:szCs w:val="26"/>
        </w:rPr>
        <w:t xml:space="preserve"> De asemenea, pentru 2 candidaţi pentru curtea de apel, prin hotărârea de validare a rezultatelor concursului (Hotărârea Secţiei pentru judecători nr. 1064/2021) s-a dispus amânarea validării, motivat de faptul că pentru un candidat a fost exercitată acţiunea disciplinară, cauza aflându-se la acel moment, pe rolul Secţiei pentru judecători în materie disciplinară, iar pentru celălalt candidat, se dispusese începerea cercetării disciplinare. Situaţia celor doi judecători nu a fost reglementată până în prezent.</w:t>
      </w:r>
    </w:p>
    <w:p w14:paraId="19E5803F" w14:textId="77777777" w:rsidR="00EA3CF0" w:rsidRPr="00B17DF4" w:rsidRDefault="00EA3CF0" w:rsidP="007A196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Din analiza datelor prezentate, se constată că la aceste concursuri gradul total de ocupare, rezultat din gradul de înscriere la concurs pentru posturile alocate se situează la 30%. </w:t>
      </w:r>
    </w:p>
    <w:p w14:paraId="1475B4A0" w14:textId="77777777" w:rsidR="00EA3CF0" w:rsidRPr="00B17DF4" w:rsidRDefault="00EA3CF0" w:rsidP="007A1963">
      <w:pPr>
        <w:keepNext/>
        <w:keepLines/>
        <w:spacing w:line="276" w:lineRule="auto"/>
        <w:ind w:firstLine="720"/>
        <w:jc w:val="both"/>
        <w:rPr>
          <w:rFonts w:asciiTheme="minorHAnsi" w:hAnsiTheme="minorHAnsi" w:cstheme="minorHAnsi"/>
          <w:b/>
          <w:color w:val="000000" w:themeColor="text1"/>
          <w:sz w:val="26"/>
          <w:szCs w:val="26"/>
        </w:rPr>
      </w:pPr>
      <w:r w:rsidRPr="00B17DF4">
        <w:rPr>
          <w:rFonts w:asciiTheme="minorHAnsi" w:hAnsiTheme="minorHAnsi" w:cstheme="minorHAnsi"/>
          <w:b/>
          <w:color w:val="000000" w:themeColor="text1"/>
          <w:sz w:val="26"/>
          <w:szCs w:val="26"/>
        </w:rPr>
        <w:t>D.2. Promovarea în funcţia de judecător la Înalta Curte de Casaţie şi Justiţie</w:t>
      </w:r>
    </w:p>
    <w:p w14:paraId="029F1966" w14:textId="77777777" w:rsidR="00EA3CF0" w:rsidRPr="00B17DF4" w:rsidRDefault="00EA3CF0" w:rsidP="007A1963">
      <w:pPr>
        <w:keepNext/>
        <w:keepLines/>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La sfârșitul anului 2020, la nivelul instanței supreme erau vacante 14 posturi de judecător, fiind însă în curs de desfășurare concursul pentru ocuparea acestora, programat a se finaliza în cursul lunii februarie 2021.</w:t>
      </w:r>
    </w:p>
    <w:p w14:paraId="2C9E052B" w14:textId="77777777" w:rsidR="00EA3CF0" w:rsidRPr="00B17DF4" w:rsidRDefault="00EA3CF0" w:rsidP="007A1963">
      <w:pPr>
        <w:keepNext/>
        <w:keepLines/>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În acest context, în ședința din data de 23.04.2021, Secția pentru judecători a dispus promovarea la Înalta Curte de Casație și Justiție, începând cu data de 10 mai 2021, pentru 9 judecători, din care un judecător la Secția I civilă, un judecător la Secția a II-a civilă, 5 judecători la Secţia de contencios administrativ şi fiscal și 2 judecători la Secția penală.</w:t>
      </w:r>
    </w:p>
    <w:p w14:paraId="4539156B" w14:textId="02110A43" w:rsidR="00EA3CF0" w:rsidRPr="00B17DF4" w:rsidRDefault="00EA3CF0" w:rsidP="007A1963">
      <w:pPr>
        <w:keepNext/>
        <w:keepLines/>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Totodată, pentru concursul de promovare în funcţia de judecător la Înalta Curte de Casaţie şi Justiţie, din perioada iulie-decembrie 2021, aprobat prin Hotărârea nr</w:t>
      </w:r>
      <w:r w:rsidR="0004201C" w:rsidRPr="00B17DF4">
        <w:rPr>
          <w:rFonts w:asciiTheme="minorHAnsi" w:hAnsiTheme="minorHAnsi" w:cstheme="minorHAnsi"/>
          <w:color w:val="000000" w:themeColor="text1"/>
          <w:sz w:val="26"/>
          <w:szCs w:val="26"/>
        </w:rPr>
        <w:t>.</w:t>
      </w:r>
      <w:r w:rsidRPr="00B17DF4">
        <w:rPr>
          <w:rFonts w:asciiTheme="minorHAnsi" w:hAnsiTheme="minorHAnsi" w:cstheme="minorHAnsi"/>
          <w:color w:val="000000" w:themeColor="text1"/>
          <w:sz w:val="26"/>
          <w:szCs w:val="26"/>
        </w:rPr>
        <w:t xml:space="preserve"> 1000/27.07.2021 a Secției pentru judecători, au fost anunțate 12 posturi de judecător, din care 2 posturi la Secția I civilă, 2 posturi la Secţia a II-a civilă, 4 posturi la Secţia penală şi 4 posturi la Secţia de contencios administrativ şi fiscal.</w:t>
      </w:r>
    </w:p>
    <w:p w14:paraId="39F78FB3" w14:textId="77777777" w:rsidR="00EA3CF0" w:rsidRPr="00B17DF4" w:rsidRDefault="00EA3CF0" w:rsidP="007A1963">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Conform calendarului de desfăşurare a concursului, după data de 14 decembrie 2021, urmează desfăşurarea interviului şi publicarea rezultatelor finale.</w:t>
      </w:r>
    </w:p>
    <w:p w14:paraId="54348347" w14:textId="77777777" w:rsidR="00EA3CF0" w:rsidRPr="00B17DF4" w:rsidRDefault="00EA3CF0" w:rsidP="007A1963">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D.3.</w:t>
      </w:r>
      <w:r w:rsidRPr="00B17DF4">
        <w:rPr>
          <w:rFonts w:asciiTheme="minorHAnsi" w:hAnsiTheme="minorHAnsi" w:cstheme="minorHAnsi"/>
          <w:sz w:val="26"/>
          <w:szCs w:val="26"/>
        </w:rPr>
        <w:t xml:space="preserve"> </w:t>
      </w:r>
      <w:r w:rsidRPr="00B17DF4">
        <w:rPr>
          <w:rFonts w:asciiTheme="minorHAnsi" w:hAnsiTheme="minorHAnsi" w:cstheme="minorHAnsi"/>
          <w:b/>
          <w:sz w:val="26"/>
          <w:szCs w:val="26"/>
        </w:rPr>
        <w:t xml:space="preserve">Promovarea procurorilor </w:t>
      </w:r>
    </w:p>
    <w:p w14:paraId="7D9D1E98" w14:textId="4FE2C983" w:rsidR="00EA3CF0" w:rsidRPr="00B17DF4" w:rsidRDefault="00EA3CF0" w:rsidP="007A1963">
      <w:pPr>
        <w:tabs>
          <w:tab w:val="left" w:pos="709"/>
        </w:tab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 s-au desfășurat concursuri de promovare în funcţii de execuţie efectivă și pe loc 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procurorilor.</w:t>
      </w:r>
    </w:p>
    <w:p w14:paraId="0FABAB54" w14:textId="772DC780" w:rsidR="00EA3CF0" w:rsidRPr="00B17DF4" w:rsidRDefault="00EA3CF0" w:rsidP="007A1963">
      <w:pPr>
        <w:tabs>
          <w:tab w:val="left" w:pos="709"/>
        </w:tab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Astfel, prin Hotărârea Secției pentru procurori nr. 153/16.02.2021, a fost aprobată organizarea concursului de promovare efectivă în funcții de execuție a procurorilor pentru un număr de 82 de posturi. În urma concursului au fost ocupate un număr de 20 de posturi de execuție, fiind valorificate alte 3 cereri (2 procurori au promovat la PÎCCJ, 10 procurori la PCA și 11 procurori la PT).</w:t>
      </w:r>
    </w:p>
    <w:p w14:paraId="47D85D9A" w14:textId="324B6027" w:rsidR="00EA3CF0" w:rsidRPr="00B17DF4" w:rsidRDefault="00EA3CF0" w:rsidP="007A1963">
      <w:pPr>
        <w:tabs>
          <w:tab w:val="left" w:pos="709"/>
        </w:tab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Prin Hotărârea Secției pentru procurori nr. 722/13.07.2021 a fost aprobată organizarea concursului de promovare în funcții de execuție pe loc a procurorilor la data de 12 septembrie 2021, pentru ocuparea unui număr de 190 de locuri (100 locuri PT, 50 locuri PCA, 30 locuri PÎCCJ, 5 locuri PÎCCJ-SPM, 5 locuri PMCMA). În urma concursului au promovat pe loc 101 procurori pentru grad PT, 51 procurori pentru grad PCA, 30 procurori pentru grad PÎCCJ, 5 procurori militari pentru grad PÎCCJ-SPM și 3 procurori militari pentru grad PMCMA.</w:t>
      </w:r>
    </w:p>
    <w:p w14:paraId="55F5A2EC" w14:textId="77777777" w:rsidR="00EA3CF0" w:rsidRPr="00B17DF4" w:rsidRDefault="00EA3CF0" w:rsidP="007A1963">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E. Eliberări din funcţia de judecător şi procuror</w:t>
      </w:r>
    </w:p>
    <w:p w14:paraId="4B7819BD" w14:textId="77777777" w:rsidR="00EA3CF0" w:rsidRPr="00B17DF4" w:rsidRDefault="00EA3CF0" w:rsidP="007A1963">
      <w:pPr>
        <w:keepNext/>
        <w:spacing w:line="276" w:lineRule="auto"/>
        <w:ind w:firstLine="720"/>
        <w:jc w:val="both"/>
        <w:rPr>
          <w:rFonts w:asciiTheme="minorHAnsi" w:hAnsiTheme="minorHAnsi" w:cstheme="minorHAnsi"/>
          <w:b/>
          <w:color w:val="000000" w:themeColor="text1"/>
          <w:sz w:val="26"/>
          <w:szCs w:val="26"/>
        </w:rPr>
      </w:pPr>
      <w:r w:rsidRPr="00B17DF4">
        <w:rPr>
          <w:rFonts w:asciiTheme="minorHAnsi" w:hAnsiTheme="minorHAnsi" w:cstheme="minorHAnsi"/>
          <w:b/>
          <w:color w:val="000000" w:themeColor="text1"/>
          <w:sz w:val="26"/>
          <w:szCs w:val="26"/>
        </w:rPr>
        <w:t>E.1. Judecători</w:t>
      </w:r>
    </w:p>
    <w:p w14:paraId="3E219FED" w14:textId="77777777" w:rsidR="00946BE9" w:rsidRPr="00B17DF4" w:rsidRDefault="00946BE9" w:rsidP="00946BE9">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Prin decrete ale preşedintelui României publicate în anul 2021, până la data de 01.12.2021 inclusiv (ultimul MOF verificat la data de 02.12.2021 – nr.1145/02.12.2021), au fost eliberate din funcţia de judecător 231 de persoane, după cum urmează: </w:t>
      </w:r>
    </w:p>
    <w:p w14:paraId="2B0129EE" w14:textId="61E5B6EA" w:rsidR="00946BE9" w:rsidRPr="00B17DF4" w:rsidRDefault="00946BE9" w:rsidP="00946BE9">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- 223 persoane, prin pensionare;</w:t>
      </w:r>
    </w:p>
    <w:p w14:paraId="66B25957" w14:textId="44A70FF7" w:rsidR="00946BE9" w:rsidRPr="00B17DF4" w:rsidRDefault="00946BE9" w:rsidP="00946BE9">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- 1 persoană ca urmare a demisiei;</w:t>
      </w:r>
    </w:p>
    <w:p w14:paraId="631A3C30" w14:textId="581C5DAE" w:rsidR="00946BE9" w:rsidRPr="00B17DF4" w:rsidRDefault="00946BE9" w:rsidP="00946BE9">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- 6 persoane ca urmare a numirii în funcţia de procuror;</w:t>
      </w:r>
    </w:p>
    <w:p w14:paraId="0083F8A0" w14:textId="5342CC14" w:rsidR="00946BE9" w:rsidRPr="00B17DF4" w:rsidRDefault="00946BE9" w:rsidP="00946BE9">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- 1 persoană ca urmare a neprezentării, în mod nejustificat, la expertiza de specialitate, până la împlinirea duratei suspendării din funcţie dispuse potrivit art. 64 alin. (4).</w:t>
      </w:r>
    </w:p>
    <w:p w14:paraId="46090070" w14:textId="77777777" w:rsidR="00EA3CF0" w:rsidRPr="00B17DF4" w:rsidRDefault="00EA3CF0" w:rsidP="00EA3CF0">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Totodată, în cursul acestui an s-au vacantat </w:t>
      </w:r>
      <w:r w:rsidRPr="00B17DF4">
        <w:rPr>
          <w:rFonts w:asciiTheme="minorHAnsi" w:hAnsiTheme="minorHAnsi" w:cstheme="minorHAnsi"/>
          <w:b/>
          <w:color w:val="000000" w:themeColor="text1"/>
          <w:sz w:val="26"/>
          <w:szCs w:val="26"/>
        </w:rPr>
        <w:t>6 posturi</w:t>
      </w:r>
      <w:r w:rsidRPr="00B17DF4">
        <w:rPr>
          <w:rFonts w:asciiTheme="minorHAnsi" w:hAnsiTheme="minorHAnsi" w:cstheme="minorHAnsi"/>
          <w:color w:val="000000" w:themeColor="text1"/>
          <w:sz w:val="26"/>
          <w:szCs w:val="26"/>
        </w:rPr>
        <w:t>, ca urmare a decesului unor judecători.</w:t>
      </w:r>
    </w:p>
    <w:p w14:paraId="62629C15" w14:textId="2F2DB1F0" w:rsidR="00EA3CF0" w:rsidRPr="00B17DF4" w:rsidRDefault="00EA3CF0" w:rsidP="00EA3CF0">
      <w:pPr>
        <w:spacing w:line="276" w:lineRule="auto"/>
        <w:ind w:right="48" w:firstLine="709"/>
        <w:jc w:val="both"/>
        <w:rPr>
          <w:rFonts w:asciiTheme="minorHAnsi" w:hAnsiTheme="minorHAnsi" w:cstheme="minorHAnsi"/>
          <w:b/>
          <w:color w:val="000000" w:themeColor="text1"/>
          <w:sz w:val="26"/>
          <w:szCs w:val="26"/>
        </w:rPr>
      </w:pPr>
      <w:r w:rsidRPr="00B17DF4">
        <w:rPr>
          <w:rFonts w:asciiTheme="minorHAnsi" w:hAnsiTheme="minorHAnsi" w:cstheme="minorHAnsi"/>
          <w:b/>
          <w:color w:val="000000" w:themeColor="text1"/>
          <w:sz w:val="26"/>
          <w:szCs w:val="26"/>
        </w:rPr>
        <w:t xml:space="preserve">Situaţia posturilor de judecător pe grade de jurisdicţie, comparativ la sfârşitul anului 2020, începutul anului 2021 (cu luarea în considerare a repartizării absolvenţilor INM, dar şi a promovărilor efective, măsuri dispuse începând cu data de 1 ianuarie 2021) şi </w:t>
      </w:r>
      <w:r w:rsidR="00946BE9" w:rsidRPr="00B17DF4">
        <w:rPr>
          <w:rFonts w:asciiTheme="minorHAnsi" w:hAnsiTheme="minorHAnsi" w:cstheme="minorHAnsi"/>
          <w:b/>
          <w:color w:val="000000" w:themeColor="text1"/>
          <w:sz w:val="26"/>
          <w:szCs w:val="26"/>
        </w:rPr>
        <w:t>01.12</w:t>
      </w:r>
      <w:r w:rsidRPr="00B17DF4">
        <w:rPr>
          <w:rFonts w:asciiTheme="minorHAnsi" w:hAnsiTheme="minorHAnsi" w:cstheme="minorHAnsi"/>
          <w:b/>
          <w:color w:val="000000" w:themeColor="text1"/>
          <w:sz w:val="26"/>
          <w:szCs w:val="26"/>
        </w:rPr>
        <w:t>.2021, cu luarea în considerare a tuturor decretelor publicate</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964"/>
        <w:gridCol w:w="964"/>
        <w:gridCol w:w="1039"/>
        <w:gridCol w:w="964"/>
        <w:gridCol w:w="964"/>
        <w:gridCol w:w="1039"/>
        <w:gridCol w:w="964"/>
        <w:gridCol w:w="964"/>
        <w:gridCol w:w="1009"/>
      </w:tblGrid>
      <w:tr w:rsidR="000D6AC5" w:rsidRPr="00B17DF4" w14:paraId="448FCD7D" w14:textId="77777777" w:rsidTr="0090207F">
        <w:trPr>
          <w:trHeight w:val="522"/>
          <w:tblHeader/>
        </w:trPr>
        <w:tc>
          <w:tcPr>
            <w:tcW w:w="820" w:type="pct"/>
            <w:shd w:val="clear" w:color="auto" w:fill="D9D9D9" w:themeFill="background1" w:themeFillShade="D9"/>
            <w:vAlign w:val="center"/>
            <w:hideMark/>
          </w:tcPr>
          <w:p w14:paraId="7C0ABD4C" w14:textId="77777777" w:rsidR="00EA3CF0" w:rsidRPr="00B17DF4" w:rsidRDefault="00EA3CF0" w:rsidP="00EA3CF0">
            <w:pPr>
              <w:spacing w:line="276" w:lineRule="auto"/>
              <w:jc w:val="both"/>
              <w:rPr>
                <w:rFonts w:asciiTheme="minorHAnsi" w:hAnsiTheme="minorHAnsi" w:cstheme="minorHAnsi"/>
                <w:b/>
                <w:bCs/>
                <w:color w:val="000000" w:themeColor="text1"/>
                <w:sz w:val="22"/>
                <w:szCs w:val="26"/>
              </w:rPr>
            </w:pPr>
            <w:r w:rsidRPr="00B17DF4">
              <w:rPr>
                <w:rFonts w:asciiTheme="minorHAnsi" w:hAnsiTheme="minorHAnsi" w:cstheme="minorHAnsi"/>
                <w:b/>
                <w:color w:val="000000" w:themeColor="text1"/>
                <w:sz w:val="22"/>
                <w:szCs w:val="26"/>
              </w:rPr>
              <w:t>Categoria</w:t>
            </w:r>
          </w:p>
        </w:tc>
        <w:tc>
          <w:tcPr>
            <w:tcW w:w="1398" w:type="pct"/>
            <w:gridSpan w:val="3"/>
            <w:shd w:val="clear" w:color="auto" w:fill="D9D9D9" w:themeFill="background1" w:themeFillShade="D9"/>
            <w:vAlign w:val="center"/>
            <w:hideMark/>
          </w:tcPr>
          <w:p w14:paraId="430D0D7C" w14:textId="77777777" w:rsidR="00EA3CF0" w:rsidRPr="00B17DF4" w:rsidRDefault="00EA3CF0" w:rsidP="00EA3CF0">
            <w:pPr>
              <w:spacing w:line="276" w:lineRule="auto"/>
              <w:jc w:val="both"/>
              <w:rPr>
                <w:rFonts w:asciiTheme="minorHAnsi" w:hAnsiTheme="minorHAnsi" w:cstheme="minorHAnsi"/>
                <w:b/>
                <w:bCs/>
                <w:color w:val="000000" w:themeColor="text1"/>
                <w:sz w:val="22"/>
                <w:szCs w:val="26"/>
              </w:rPr>
            </w:pPr>
            <w:r w:rsidRPr="00B17DF4">
              <w:rPr>
                <w:rFonts w:asciiTheme="minorHAnsi" w:hAnsiTheme="minorHAnsi" w:cstheme="minorHAnsi"/>
                <w:b/>
                <w:color w:val="000000" w:themeColor="text1"/>
                <w:sz w:val="22"/>
                <w:szCs w:val="26"/>
              </w:rPr>
              <w:t>Posturi de judecător prevăzute în schemă</w:t>
            </w:r>
          </w:p>
        </w:tc>
        <w:tc>
          <w:tcPr>
            <w:tcW w:w="1398" w:type="pct"/>
            <w:gridSpan w:val="3"/>
            <w:shd w:val="clear" w:color="auto" w:fill="D9D9D9" w:themeFill="background1" w:themeFillShade="D9"/>
            <w:vAlign w:val="center"/>
            <w:hideMark/>
          </w:tcPr>
          <w:p w14:paraId="66CB3812" w14:textId="77777777" w:rsidR="00EA3CF0" w:rsidRPr="00B17DF4" w:rsidRDefault="00EA3CF0" w:rsidP="00EA3CF0">
            <w:pPr>
              <w:spacing w:line="276" w:lineRule="auto"/>
              <w:jc w:val="both"/>
              <w:rPr>
                <w:rFonts w:asciiTheme="minorHAnsi" w:hAnsiTheme="minorHAnsi" w:cstheme="minorHAnsi"/>
                <w:b/>
                <w:bCs/>
                <w:color w:val="000000" w:themeColor="text1"/>
                <w:sz w:val="22"/>
                <w:szCs w:val="26"/>
              </w:rPr>
            </w:pPr>
            <w:r w:rsidRPr="00B17DF4">
              <w:rPr>
                <w:rFonts w:asciiTheme="minorHAnsi" w:hAnsiTheme="minorHAnsi" w:cstheme="minorHAnsi"/>
                <w:b/>
                <w:color w:val="000000" w:themeColor="text1"/>
                <w:sz w:val="22"/>
                <w:szCs w:val="26"/>
              </w:rPr>
              <w:t>Posturi de judecător o</w:t>
            </w:r>
            <w:r w:rsidRPr="00B17DF4">
              <w:rPr>
                <w:rFonts w:asciiTheme="minorHAnsi" w:hAnsiTheme="minorHAnsi" w:cstheme="minorHAnsi"/>
                <w:b/>
                <w:bCs/>
                <w:color w:val="000000" w:themeColor="text1"/>
                <w:sz w:val="22"/>
                <w:szCs w:val="26"/>
              </w:rPr>
              <w:t>cupate</w:t>
            </w:r>
          </w:p>
        </w:tc>
        <w:tc>
          <w:tcPr>
            <w:tcW w:w="1384" w:type="pct"/>
            <w:gridSpan w:val="3"/>
            <w:shd w:val="clear" w:color="auto" w:fill="D9D9D9" w:themeFill="background1" w:themeFillShade="D9"/>
            <w:vAlign w:val="center"/>
            <w:hideMark/>
          </w:tcPr>
          <w:p w14:paraId="1D32E534" w14:textId="77777777" w:rsidR="00EA3CF0" w:rsidRPr="00B17DF4" w:rsidRDefault="00EA3CF0" w:rsidP="00EA3CF0">
            <w:pPr>
              <w:spacing w:line="276" w:lineRule="auto"/>
              <w:jc w:val="both"/>
              <w:rPr>
                <w:rFonts w:asciiTheme="minorHAnsi" w:hAnsiTheme="minorHAnsi" w:cstheme="minorHAnsi"/>
                <w:b/>
                <w:bCs/>
                <w:color w:val="000000" w:themeColor="text1"/>
                <w:sz w:val="22"/>
                <w:szCs w:val="26"/>
              </w:rPr>
            </w:pPr>
            <w:r w:rsidRPr="00B17DF4">
              <w:rPr>
                <w:rFonts w:asciiTheme="minorHAnsi" w:hAnsiTheme="minorHAnsi" w:cstheme="minorHAnsi"/>
                <w:b/>
                <w:color w:val="000000" w:themeColor="text1"/>
                <w:sz w:val="22"/>
                <w:szCs w:val="26"/>
              </w:rPr>
              <w:t>Posturi de judecător v</w:t>
            </w:r>
            <w:r w:rsidRPr="00B17DF4">
              <w:rPr>
                <w:rFonts w:asciiTheme="minorHAnsi" w:hAnsiTheme="minorHAnsi" w:cstheme="minorHAnsi"/>
                <w:b/>
                <w:bCs/>
                <w:color w:val="000000" w:themeColor="text1"/>
                <w:sz w:val="22"/>
                <w:szCs w:val="26"/>
              </w:rPr>
              <w:t>acante</w:t>
            </w:r>
          </w:p>
        </w:tc>
      </w:tr>
      <w:tr w:rsidR="000D6AC5" w:rsidRPr="00B17DF4" w14:paraId="3CDDE15F" w14:textId="77777777" w:rsidTr="0090207F">
        <w:trPr>
          <w:trHeight w:val="522"/>
          <w:tblHeader/>
        </w:trPr>
        <w:tc>
          <w:tcPr>
            <w:tcW w:w="820" w:type="pct"/>
            <w:shd w:val="clear" w:color="auto" w:fill="D9D9D9" w:themeFill="background1" w:themeFillShade="D9"/>
            <w:vAlign w:val="center"/>
          </w:tcPr>
          <w:p w14:paraId="5BCB06D4" w14:textId="77777777" w:rsidR="00EA3CF0" w:rsidRPr="00B17DF4" w:rsidRDefault="00EA3CF0" w:rsidP="00EA3CF0">
            <w:pPr>
              <w:spacing w:line="276" w:lineRule="auto"/>
              <w:jc w:val="both"/>
              <w:rPr>
                <w:rFonts w:asciiTheme="minorHAnsi" w:hAnsiTheme="minorHAnsi" w:cstheme="minorHAnsi"/>
                <w:b/>
                <w:color w:val="000000" w:themeColor="text1"/>
                <w:sz w:val="18"/>
                <w:szCs w:val="26"/>
              </w:rPr>
            </w:pPr>
          </w:p>
        </w:tc>
        <w:tc>
          <w:tcPr>
            <w:tcW w:w="466" w:type="pct"/>
            <w:shd w:val="clear" w:color="auto" w:fill="D9D9D9" w:themeFill="background1" w:themeFillShade="D9"/>
            <w:vAlign w:val="center"/>
          </w:tcPr>
          <w:p w14:paraId="16D1EBBA" w14:textId="77777777" w:rsidR="00EA3CF0" w:rsidRPr="00B17DF4" w:rsidRDefault="00EA3CF0" w:rsidP="004734A8">
            <w:pPr>
              <w:spacing w:line="276" w:lineRule="auto"/>
              <w:ind w:left="-78" w:right="-73"/>
              <w:jc w:val="center"/>
              <w:rPr>
                <w:rFonts w:asciiTheme="minorHAnsi" w:hAnsiTheme="minorHAnsi" w:cstheme="minorHAnsi"/>
                <w:b/>
                <w:color w:val="000000" w:themeColor="text1"/>
                <w:sz w:val="18"/>
                <w:szCs w:val="26"/>
              </w:rPr>
            </w:pPr>
            <w:r w:rsidRPr="00B17DF4">
              <w:rPr>
                <w:rFonts w:asciiTheme="minorHAnsi" w:hAnsiTheme="minorHAnsi" w:cstheme="minorHAnsi"/>
                <w:b/>
                <w:color w:val="000000" w:themeColor="text1"/>
                <w:sz w:val="18"/>
                <w:szCs w:val="26"/>
              </w:rPr>
              <w:t>31.12.2021</w:t>
            </w:r>
          </w:p>
        </w:tc>
        <w:tc>
          <w:tcPr>
            <w:tcW w:w="466" w:type="pct"/>
            <w:shd w:val="clear" w:color="auto" w:fill="D9D9D9" w:themeFill="background1" w:themeFillShade="D9"/>
            <w:vAlign w:val="center"/>
          </w:tcPr>
          <w:p w14:paraId="0E4D09F4" w14:textId="77777777" w:rsidR="00EA3CF0" w:rsidRPr="00B17DF4" w:rsidRDefault="00EA3CF0" w:rsidP="004734A8">
            <w:pPr>
              <w:spacing w:line="276" w:lineRule="auto"/>
              <w:ind w:left="-78" w:right="-73"/>
              <w:jc w:val="center"/>
              <w:rPr>
                <w:rFonts w:asciiTheme="minorHAnsi" w:hAnsiTheme="minorHAnsi" w:cstheme="minorHAnsi"/>
                <w:b/>
                <w:color w:val="000000" w:themeColor="text1"/>
                <w:sz w:val="18"/>
                <w:szCs w:val="26"/>
              </w:rPr>
            </w:pPr>
            <w:r w:rsidRPr="00B17DF4">
              <w:rPr>
                <w:rFonts w:asciiTheme="minorHAnsi" w:hAnsiTheme="minorHAnsi" w:cstheme="minorHAnsi"/>
                <w:b/>
                <w:color w:val="000000" w:themeColor="text1"/>
                <w:sz w:val="18"/>
                <w:szCs w:val="26"/>
              </w:rPr>
              <w:t>01.01.2021</w:t>
            </w:r>
          </w:p>
        </w:tc>
        <w:tc>
          <w:tcPr>
            <w:tcW w:w="466" w:type="pct"/>
            <w:shd w:val="clear" w:color="auto" w:fill="D9D9D9" w:themeFill="background1" w:themeFillShade="D9"/>
            <w:vAlign w:val="center"/>
          </w:tcPr>
          <w:p w14:paraId="3C837EC7" w14:textId="1F16E189" w:rsidR="00EA3CF0" w:rsidRPr="00B17DF4" w:rsidRDefault="00946BE9" w:rsidP="004734A8">
            <w:pPr>
              <w:spacing w:line="276" w:lineRule="auto"/>
              <w:ind w:left="-78" w:right="-73"/>
              <w:jc w:val="center"/>
              <w:rPr>
                <w:rFonts w:asciiTheme="minorHAnsi" w:hAnsiTheme="minorHAnsi" w:cstheme="minorHAnsi"/>
                <w:b/>
                <w:color w:val="000000" w:themeColor="text1"/>
                <w:sz w:val="18"/>
                <w:szCs w:val="26"/>
              </w:rPr>
            </w:pPr>
            <w:r w:rsidRPr="00B17DF4">
              <w:rPr>
                <w:rFonts w:ascii="Times New Roman" w:hAnsi="Times New Roman"/>
                <w:b/>
                <w:sz w:val="20"/>
              </w:rPr>
              <w:t>01.12.2021</w:t>
            </w:r>
          </w:p>
        </w:tc>
        <w:tc>
          <w:tcPr>
            <w:tcW w:w="466" w:type="pct"/>
            <w:shd w:val="clear" w:color="auto" w:fill="D9D9D9" w:themeFill="background1" w:themeFillShade="D9"/>
            <w:vAlign w:val="center"/>
          </w:tcPr>
          <w:p w14:paraId="1BA3676B" w14:textId="77777777" w:rsidR="00EA3CF0" w:rsidRPr="00B17DF4" w:rsidRDefault="00EA3CF0" w:rsidP="004734A8">
            <w:pPr>
              <w:spacing w:line="276" w:lineRule="auto"/>
              <w:ind w:left="-78" w:right="-73"/>
              <w:jc w:val="center"/>
              <w:rPr>
                <w:rFonts w:asciiTheme="minorHAnsi" w:hAnsiTheme="minorHAnsi" w:cstheme="minorHAnsi"/>
                <w:b/>
                <w:color w:val="000000" w:themeColor="text1"/>
                <w:sz w:val="18"/>
                <w:szCs w:val="26"/>
              </w:rPr>
            </w:pPr>
            <w:r w:rsidRPr="00B17DF4">
              <w:rPr>
                <w:rFonts w:asciiTheme="minorHAnsi" w:hAnsiTheme="minorHAnsi" w:cstheme="minorHAnsi"/>
                <w:b/>
                <w:color w:val="000000" w:themeColor="text1"/>
                <w:sz w:val="18"/>
                <w:szCs w:val="26"/>
              </w:rPr>
              <w:t>31.12.2021</w:t>
            </w:r>
          </w:p>
        </w:tc>
        <w:tc>
          <w:tcPr>
            <w:tcW w:w="466" w:type="pct"/>
            <w:shd w:val="clear" w:color="auto" w:fill="D9D9D9" w:themeFill="background1" w:themeFillShade="D9"/>
            <w:vAlign w:val="center"/>
          </w:tcPr>
          <w:p w14:paraId="66C34684" w14:textId="77777777" w:rsidR="00EA3CF0" w:rsidRPr="00B17DF4" w:rsidRDefault="00EA3CF0" w:rsidP="004734A8">
            <w:pPr>
              <w:spacing w:line="276" w:lineRule="auto"/>
              <w:ind w:left="-78" w:right="-73"/>
              <w:jc w:val="center"/>
              <w:rPr>
                <w:rFonts w:asciiTheme="minorHAnsi" w:hAnsiTheme="minorHAnsi" w:cstheme="minorHAnsi"/>
                <w:b/>
                <w:color w:val="000000" w:themeColor="text1"/>
                <w:sz w:val="18"/>
                <w:szCs w:val="26"/>
              </w:rPr>
            </w:pPr>
            <w:r w:rsidRPr="00B17DF4">
              <w:rPr>
                <w:rFonts w:asciiTheme="minorHAnsi" w:hAnsiTheme="minorHAnsi" w:cstheme="minorHAnsi"/>
                <w:b/>
                <w:color w:val="000000" w:themeColor="text1"/>
                <w:sz w:val="18"/>
                <w:szCs w:val="26"/>
              </w:rPr>
              <w:t>01.01.2021</w:t>
            </w:r>
          </w:p>
        </w:tc>
        <w:tc>
          <w:tcPr>
            <w:tcW w:w="466" w:type="pct"/>
            <w:shd w:val="clear" w:color="auto" w:fill="D9D9D9" w:themeFill="background1" w:themeFillShade="D9"/>
            <w:vAlign w:val="center"/>
          </w:tcPr>
          <w:p w14:paraId="6C751D34" w14:textId="6184C4CB" w:rsidR="00EA3CF0" w:rsidRPr="00B17DF4" w:rsidRDefault="00946BE9" w:rsidP="004734A8">
            <w:pPr>
              <w:spacing w:line="276" w:lineRule="auto"/>
              <w:ind w:left="-78" w:right="-73"/>
              <w:jc w:val="center"/>
              <w:rPr>
                <w:rFonts w:asciiTheme="minorHAnsi" w:hAnsiTheme="minorHAnsi" w:cstheme="minorHAnsi"/>
                <w:b/>
                <w:sz w:val="18"/>
                <w:szCs w:val="26"/>
              </w:rPr>
            </w:pPr>
            <w:r w:rsidRPr="00B17DF4">
              <w:rPr>
                <w:rFonts w:ascii="Times New Roman" w:hAnsi="Times New Roman"/>
                <w:b/>
                <w:sz w:val="20"/>
              </w:rPr>
              <w:t>01.12.2021</w:t>
            </w:r>
          </w:p>
        </w:tc>
        <w:tc>
          <w:tcPr>
            <w:tcW w:w="466" w:type="pct"/>
            <w:shd w:val="clear" w:color="auto" w:fill="D9D9D9" w:themeFill="background1" w:themeFillShade="D9"/>
            <w:vAlign w:val="center"/>
          </w:tcPr>
          <w:p w14:paraId="63EE3944" w14:textId="77777777" w:rsidR="00EA3CF0" w:rsidRPr="00B17DF4" w:rsidRDefault="00EA3CF0" w:rsidP="004734A8">
            <w:pPr>
              <w:spacing w:line="276" w:lineRule="auto"/>
              <w:ind w:left="-78" w:right="-73"/>
              <w:jc w:val="center"/>
              <w:rPr>
                <w:rFonts w:asciiTheme="minorHAnsi" w:hAnsiTheme="minorHAnsi" w:cstheme="minorHAnsi"/>
                <w:b/>
                <w:color w:val="000000" w:themeColor="text1"/>
                <w:sz w:val="18"/>
                <w:szCs w:val="26"/>
              </w:rPr>
            </w:pPr>
            <w:r w:rsidRPr="00B17DF4">
              <w:rPr>
                <w:rFonts w:asciiTheme="minorHAnsi" w:hAnsiTheme="minorHAnsi" w:cstheme="minorHAnsi"/>
                <w:b/>
                <w:color w:val="000000" w:themeColor="text1"/>
                <w:sz w:val="18"/>
                <w:szCs w:val="26"/>
              </w:rPr>
              <w:t>31.12.2021</w:t>
            </w:r>
          </w:p>
        </w:tc>
        <w:tc>
          <w:tcPr>
            <w:tcW w:w="466" w:type="pct"/>
            <w:shd w:val="clear" w:color="auto" w:fill="D9D9D9" w:themeFill="background1" w:themeFillShade="D9"/>
            <w:vAlign w:val="center"/>
          </w:tcPr>
          <w:p w14:paraId="4517DCC4" w14:textId="77777777" w:rsidR="00EA3CF0" w:rsidRPr="00B17DF4" w:rsidRDefault="00EA3CF0" w:rsidP="004734A8">
            <w:pPr>
              <w:spacing w:line="276" w:lineRule="auto"/>
              <w:ind w:left="-78" w:right="-73"/>
              <w:jc w:val="center"/>
              <w:rPr>
                <w:rFonts w:asciiTheme="minorHAnsi" w:hAnsiTheme="minorHAnsi" w:cstheme="minorHAnsi"/>
                <w:b/>
                <w:color w:val="000000" w:themeColor="text1"/>
                <w:sz w:val="18"/>
                <w:szCs w:val="26"/>
              </w:rPr>
            </w:pPr>
            <w:r w:rsidRPr="00B17DF4">
              <w:rPr>
                <w:rFonts w:asciiTheme="minorHAnsi" w:hAnsiTheme="minorHAnsi" w:cstheme="minorHAnsi"/>
                <w:b/>
                <w:color w:val="000000" w:themeColor="text1"/>
                <w:sz w:val="18"/>
                <w:szCs w:val="26"/>
              </w:rPr>
              <w:t>01.01.2021</w:t>
            </w:r>
          </w:p>
        </w:tc>
        <w:tc>
          <w:tcPr>
            <w:tcW w:w="452" w:type="pct"/>
            <w:shd w:val="clear" w:color="auto" w:fill="D9D9D9" w:themeFill="background1" w:themeFillShade="D9"/>
            <w:vAlign w:val="center"/>
          </w:tcPr>
          <w:p w14:paraId="3F7D16BB" w14:textId="0C946A5B" w:rsidR="00EA3CF0" w:rsidRPr="00B17DF4" w:rsidRDefault="00946BE9" w:rsidP="004734A8">
            <w:pPr>
              <w:spacing w:line="276" w:lineRule="auto"/>
              <w:ind w:left="-108"/>
              <w:jc w:val="center"/>
              <w:rPr>
                <w:rFonts w:asciiTheme="minorHAnsi" w:hAnsiTheme="minorHAnsi" w:cstheme="minorHAnsi"/>
                <w:b/>
                <w:color w:val="000000" w:themeColor="text1"/>
                <w:sz w:val="18"/>
                <w:szCs w:val="26"/>
              </w:rPr>
            </w:pPr>
            <w:r w:rsidRPr="00B17DF4">
              <w:rPr>
                <w:rFonts w:ascii="Times New Roman" w:hAnsi="Times New Roman"/>
                <w:b/>
                <w:sz w:val="20"/>
              </w:rPr>
              <w:t>01.12.2021</w:t>
            </w:r>
          </w:p>
        </w:tc>
      </w:tr>
      <w:tr w:rsidR="000D6AC5" w:rsidRPr="00B17DF4" w14:paraId="6C08024E" w14:textId="77777777" w:rsidTr="0090207F">
        <w:trPr>
          <w:trHeight w:val="275"/>
        </w:trPr>
        <w:tc>
          <w:tcPr>
            <w:tcW w:w="820" w:type="pct"/>
            <w:vAlign w:val="center"/>
            <w:hideMark/>
          </w:tcPr>
          <w:p w14:paraId="271BC065"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Înalta Curte de Casaţie şi Justiţie</w:t>
            </w:r>
          </w:p>
        </w:tc>
        <w:tc>
          <w:tcPr>
            <w:tcW w:w="466" w:type="pct"/>
            <w:vAlign w:val="center"/>
            <w:hideMark/>
          </w:tcPr>
          <w:p w14:paraId="6EB0B616"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122</w:t>
            </w:r>
          </w:p>
        </w:tc>
        <w:tc>
          <w:tcPr>
            <w:tcW w:w="466" w:type="pct"/>
            <w:vAlign w:val="center"/>
          </w:tcPr>
          <w:p w14:paraId="0C464A34"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122</w:t>
            </w:r>
          </w:p>
        </w:tc>
        <w:tc>
          <w:tcPr>
            <w:tcW w:w="466" w:type="pct"/>
            <w:vAlign w:val="center"/>
          </w:tcPr>
          <w:p w14:paraId="7F99690E"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122</w:t>
            </w:r>
          </w:p>
        </w:tc>
        <w:tc>
          <w:tcPr>
            <w:tcW w:w="466" w:type="pct"/>
            <w:vAlign w:val="center"/>
          </w:tcPr>
          <w:p w14:paraId="3B6038D2"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108</w:t>
            </w:r>
          </w:p>
        </w:tc>
        <w:tc>
          <w:tcPr>
            <w:tcW w:w="466" w:type="pct"/>
            <w:vAlign w:val="center"/>
          </w:tcPr>
          <w:p w14:paraId="75709824"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108</w:t>
            </w:r>
          </w:p>
        </w:tc>
        <w:tc>
          <w:tcPr>
            <w:tcW w:w="466" w:type="pct"/>
            <w:vAlign w:val="center"/>
          </w:tcPr>
          <w:p w14:paraId="7B89A4B2"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104</w:t>
            </w:r>
          </w:p>
        </w:tc>
        <w:tc>
          <w:tcPr>
            <w:tcW w:w="466" w:type="pct"/>
            <w:vAlign w:val="center"/>
          </w:tcPr>
          <w:p w14:paraId="6A80382C"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14</w:t>
            </w:r>
          </w:p>
        </w:tc>
        <w:tc>
          <w:tcPr>
            <w:tcW w:w="466" w:type="pct"/>
            <w:vAlign w:val="center"/>
          </w:tcPr>
          <w:p w14:paraId="53F7E565"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14</w:t>
            </w:r>
          </w:p>
        </w:tc>
        <w:tc>
          <w:tcPr>
            <w:tcW w:w="452" w:type="pct"/>
            <w:vAlign w:val="center"/>
          </w:tcPr>
          <w:p w14:paraId="682845BB"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18</w:t>
            </w:r>
          </w:p>
        </w:tc>
      </w:tr>
      <w:tr w:rsidR="000D6AC5" w:rsidRPr="00B17DF4" w14:paraId="64A5C648" w14:textId="77777777" w:rsidTr="0090207F">
        <w:trPr>
          <w:trHeight w:val="275"/>
        </w:trPr>
        <w:tc>
          <w:tcPr>
            <w:tcW w:w="820" w:type="pct"/>
            <w:vAlign w:val="center"/>
            <w:hideMark/>
          </w:tcPr>
          <w:p w14:paraId="0A4D4F58"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Curţi de apel (inclusiv Curtea Militară de Apel)</w:t>
            </w:r>
          </w:p>
        </w:tc>
        <w:tc>
          <w:tcPr>
            <w:tcW w:w="466" w:type="pct"/>
            <w:vAlign w:val="center"/>
            <w:hideMark/>
          </w:tcPr>
          <w:p w14:paraId="52E990C0"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926</w:t>
            </w:r>
          </w:p>
        </w:tc>
        <w:tc>
          <w:tcPr>
            <w:tcW w:w="466" w:type="pct"/>
            <w:vAlign w:val="center"/>
          </w:tcPr>
          <w:p w14:paraId="6562EEEA"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925</w:t>
            </w:r>
          </w:p>
        </w:tc>
        <w:tc>
          <w:tcPr>
            <w:tcW w:w="466" w:type="pct"/>
            <w:vAlign w:val="center"/>
          </w:tcPr>
          <w:p w14:paraId="1F7466B2"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930</w:t>
            </w:r>
          </w:p>
        </w:tc>
        <w:tc>
          <w:tcPr>
            <w:tcW w:w="466" w:type="pct"/>
            <w:vAlign w:val="center"/>
          </w:tcPr>
          <w:p w14:paraId="4F946C6A"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835</w:t>
            </w:r>
          </w:p>
        </w:tc>
        <w:tc>
          <w:tcPr>
            <w:tcW w:w="466" w:type="pct"/>
            <w:vAlign w:val="center"/>
          </w:tcPr>
          <w:p w14:paraId="0C100FBA"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850</w:t>
            </w:r>
          </w:p>
        </w:tc>
        <w:tc>
          <w:tcPr>
            <w:tcW w:w="466" w:type="pct"/>
            <w:vAlign w:val="center"/>
          </w:tcPr>
          <w:p w14:paraId="5F3817A7"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855</w:t>
            </w:r>
          </w:p>
        </w:tc>
        <w:tc>
          <w:tcPr>
            <w:tcW w:w="466" w:type="pct"/>
            <w:vAlign w:val="center"/>
          </w:tcPr>
          <w:p w14:paraId="05F04DA5"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91</w:t>
            </w:r>
          </w:p>
        </w:tc>
        <w:tc>
          <w:tcPr>
            <w:tcW w:w="466" w:type="pct"/>
            <w:vAlign w:val="center"/>
          </w:tcPr>
          <w:p w14:paraId="6EDF5C99"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75</w:t>
            </w:r>
          </w:p>
        </w:tc>
        <w:tc>
          <w:tcPr>
            <w:tcW w:w="452" w:type="pct"/>
            <w:vAlign w:val="center"/>
          </w:tcPr>
          <w:p w14:paraId="09F0597D"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75</w:t>
            </w:r>
          </w:p>
        </w:tc>
      </w:tr>
      <w:tr w:rsidR="000D6AC5" w:rsidRPr="00B17DF4" w14:paraId="2C8A6034" w14:textId="77777777" w:rsidTr="0090207F">
        <w:trPr>
          <w:trHeight w:val="275"/>
        </w:trPr>
        <w:tc>
          <w:tcPr>
            <w:tcW w:w="820" w:type="pct"/>
            <w:vAlign w:val="center"/>
            <w:hideMark/>
          </w:tcPr>
          <w:p w14:paraId="46B4A900"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Tribunale (inclusiv instanţele militare şi tribunalele specializate)</w:t>
            </w:r>
          </w:p>
        </w:tc>
        <w:tc>
          <w:tcPr>
            <w:tcW w:w="466" w:type="pct"/>
            <w:vAlign w:val="center"/>
            <w:hideMark/>
          </w:tcPr>
          <w:p w14:paraId="1BC42D9C"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1709</w:t>
            </w:r>
          </w:p>
        </w:tc>
        <w:tc>
          <w:tcPr>
            <w:tcW w:w="466" w:type="pct"/>
            <w:vAlign w:val="center"/>
          </w:tcPr>
          <w:p w14:paraId="50166D86"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1709</w:t>
            </w:r>
          </w:p>
        </w:tc>
        <w:tc>
          <w:tcPr>
            <w:tcW w:w="466" w:type="pct"/>
            <w:vAlign w:val="center"/>
          </w:tcPr>
          <w:p w14:paraId="07747BD5"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1701</w:t>
            </w:r>
          </w:p>
        </w:tc>
        <w:tc>
          <w:tcPr>
            <w:tcW w:w="466" w:type="pct"/>
            <w:vAlign w:val="center"/>
          </w:tcPr>
          <w:p w14:paraId="1ABF5F2A"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1470</w:t>
            </w:r>
          </w:p>
        </w:tc>
        <w:tc>
          <w:tcPr>
            <w:tcW w:w="466" w:type="pct"/>
            <w:vAlign w:val="center"/>
          </w:tcPr>
          <w:p w14:paraId="3AB29E5B"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1474</w:t>
            </w:r>
          </w:p>
        </w:tc>
        <w:tc>
          <w:tcPr>
            <w:tcW w:w="466" w:type="pct"/>
            <w:vAlign w:val="center"/>
          </w:tcPr>
          <w:p w14:paraId="7171E990"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1362</w:t>
            </w:r>
          </w:p>
        </w:tc>
        <w:tc>
          <w:tcPr>
            <w:tcW w:w="466" w:type="pct"/>
            <w:vAlign w:val="center"/>
          </w:tcPr>
          <w:p w14:paraId="3A1A37B8"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239</w:t>
            </w:r>
          </w:p>
        </w:tc>
        <w:tc>
          <w:tcPr>
            <w:tcW w:w="466" w:type="pct"/>
            <w:vAlign w:val="center"/>
          </w:tcPr>
          <w:p w14:paraId="1AD851CE"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235</w:t>
            </w:r>
          </w:p>
        </w:tc>
        <w:tc>
          <w:tcPr>
            <w:tcW w:w="452" w:type="pct"/>
            <w:vAlign w:val="center"/>
          </w:tcPr>
          <w:p w14:paraId="77C71C02"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339</w:t>
            </w:r>
          </w:p>
        </w:tc>
      </w:tr>
      <w:tr w:rsidR="000D6AC5" w:rsidRPr="00B17DF4" w14:paraId="69FB1E0E" w14:textId="77777777" w:rsidTr="0090207F">
        <w:trPr>
          <w:trHeight w:val="275"/>
        </w:trPr>
        <w:tc>
          <w:tcPr>
            <w:tcW w:w="820" w:type="pct"/>
            <w:vAlign w:val="center"/>
            <w:hideMark/>
          </w:tcPr>
          <w:p w14:paraId="53997EE2"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Judecătorii</w:t>
            </w:r>
          </w:p>
        </w:tc>
        <w:tc>
          <w:tcPr>
            <w:tcW w:w="466" w:type="pct"/>
            <w:vAlign w:val="center"/>
            <w:hideMark/>
          </w:tcPr>
          <w:p w14:paraId="42A595B1"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2320</w:t>
            </w:r>
          </w:p>
        </w:tc>
        <w:tc>
          <w:tcPr>
            <w:tcW w:w="466" w:type="pct"/>
            <w:vAlign w:val="center"/>
          </w:tcPr>
          <w:p w14:paraId="656C8F39"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sz w:val="22"/>
                <w:szCs w:val="26"/>
              </w:rPr>
              <w:t>2320</w:t>
            </w:r>
          </w:p>
        </w:tc>
        <w:tc>
          <w:tcPr>
            <w:tcW w:w="466" w:type="pct"/>
            <w:vAlign w:val="center"/>
          </w:tcPr>
          <w:p w14:paraId="10BF7B71"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2319</w:t>
            </w:r>
          </w:p>
        </w:tc>
        <w:tc>
          <w:tcPr>
            <w:tcW w:w="466" w:type="pct"/>
            <w:vAlign w:val="center"/>
          </w:tcPr>
          <w:p w14:paraId="1CEF4996"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2040</w:t>
            </w:r>
          </w:p>
        </w:tc>
        <w:tc>
          <w:tcPr>
            <w:tcW w:w="466" w:type="pct"/>
            <w:vAlign w:val="center"/>
          </w:tcPr>
          <w:p w14:paraId="22E6C76D"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2091</w:t>
            </w:r>
          </w:p>
        </w:tc>
        <w:tc>
          <w:tcPr>
            <w:tcW w:w="466" w:type="pct"/>
            <w:vAlign w:val="center"/>
          </w:tcPr>
          <w:p w14:paraId="0A7D6277"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1987</w:t>
            </w:r>
          </w:p>
        </w:tc>
        <w:tc>
          <w:tcPr>
            <w:tcW w:w="466" w:type="pct"/>
            <w:vAlign w:val="center"/>
          </w:tcPr>
          <w:p w14:paraId="073715BF"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280</w:t>
            </w:r>
          </w:p>
        </w:tc>
        <w:tc>
          <w:tcPr>
            <w:tcW w:w="466" w:type="pct"/>
            <w:vAlign w:val="center"/>
          </w:tcPr>
          <w:p w14:paraId="674A01CC" w14:textId="77777777" w:rsidR="00EA3CF0" w:rsidRPr="00B17DF4" w:rsidRDefault="00EA3CF0" w:rsidP="00EA3CF0">
            <w:pPr>
              <w:spacing w:line="276" w:lineRule="auto"/>
              <w:jc w:val="both"/>
              <w:rPr>
                <w:rFonts w:asciiTheme="minorHAnsi" w:hAnsiTheme="minorHAnsi" w:cstheme="minorHAnsi"/>
                <w:sz w:val="22"/>
                <w:szCs w:val="26"/>
              </w:rPr>
            </w:pPr>
            <w:r w:rsidRPr="00B17DF4">
              <w:rPr>
                <w:rFonts w:asciiTheme="minorHAnsi" w:hAnsiTheme="minorHAnsi" w:cstheme="minorHAnsi"/>
                <w:sz w:val="22"/>
                <w:szCs w:val="26"/>
              </w:rPr>
              <w:t>229</w:t>
            </w:r>
          </w:p>
        </w:tc>
        <w:tc>
          <w:tcPr>
            <w:tcW w:w="452" w:type="pct"/>
            <w:vAlign w:val="center"/>
          </w:tcPr>
          <w:p w14:paraId="1D33DEE8" w14:textId="77777777" w:rsidR="00EA3CF0" w:rsidRPr="00B17DF4" w:rsidRDefault="00EA3CF0" w:rsidP="00EA3CF0">
            <w:pPr>
              <w:spacing w:line="276" w:lineRule="auto"/>
              <w:jc w:val="both"/>
              <w:rPr>
                <w:rFonts w:asciiTheme="minorHAnsi" w:hAnsiTheme="minorHAnsi" w:cstheme="minorHAnsi"/>
                <w:color w:val="000000" w:themeColor="text1"/>
                <w:sz w:val="22"/>
                <w:szCs w:val="26"/>
              </w:rPr>
            </w:pPr>
            <w:r w:rsidRPr="00B17DF4">
              <w:rPr>
                <w:rFonts w:asciiTheme="minorHAnsi" w:hAnsiTheme="minorHAnsi" w:cstheme="minorHAnsi"/>
                <w:color w:val="000000" w:themeColor="text1"/>
                <w:sz w:val="22"/>
                <w:szCs w:val="26"/>
              </w:rPr>
              <w:t>332</w:t>
            </w:r>
          </w:p>
        </w:tc>
      </w:tr>
      <w:tr w:rsidR="000D6AC5" w:rsidRPr="00B17DF4" w14:paraId="645D1D28" w14:textId="77777777" w:rsidTr="0090207F">
        <w:trPr>
          <w:trHeight w:val="288"/>
        </w:trPr>
        <w:tc>
          <w:tcPr>
            <w:tcW w:w="820" w:type="pct"/>
            <w:shd w:val="clear" w:color="auto" w:fill="D9D9D9" w:themeFill="background1" w:themeFillShade="D9"/>
            <w:vAlign w:val="center"/>
            <w:hideMark/>
          </w:tcPr>
          <w:p w14:paraId="61BCECA1" w14:textId="77777777" w:rsidR="00EA3CF0" w:rsidRPr="00B17DF4" w:rsidRDefault="00EA3CF0" w:rsidP="00EA3CF0">
            <w:pPr>
              <w:spacing w:line="276" w:lineRule="auto"/>
              <w:jc w:val="both"/>
              <w:rPr>
                <w:rFonts w:asciiTheme="minorHAnsi" w:hAnsiTheme="minorHAnsi" w:cstheme="minorHAnsi"/>
                <w:b/>
                <w:bCs/>
                <w:color w:val="000000" w:themeColor="text1"/>
                <w:sz w:val="22"/>
                <w:szCs w:val="26"/>
                <w:vertAlign w:val="superscript"/>
              </w:rPr>
            </w:pPr>
            <w:r w:rsidRPr="00B17DF4">
              <w:rPr>
                <w:rFonts w:asciiTheme="minorHAnsi" w:hAnsiTheme="minorHAnsi" w:cstheme="minorHAnsi"/>
                <w:b/>
                <w:bCs/>
                <w:color w:val="000000" w:themeColor="text1"/>
                <w:sz w:val="22"/>
                <w:szCs w:val="26"/>
              </w:rPr>
              <w:t>Total</w:t>
            </w:r>
            <w:r w:rsidRPr="00B17DF4">
              <w:rPr>
                <w:rFonts w:asciiTheme="minorHAnsi" w:hAnsiTheme="minorHAnsi" w:cstheme="minorHAnsi"/>
                <w:b/>
                <w:bCs/>
                <w:color w:val="000000" w:themeColor="text1"/>
                <w:sz w:val="22"/>
                <w:szCs w:val="26"/>
                <w:vertAlign w:val="superscript"/>
              </w:rPr>
              <w:t>*</w:t>
            </w:r>
          </w:p>
        </w:tc>
        <w:tc>
          <w:tcPr>
            <w:tcW w:w="466" w:type="pct"/>
            <w:shd w:val="clear" w:color="auto" w:fill="D9D9D9" w:themeFill="background1" w:themeFillShade="D9"/>
            <w:vAlign w:val="center"/>
            <w:hideMark/>
          </w:tcPr>
          <w:p w14:paraId="27CECBC2" w14:textId="77777777" w:rsidR="00EA3CF0" w:rsidRPr="00B17DF4" w:rsidRDefault="00EA3CF0" w:rsidP="00EA3CF0">
            <w:pPr>
              <w:spacing w:line="276" w:lineRule="auto"/>
              <w:jc w:val="both"/>
              <w:rPr>
                <w:rFonts w:asciiTheme="minorHAnsi" w:hAnsiTheme="minorHAnsi" w:cstheme="minorHAnsi"/>
                <w:b/>
                <w:color w:val="000000" w:themeColor="text1"/>
                <w:sz w:val="22"/>
                <w:szCs w:val="26"/>
                <w:vertAlign w:val="superscript"/>
              </w:rPr>
            </w:pPr>
            <w:r w:rsidRPr="00B17DF4">
              <w:rPr>
                <w:rFonts w:asciiTheme="minorHAnsi" w:hAnsiTheme="minorHAnsi" w:cstheme="minorHAnsi"/>
                <w:b/>
                <w:sz w:val="22"/>
                <w:szCs w:val="26"/>
              </w:rPr>
              <w:t>5077</w:t>
            </w:r>
          </w:p>
        </w:tc>
        <w:tc>
          <w:tcPr>
            <w:tcW w:w="466" w:type="pct"/>
            <w:shd w:val="clear" w:color="auto" w:fill="D9D9D9" w:themeFill="background1" w:themeFillShade="D9"/>
            <w:vAlign w:val="center"/>
          </w:tcPr>
          <w:p w14:paraId="436BA133" w14:textId="77777777" w:rsidR="00EA3CF0" w:rsidRPr="00B17DF4" w:rsidRDefault="00EA3CF0" w:rsidP="00EA3CF0">
            <w:pPr>
              <w:spacing w:line="276" w:lineRule="auto"/>
              <w:jc w:val="both"/>
              <w:rPr>
                <w:rFonts w:asciiTheme="minorHAnsi" w:hAnsiTheme="minorHAnsi" w:cstheme="minorHAnsi"/>
                <w:b/>
                <w:color w:val="000000" w:themeColor="text1"/>
                <w:sz w:val="22"/>
                <w:szCs w:val="26"/>
                <w:vertAlign w:val="superscript"/>
              </w:rPr>
            </w:pPr>
            <w:r w:rsidRPr="00B17DF4">
              <w:rPr>
                <w:rFonts w:asciiTheme="minorHAnsi" w:hAnsiTheme="minorHAnsi" w:cstheme="minorHAnsi"/>
                <w:b/>
                <w:sz w:val="22"/>
                <w:szCs w:val="26"/>
              </w:rPr>
              <w:t>5076</w:t>
            </w:r>
          </w:p>
        </w:tc>
        <w:tc>
          <w:tcPr>
            <w:tcW w:w="466" w:type="pct"/>
            <w:shd w:val="clear" w:color="auto" w:fill="D9D9D9" w:themeFill="background1" w:themeFillShade="D9"/>
            <w:vAlign w:val="center"/>
          </w:tcPr>
          <w:p w14:paraId="1314058F" w14:textId="77777777" w:rsidR="00EA3CF0" w:rsidRPr="00B17DF4" w:rsidRDefault="00EA3CF0" w:rsidP="00EA3CF0">
            <w:pPr>
              <w:spacing w:line="276" w:lineRule="auto"/>
              <w:jc w:val="both"/>
              <w:rPr>
                <w:rFonts w:asciiTheme="minorHAnsi" w:hAnsiTheme="minorHAnsi" w:cstheme="minorHAnsi"/>
                <w:b/>
                <w:color w:val="000000" w:themeColor="text1"/>
                <w:sz w:val="22"/>
                <w:szCs w:val="26"/>
              </w:rPr>
            </w:pPr>
            <w:r w:rsidRPr="00B17DF4">
              <w:rPr>
                <w:rFonts w:asciiTheme="minorHAnsi" w:hAnsiTheme="minorHAnsi" w:cstheme="minorHAnsi"/>
                <w:b/>
                <w:color w:val="000000" w:themeColor="text1"/>
                <w:sz w:val="22"/>
                <w:szCs w:val="26"/>
              </w:rPr>
              <w:t>5072</w:t>
            </w:r>
          </w:p>
        </w:tc>
        <w:tc>
          <w:tcPr>
            <w:tcW w:w="466" w:type="pct"/>
            <w:shd w:val="clear" w:color="auto" w:fill="D9D9D9" w:themeFill="background1" w:themeFillShade="D9"/>
            <w:vAlign w:val="center"/>
          </w:tcPr>
          <w:p w14:paraId="0226053C" w14:textId="77777777" w:rsidR="00EA3CF0" w:rsidRPr="00B17DF4" w:rsidRDefault="00EA3CF0" w:rsidP="00EA3CF0">
            <w:pPr>
              <w:spacing w:line="276" w:lineRule="auto"/>
              <w:jc w:val="both"/>
              <w:rPr>
                <w:rFonts w:asciiTheme="minorHAnsi" w:hAnsiTheme="minorHAnsi" w:cstheme="minorHAnsi"/>
                <w:b/>
                <w:color w:val="000000" w:themeColor="text1"/>
                <w:sz w:val="22"/>
                <w:szCs w:val="26"/>
              </w:rPr>
            </w:pPr>
            <w:r w:rsidRPr="00B17DF4">
              <w:rPr>
                <w:rFonts w:asciiTheme="minorHAnsi" w:hAnsiTheme="minorHAnsi" w:cstheme="minorHAnsi"/>
                <w:b/>
                <w:color w:val="000000" w:themeColor="text1"/>
                <w:sz w:val="22"/>
                <w:szCs w:val="26"/>
              </w:rPr>
              <w:t>4453</w:t>
            </w:r>
          </w:p>
        </w:tc>
        <w:tc>
          <w:tcPr>
            <w:tcW w:w="466" w:type="pct"/>
            <w:shd w:val="clear" w:color="auto" w:fill="D9D9D9" w:themeFill="background1" w:themeFillShade="D9"/>
            <w:vAlign w:val="center"/>
          </w:tcPr>
          <w:p w14:paraId="07A390D0" w14:textId="77777777" w:rsidR="00EA3CF0" w:rsidRPr="00B17DF4" w:rsidRDefault="00EA3CF0" w:rsidP="00EA3CF0">
            <w:pPr>
              <w:spacing w:line="276" w:lineRule="auto"/>
              <w:jc w:val="both"/>
              <w:rPr>
                <w:rFonts w:asciiTheme="minorHAnsi" w:hAnsiTheme="minorHAnsi" w:cstheme="minorHAnsi"/>
                <w:b/>
                <w:sz w:val="22"/>
                <w:szCs w:val="26"/>
              </w:rPr>
            </w:pPr>
            <w:r w:rsidRPr="00B17DF4">
              <w:rPr>
                <w:rFonts w:asciiTheme="minorHAnsi" w:hAnsiTheme="minorHAnsi" w:cstheme="minorHAnsi"/>
                <w:b/>
                <w:sz w:val="22"/>
                <w:szCs w:val="26"/>
              </w:rPr>
              <w:t>4523</w:t>
            </w:r>
          </w:p>
        </w:tc>
        <w:tc>
          <w:tcPr>
            <w:tcW w:w="466" w:type="pct"/>
            <w:shd w:val="clear" w:color="auto" w:fill="D9D9D9" w:themeFill="background1" w:themeFillShade="D9"/>
            <w:vAlign w:val="center"/>
          </w:tcPr>
          <w:p w14:paraId="28F73004" w14:textId="77777777" w:rsidR="00EA3CF0" w:rsidRPr="00B17DF4" w:rsidRDefault="00EA3CF0" w:rsidP="00EA3CF0">
            <w:pPr>
              <w:spacing w:line="276" w:lineRule="auto"/>
              <w:jc w:val="both"/>
              <w:rPr>
                <w:rFonts w:asciiTheme="minorHAnsi" w:hAnsiTheme="minorHAnsi" w:cstheme="minorHAnsi"/>
                <w:b/>
                <w:sz w:val="22"/>
                <w:szCs w:val="26"/>
              </w:rPr>
            </w:pPr>
            <w:r w:rsidRPr="00B17DF4">
              <w:rPr>
                <w:rFonts w:asciiTheme="minorHAnsi" w:hAnsiTheme="minorHAnsi" w:cstheme="minorHAnsi"/>
                <w:b/>
                <w:sz w:val="22"/>
                <w:szCs w:val="26"/>
              </w:rPr>
              <w:t>4308</w:t>
            </w:r>
          </w:p>
        </w:tc>
        <w:tc>
          <w:tcPr>
            <w:tcW w:w="466" w:type="pct"/>
            <w:shd w:val="clear" w:color="auto" w:fill="D9D9D9" w:themeFill="background1" w:themeFillShade="D9"/>
            <w:vAlign w:val="center"/>
          </w:tcPr>
          <w:p w14:paraId="2DF9D99E" w14:textId="77777777" w:rsidR="00EA3CF0" w:rsidRPr="00B17DF4" w:rsidRDefault="00EA3CF0" w:rsidP="00EA3CF0">
            <w:pPr>
              <w:spacing w:line="276" w:lineRule="auto"/>
              <w:jc w:val="both"/>
              <w:rPr>
                <w:rFonts w:asciiTheme="minorHAnsi" w:hAnsiTheme="minorHAnsi" w:cstheme="minorHAnsi"/>
                <w:b/>
                <w:sz w:val="22"/>
                <w:szCs w:val="26"/>
              </w:rPr>
            </w:pPr>
            <w:r w:rsidRPr="00B17DF4">
              <w:rPr>
                <w:rFonts w:asciiTheme="minorHAnsi" w:hAnsiTheme="minorHAnsi" w:cstheme="minorHAnsi"/>
                <w:b/>
                <w:sz w:val="22"/>
                <w:szCs w:val="26"/>
              </w:rPr>
              <w:t>624</w:t>
            </w:r>
          </w:p>
        </w:tc>
        <w:tc>
          <w:tcPr>
            <w:tcW w:w="466" w:type="pct"/>
            <w:shd w:val="clear" w:color="auto" w:fill="D9D9D9" w:themeFill="background1" w:themeFillShade="D9"/>
            <w:vAlign w:val="center"/>
          </w:tcPr>
          <w:p w14:paraId="651E5AA0" w14:textId="77777777" w:rsidR="00EA3CF0" w:rsidRPr="00B17DF4" w:rsidRDefault="00EA3CF0" w:rsidP="00EA3CF0">
            <w:pPr>
              <w:spacing w:line="276" w:lineRule="auto"/>
              <w:jc w:val="both"/>
              <w:rPr>
                <w:rFonts w:asciiTheme="minorHAnsi" w:hAnsiTheme="minorHAnsi" w:cstheme="minorHAnsi"/>
                <w:b/>
                <w:sz w:val="22"/>
                <w:szCs w:val="26"/>
              </w:rPr>
            </w:pPr>
            <w:r w:rsidRPr="00B17DF4">
              <w:rPr>
                <w:rFonts w:asciiTheme="minorHAnsi" w:hAnsiTheme="minorHAnsi" w:cstheme="minorHAnsi"/>
                <w:b/>
                <w:sz w:val="22"/>
                <w:szCs w:val="26"/>
              </w:rPr>
              <w:t>553</w:t>
            </w:r>
          </w:p>
        </w:tc>
        <w:tc>
          <w:tcPr>
            <w:tcW w:w="452" w:type="pct"/>
            <w:shd w:val="clear" w:color="auto" w:fill="D9D9D9" w:themeFill="background1" w:themeFillShade="D9"/>
            <w:vAlign w:val="center"/>
          </w:tcPr>
          <w:p w14:paraId="5887949D" w14:textId="77777777" w:rsidR="00EA3CF0" w:rsidRPr="00B17DF4" w:rsidRDefault="00EA3CF0" w:rsidP="00EA3CF0">
            <w:pPr>
              <w:spacing w:line="276" w:lineRule="auto"/>
              <w:jc w:val="both"/>
              <w:rPr>
                <w:rFonts w:asciiTheme="minorHAnsi" w:hAnsiTheme="minorHAnsi" w:cstheme="minorHAnsi"/>
                <w:b/>
                <w:color w:val="000000" w:themeColor="text1"/>
                <w:sz w:val="22"/>
                <w:szCs w:val="26"/>
              </w:rPr>
            </w:pPr>
            <w:r w:rsidRPr="00B17DF4">
              <w:rPr>
                <w:rFonts w:asciiTheme="minorHAnsi" w:hAnsiTheme="minorHAnsi" w:cstheme="minorHAnsi"/>
                <w:b/>
                <w:color w:val="000000" w:themeColor="text1"/>
                <w:sz w:val="22"/>
                <w:szCs w:val="26"/>
              </w:rPr>
              <w:t>764</w:t>
            </w:r>
          </w:p>
        </w:tc>
      </w:tr>
    </w:tbl>
    <w:p w14:paraId="6334645E" w14:textId="77777777" w:rsidR="00EA3CF0" w:rsidRPr="00B17DF4" w:rsidRDefault="00EA3CF0" w:rsidP="004734A8">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*Modificarea numărului de posturi prevăzut în schema instanţelor rezultă din alocarea/restuituirea de posturi în fondul de rezervă, în condiţiile art 134</w:t>
      </w:r>
      <w:r w:rsidRPr="00B17DF4">
        <w:rPr>
          <w:rFonts w:asciiTheme="minorHAnsi" w:hAnsiTheme="minorHAnsi" w:cstheme="minorHAnsi"/>
          <w:color w:val="000000" w:themeColor="text1"/>
          <w:sz w:val="26"/>
          <w:szCs w:val="26"/>
          <w:vertAlign w:val="superscript"/>
        </w:rPr>
        <w:t xml:space="preserve">1 </w:t>
      </w:r>
      <w:r w:rsidRPr="00B17DF4">
        <w:rPr>
          <w:rFonts w:asciiTheme="minorHAnsi" w:hAnsiTheme="minorHAnsi" w:cstheme="minorHAnsi"/>
          <w:color w:val="000000" w:themeColor="text1"/>
          <w:sz w:val="26"/>
          <w:szCs w:val="26"/>
        </w:rPr>
        <w:t>din Legea nr. 304/2004, republicată, cu modificările şi completările ulterioare.</w:t>
      </w:r>
    </w:p>
    <w:p w14:paraId="6BFB4602" w14:textId="152453BE" w:rsidR="00EA3CF0" w:rsidRPr="00B17DF4" w:rsidRDefault="00EA3CF0" w:rsidP="004734A8">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După cum rezultă din datele de mai sus, la data de </w:t>
      </w:r>
      <w:r w:rsidR="00946BE9" w:rsidRPr="00B17DF4">
        <w:rPr>
          <w:rFonts w:asciiTheme="minorHAnsi" w:hAnsiTheme="minorHAnsi" w:cstheme="minorHAnsi"/>
          <w:color w:val="000000" w:themeColor="text1"/>
          <w:sz w:val="26"/>
          <w:szCs w:val="26"/>
        </w:rPr>
        <w:t>01 decembrie</w:t>
      </w:r>
      <w:r w:rsidRPr="00B17DF4">
        <w:rPr>
          <w:rFonts w:asciiTheme="minorHAnsi" w:hAnsiTheme="minorHAnsi" w:cstheme="minorHAnsi"/>
          <w:color w:val="000000" w:themeColor="text1"/>
          <w:sz w:val="26"/>
          <w:szCs w:val="26"/>
        </w:rPr>
        <w:t xml:space="preserve"> 2021, </w:t>
      </w:r>
      <w:r w:rsidRPr="00B17DF4">
        <w:rPr>
          <w:rFonts w:asciiTheme="minorHAnsi" w:hAnsiTheme="minorHAnsi" w:cstheme="minorHAnsi"/>
          <w:b/>
          <w:color w:val="000000" w:themeColor="text1"/>
          <w:sz w:val="26"/>
          <w:szCs w:val="26"/>
        </w:rPr>
        <w:t>sunt ocupate 4308 de posturi de judecător, iar 764 sunt vacante</w:t>
      </w:r>
      <w:r w:rsidRPr="00B17DF4">
        <w:rPr>
          <w:rFonts w:asciiTheme="minorHAnsi" w:hAnsiTheme="minorHAnsi" w:cstheme="minorHAnsi"/>
          <w:color w:val="000000" w:themeColor="text1"/>
          <w:sz w:val="26"/>
          <w:szCs w:val="26"/>
        </w:rPr>
        <w:t xml:space="preserve">. </w:t>
      </w:r>
    </w:p>
    <w:p w14:paraId="21B9AF18" w14:textId="77777777" w:rsidR="00EA3CF0" w:rsidRPr="00B17DF4" w:rsidRDefault="00EA3CF0" w:rsidP="004734A8">
      <w:pPr>
        <w:pStyle w:val="AddParagraf"/>
        <w:spacing w:after="0" w:line="276" w:lineRule="auto"/>
        <w:ind w:right="45" w:firstLine="720"/>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Din totalul judecătorilor în funcţie, cu luarea în calcul inclusiv a acelor judecători care ocupă pe perioadă nedeterminată posturi temporar vacante în condiţiile art. 134</w:t>
      </w:r>
      <w:r w:rsidRPr="00B17DF4">
        <w:rPr>
          <w:rFonts w:asciiTheme="minorHAnsi" w:hAnsiTheme="minorHAnsi" w:cstheme="minorHAnsi"/>
          <w:color w:val="000000" w:themeColor="text1"/>
          <w:sz w:val="26"/>
          <w:szCs w:val="26"/>
          <w:vertAlign w:val="superscript"/>
        </w:rPr>
        <w:t>1</w:t>
      </w:r>
      <w:r w:rsidRPr="00B17DF4">
        <w:rPr>
          <w:rFonts w:asciiTheme="minorHAnsi" w:hAnsiTheme="minorHAnsi" w:cstheme="minorHAnsi"/>
          <w:color w:val="000000" w:themeColor="text1"/>
          <w:sz w:val="26"/>
          <w:szCs w:val="26"/>
        </w:rPr>
        <w:t xml:space="preserve"> din lege, </w:t>
      </w:r>
      <w:r w:rsidRPr="00B17DF4">
        <w:rPr>
          <w:rFonts w:asciiTheme="minorHAnsi" w:hAnsiTheme="minorHAnsi" w:cstheme="minorHAnsi"/>
          <w:sz w:val="26"/>
          <w:szCs w:val="26"/>
        </w:rPr>
        <w:t>3162 sunt femei și 1229 sunt bărbați</w:t>
      </w:r>
      <w:r w:rsidRPr="00B17DF4">
        <w:rPr>
          <w:rFonts w:asciiTheme="minorHAnsi" w:hAnsiTheme="minorHAnsi" w:cstheme="minorHAnsi"/>
          <w:color w:val="000000" w:themeColor="text1"/>
          <w:sz w:val="26"/>
          <w:szCs w:val="26"/>
        </w:rPr>
        <w:t>.</w:t>
      </w:r>
    </w:p>
    <w:p w14:paraId="6B7EE2A4" w14:textId="77777777" w:rsidR="00EA3CF0" w:rsidRPr="00B17DF4" w:rsidRDefault="00EA3CF0" w:rsidP="004734A8">
      <w:pPr>
        <w:pStyle w:val="AddParagraf"/>
        <w:spacing w:after="0" w:line="276" w:lineRule="auto"/>
        <w:ind w:right="45" w:firstLine="720"/>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Diferenţele aparente între situaţia posturilor ocupate şi numărul efectiv al judecătorilor în funcţie rezultă din ocuparea posturilor în condiţiile art. 134</w:t>
      </w:r>
      <w:r w:rsidRPr="00B17DF4">
        <w:rPr>
          <w:rFonts w:asciiTheme="minorHAnsi" w:hAnsiTheme="minorHAnsi" w:cstheme="minorHAnsi"/>
          <w:color w:val="000000" w:themeColor="text1"/>
          <w:sz w:val="26"/>
          <w:szCs w:val="26"/>
          <w:vertAlign w:val="superscript"/>
        </w:rPr>
        <w:t>1</w:t>
      </w:r>
      <w:r w:rsidRPr="00B17DF4">
        <w:rPr>
          <w:rFonts w:asciiTheme="minorHAnsi" w:hAnsiTheme="minorHAnsi" w:cstheme="minorHAnsi"/>
          <w:color w:val="000000" w:themeColor="text1"/>
          <w:sz w:val="26"/>
          <w:szCs w:val="26"/>
        </w:rPr>
        <w:t xml:space="preserve"> anterior menţionat, dar şi de la data efectivă de eliberare din funcţie.</w:t>
      </w:r>
    </w:p>
    <w:p w14:paraId="382EBC1A" w14:textId="3544D924" w:rsidR="00EA3CF0" w:rsidRPr="00B17DF4" w:rsidRDefault="00EA3CF0" w:rsidP="004734A8">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E.2. Procurori</w:t>
      </w:r>
    </w:p>
    <w:p w14:paraId="73F310FA" w14:textId="54703682" w:rsidR="00EA3CF0" w:rsidRPr="00B17DF4" w:rsidRDefault="00EA3CF0"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Până la data de </w:t>
      </w:r>
      <w:r w:rsidR="00757CF8" w:rsidRPr="00B17DF4">
        <w:rPr>
          <w:rFonts w:asciiTheme="minorHAnsi" w:hAnsiTheme="minorHAnsi" w:cstheme="minorHAnsi"/>
          <w:b/>
          <w:sz w:val="26"/>
          <w:szCs w:val="26"/>
        </w:rPr>
        <w:t>01</w:t>
      </w:r>
      <w:r w:rsidRPr="00B17DF4">
        <w:rPr>
          <w:rFonts w:asciiTheme="minorHAnsi" w:hAnsiTheme="minorHAnsi" w:cstheme="minorHAnsi"/>
          <w:b/>
          <w:sz w:val="26"/>
          <w:szCs w:val="26"/>
        </w:rPr>
        <w:t>.1</w:t>
      </w:r>
      <w:r w:rsidR="00757CF8" w:rsidRPr="00B17DF4">
        <w:rPr>
          <w:rFonts w:asciiTheme="minorHAnsi" w:hAnsiTheme="minorHAnsi" w:cstheme="minorHAnsi"/>
          <w:b/>
          <w:sz w:val="26"/>
          <w:szCs w:val="26"/>
        </w:rPr>
        <w:t>2</w:t>
      </w:r>
      <w:r w:rsidRPr="00B17DF4">
        <w:rPr>
          <w:rFonts w:asciiTheme="minorHAnsi" w:hAnsiTheme="minorHAnsi" w:cstheme="minorHAnsi"/>
          <w:b/>
          <w:sz w:val="26"/>
          <w:szCs w:val="26"/>
        </w:rPr>
        <w:t>.2021</w:t>
      </w:r>
      <w:r w:rsidRPr="00B17DF4">
        <w:rPr>
          <w:rFonts w:asciiTheme="minorHAnsi" w:hAnsiTheme="minorHAnsi" w:cstheme="minorHAnsi"/>
          <w:sz w:val="26"/>
          <w:szCs w:val="26"/>
        </w:rPr>
        <w:t xml:space="preserve"> inclusiv, </w:t>
      </w:r>
      <w:r w:rsidRPr="00B17DF4">
        <w:rPr>
          <w:rFonts w:asciiTheme="minorHAnsi" w:hAnsiTheme="minorHAnsi" w:cstheme="minorHAnsi"/>
          <w:b/>
          <w:sz w:val="26"/>
          <w:szCs w:val="26"/>
        </w:rPr>
        <w:t>au fost</w:t>
      </w:r>
      <w:r w:rsidRPr="00B17DF4">
        <w:rPr>
          <w:rFonts w:asciiTheme="minorHAnsi" w:hAnsiTheme="minorHAnsi" w:cstheme="minorHAnsi"/>
          <w:sz w:val="26"/>
          <w:szCs w:val="26"/>
        </w:rPr>
        <w:t xml:space="preserve"> </w:t>
      </w:r>
      <w:r w:rsidRPr="00B17DF4">
        <w:rPr>
          <w:rFonts w:asciiTheme="minorHAnsi" w:hAnsiTheme="minorHAnsi" w:cstheme="minorHAnsi"/>
          <w:b/>
          <w:sz w:val="26"/>
          <w:szCs w:val="26"/>
        </w:rPr>
        <w:t>eliberate din funcţia de procuror</w:t>
      </w:r>
      <w:r w:rsidRPr="00B17DF4">
        <w:rPr>
          <w:rFonts w:asciiTheme="minorHAnsi" w:hAnsiTheme="minorHAnsi" w:cstheme="minorHAnsi"/>
          <w:sz w:val="26"/>
          <w:szCs w:val="26"/>
        </w:rPr>
        <w:t xml:space="preserve">, </w:t>
      </w:r>
      <w:r w:rsidRPr="00B17DF4">
        <w:rPr>
          <w:rFonts w:asciiTheme="minorHAnsi" w:hAnsiTheme="minorHAnsi" w:cstheme="minorHAnsi"/>
          <w:b/>
          <w:sz w:val="26"/>
          <w:szCs w:val="26"/>
        </w:rPr>
        <w:t>prin decrete ale Preşedintelui României, un număr de 1</w:t>
      </w:r>
      <w:r w:rsidR="003919A2" w:rsidRPr="00B17DF4">
        <w:rPr>
          <w:rFonts w:asciiTheme="minorHAnsi" w:hAnsiTheme="minorHAnsi" w:cstheme="minorHAnsi"/>
          <w:b/>
          <w:sz w:val="26"/>
          <w:szCs w:val="26"/>
        </w:rPr>
        <w:t>5</w:t>
      </w:r>
      <w:r w:rsidR="00757CF8" w:rsidRPr="00B17DF4">
        <w:rPr>
          <w:rFonts w:asciiTheme="minorHAnsi" w:hAnsiTheme="minorHAnsi" w:cstheme="minorHAnsi"/>
          <w:b/>
          <w:sz w:val="26"/>
          <w:szCs w:val="26"/>
        </w:rPr>
        <w:t>2</w:t>
      </w:r>
      <w:r w:rsidRPr="00B17DF4">
        <w:rPr>
          <w:rFonts w:asciiTheme="minorHAnsi" w:hAnsiTheme="minorHAnsi" w:cstheme="minorHAnsi"/>
          <w:b/>
          <w:sz w:val="26"/>
          <w:szCs w:val="26"/>
        </w:rPr>
        <w:t xml:space="preserve"> persoane, </w:t>
      </w:r>
      <w:r w:rsidRPr="00B17DF4">
        <w:rPr>
          <w:rFonts w:asciiTheme="minorHAnsi" w:hAnsiTheme="minorHAnsi" w:cstheme="minorHAnsi"/>
          <w:sz w:val="26"/>
          <w:szCs w:val="26"/>
        </w:rPr>
        <w:t>după cum urmează:</w:t>
      </w:r>
    </w:p>
    <w:p w14:paraId="4EDF375D" w14:textId="33A35F79" w:rsidR="00EA3CF0" w:rsidRPr="00B17DF4" w:rsidRDefault="00EA3CF0" w:rsidP="0059364A">
      <w:pPr>
        <w:numPr>
          <w:ilvl w:val="0"/>
          <w:numId w:val="22"/>
        </w:numPr>
        <w:spacing w:line="276" w:lineRule="auto"/>
        <w:ind w:left="0" w:firstLine="720"/>
        <w:contextualSpacing/>
        <w:jc w:val="both"/>
        <w:rPr>
          <w:rFonts w:asciiTheme="minorHAnsi" w:eastAsia="Calibri" w:hAnsiTheme="minorHAnsi" w:cstheme="minorHAnsi"/>
          <w:sz w:val="26"/>
          <w:szCs w:val="26"/>
        </w:rPr>
      </w:pPr>
      <w:r w:rsidRPr="00B17DF4">
        <w:rPr>
          <w:rFonts w:asciiTheme="minorHAnsi" w:eastAsia="Calibri" w:hAnsiTheme="minorHAnsi" w:cstheme="minorHAnsi"/>
          <w:b/>
          <w:sz w:val="26"/>
          <w:szCs w:val="26"/>
        </w:rPr>
        <w:t>1</w:t>
      </w:r>
      <w:r w:rsidR="003919A2" w:rsidRPr="00B17DF4">
        <w:rPr>
          <w:rFonts w:asciiTheme="minorHAnsi" w:eastAsia="Calibri" w:hAnsiTheme="minorHAnsi" w:cstheme="minorHAnsi"/>
          <w:b/>
          <w:sz w:val="26"/>
          <w:szCs w:val="26"/>
        </w:rPr>
        <w:t>2</w:t>
      </w:r>
      <w:r w:rsidR="00757CF8" w:rsidRPr="00B17DF4">
        <w:rPr>
          <w:rFonts w:asciiTheme="minorHAnsi" w:eastAsia="Calibri" w:hAnsiTheme="minorHAnsi" w:cstheme="minorHAnsi"/>
          <w:b/>
          <w:sz w:val="26"/>
          <w:szCs w:val="26"/>
        </w:rPr>
        <w:t>7</w:t>
      </w:r>
      <w:r w:rsidRPr="00B17DF4">
        <w:rPr>
          <w:rFonts w:asciiTheme="minorHAnsi" w:eastAsia="Calibri" w:hAnsiTheme="minorHAnsi" w:cstheme="minorHAnsi"/>
          <w:color w:val="FF0000"/>
          <w:sz w:val="26"/>
          <w:szCs w:val="26"/>
        </w:rPr>
        <w:t xml:space="preserve"> </w:t>
      </w:r>
      <w:r w:rsidRPr="00B17DF4">
        <w:rPr>
          <w:rFonts w:asciiTheme="minorHAnsi" w:eastAsia="Calibri" w:hAnsiTheme="minorHAnsi" w:cstheme="minorHAnsi"/>
          <w:sz w:val="26"/>
          <w:szCs w:val="26"/>
        </w:rPr>
        <w:t>persoane, ca urmare a pensionării;</w:t>
      </w:r>
    </w:p>
    <w:p w14:paraId="645BBE07" w14:textId="0DE2AAE5" w:rsidR="00EA3CF0" w:rsidRPr="00B17DF4" w:rsidRDefault="003919A2" w:rsidP="0059364A">
      <w:pPr>
        <w:numPr>
          <w:ilvl w:val="0"/>
          <w:numId w:val="22"/>
        </w:numPr>
        <w:spacing w:line="276" w:lineRule="auto"/>
        <w:ind w:left="0" w:firstLine="720"/>
        <w:contextualSpacing/>
        <w:jc w:val="both"/>
        <w:rPr>
          <w:rFonts w:asciiTheme="minorHAnsi" w:eastAsia="Calibri" w:hAnsiTheme="minorHAnsi" w:cstheme="minorHAnsi"/>
          <w:sz w:val="26"/>
          <w:szCs w:val="26"/>
        </w:rPr>
      </w:pPr>
      <w:r w:rsidRPr="00B17DF4">
        <w:rPr>
          <w:rFonts w:asciiTheme="minorHAnsi" w:eastAsia="Calibri" w:hAnsiTheme="minorHAnsi" w:cstheme="minorHAnsi"/>
          <w:b/>
          <w:sz w:val="26"/>
          <w:szCs w:val="26"/>
        </w:rPr>
        <w:t>3</w:t>
      </w:r>
      <w:r w:rsidR="00EA3CF0" w:rsidRPr="00B17DF4">
        <w:rPr>
          <w:rFonts w:asciiTheme="minorHAnsi" w:eastAsia="Calibri" w:hAnsiTheme="minorHAnsi" w:cstheme="minorHAnsi"/>
          <w:b/>
          <w:sz w:val="26"/>
          <w:szCs w:val="26"/>
        </w:rPr>
        <w:t xml:space="preserve"> </w:t>
      </w:r>
      <w:r w:rsidR="00EA3CF0" w:rsidRPr="00B17DF4">
        <w:rPr>
          <w:rFonts w:asciiTheme="minorHAnsi" w:eastAsia="Calibri" w:hAnsiTheme="minorHAnsi" w:cstheme="minorHAnsi"/>
          <w:sz w:val="26"/>
          <w:szCs w:val="26"/>
        </w:rPr>
        <w:t>persoane, ca urmare a demisiei;</w:t>
      </w:r>
    </w:p>
    <w:p w14:paraId="2E960B2E" w14:textId="77777777" w:rsidR="00EA3CF0" w:rsidRPr="00B17DF4" w:rsidRDefault="00EA3CF0" w:rsidP="0059364A">
      <w:pPr>
        <w:numPr>
          <w:ilvl w:val="0"/>
          <w:numId w:val="22"/>
        </w:numPr>
        <w:spacing w:line="276" w:lineRule="auto"/>
        <w:ind w:left="0" w:firstLine="720"/>
        <w:contextualSpacing/>
        <w:jc w:val="both"/>
        <w:rPr>
          <w:rFonts w:asciiTheme="minorHAnsi" w:eastAsia="Calibri" w:hAnsiTheme="minorHAnsi" w:cstheme="minorHAnsi"/>
          <w:sz w:val="26"/>
          <w:szCs w:val="26"/>
        </w:rPr>
      </w:pPr>
      <w:r w:rsidRPr="00B17DF4">
        <w:rPr>
          <w:rFonts w:asciiTheme="minorHAnsi" w:eastAsia="Calibri" w:hAnsiTheme="minorHAnsi" w:cstheme="minorHAnsi"/>
          <w:b/>
          <w:sz w:val="26"/>
          <w:szCs w:val="26"/>
        </w:rPr>
        <w:t xml:space="preserve">21 </w:t>
      </w:r>
      <w:r w:rsidRPr="00B17DF4">
        <w:rPr>
          <w:rFonts w:asciiTheme="minorHAnsi" w:eastAsia="Calibri" w:hAnsiTheme="minorHAnsi" w:cstheme="minorHAnsi"/>
          <w:sz w:val="26"/>
          <w:szCs w:val="26"/>
        </w:rPr>
        <w:t>de procurori au fost numiți în funcția de judecător.</w:t>
      </w:r>
    </w:p>
    <w:p w14:paraId="6B3980E1" w14:textId="77777777" w:rsidR="00EA3CF0" w:rsidRPr="00B17DF4" w:rsidRDefault="00EA3CF0" w:rsidP="00EA3CF0">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Totodată, s-a vacantat 1</w:t>
      </w:r>
      <w:r w:rsidRPr="00B17DF4">
        <w:rPr>
          <w:rFonts w:asciiTheme="minorHAnsi" w:hAnsiTheme="minorHAnsi" w:cstheme="minorHAnsi"/>
          <w:b/>
          <w:sz w:val="26"/>
          <w:szCs w:val="26"/>
        </w:rPr>
        <w:t xml:space="preserve"> post de procuror</w:t>
      </w:r>
      <w:r w:rsidRPr="00B17DF4">
        <w:rPr>
          <w:rFonts w:asciiTheme="minorHAnsi" w:hAnsiTheme="minorHAnsi" w:cstheme="minorHAnsi"/>
          <w:sz w:val="26"/>
          <w:szCs w:val="26"/>
        </w:rPr>
        <w:t xml:space="preserve">, ca urmare a decesului. </w:t>
      </w:r>
    </w:p>
    <w:p w14:paraId="0C4F7D71" w14:textId="6291D67B" w:rsidR="00EA3CF0" w:rsidRPr="00B17DF4" w:rsidRDefault="00EA3CF0" w:rsidP="00EA3CF0">
      <w:pPr>
        <w:spacing w:line="276" w:lineRule="auto"/>
        <w:ind w:firstLine="720"/>
        <w:jc w:val="both"/>
        <w:rPr>
          <w:rFonts w:asciiTheme="minorHAnsi" w:hAnsiTheme="minorHAnsi" w:cstheme="minorHAnsi"/>
          <w:b/>
          <w:color w:val="000000" w:themeColor="text1"/>
          <w:sz w:val="26"/>
          <w:szCs w:val="26"/>
        </w:rPr>
      </w:pPr>
      <w:r w:rsidRPr="00B17DF4">
        <w:rPr>
          <w:rFonts w:asciiTheme="minorHAnsi" w:hAnsiTheme="minorHAnsi" w:cstheme="minorHAnsi"/>
          <w:b/>
          <w:color w:val="000000" w:themeColor="text1"/>
          <w:sz w:val="26"/>
          <w:szCs w:val="26"/>
        </w:rPr>
        <w:t xml:space="preserve">Situaţia posturilor de procuror pe grade de jurisdicţie la data de </w:t>
      </w:r>
      <w:r w:rsidR="00757CF8" w:rsidRPr="00B17DF4">
        <w:rPr>
          <w:rFonts w:asciiTheme="minorHAnsi" w:hAnsiTheme="minorHAnsi" w:cstheme="minorHAnsi"/>
          <w:b/>
          <w:color w:val="000000" w:themeColor="text1"/>
          <w:sz w:val="26"/>
          <w:szCs w:val="26"/>
        </w:rPr>
        <w:t>01</w:t>
      </w:r>
      <w:r w:rsidRPr="00B17DF4">
        <w:rPr>
          <w:rFonts w:asciiTheme="minorHAnsi" w:hAnsiTheme="minorHAnsi" w:cstheme="minorHAnsi"/>
          <w:b/>
          <w:color w:val="000000" w:themeColor="text1"/>
          <w:sz w:val="26"/>
          <w:szCs w:val="26"/>
        </w:rPr>
        <w:t>.1</w:t>
      </w:r>
      <w:r w:rsidR="00757CF8" w:rsidRPr="00B17DF4">
        <w:rPr>
          <w:rFonts w:asciiTheme="minorHAnsi" w:hAnsiTheme="minorHAnsi" w:cstheme="minorHAnsi"/>
          <w:b/>
          <w:color w:val="000000" w:themeColor="text1"/>
          <w:sz w:val="26"/>
          <w:szCs w:val="26"/>
        </w:rPr>
        <w:t>2</w:t>
      </w:r>
      <w:r w:rsidRPr="00B17DF4">
        <w:rPr>
          <w:rFonts w:asciiTheme="minorHAnsi" w:hAnsiTheme="minorHAnsi" w:cstheme="minorHAnsi"/>
          <w:b/>
          <w:color w:val="000000" w:themeColor="text1"/>
          <w:sz w:val="26"/>
          <w:szCs w:val="26"/>
        </w:rPr>
        <w:t>.2021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927"/>
        <w:gridCol w:w="927"/>
        <w:gridCol w:w="928"/>
        <w:gridCol w:w="928"/>
        <w:gridCol w:w="928"/>
        <w:gridCol w:w="928"/>
        <w:gridCol w:w="928"/>
        <w:gridCol w:w="924"/>
      </w:tblGrid>
      <w:tr w:rsidR="00EA3CF0" w:rsidRPr="00B17DF4" w14:paraId="0FAA7AD5" w14:textId="77777777" w:rsidTr="004734A8">
        <w:trPr>
          <w:jc w:val="center"/>
        </w:trPr>
        <w:tc>
          <w:tcPr>
            <w:tcW w:w="136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07A72F"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Categoria</w:t>
            </w:r>
          </w:p>
        </w:tc>
        <w:tc>
          <w:tcPr>
            <w:tcW w:w="1819" w:type="pct"/>
            <w:gridSpan w:val="4"/>
            <w:tcBorders>
              <w:top w:val="single" w:sz="4" w:space="0" w:color="auto"/>
              <w:left w:val="single" w:sz="4" w:space="0" w:color="auto"/>
              <w:bottom w:val="single" w:sz="4" w:space="0" w:color="auto"/>
              <w:right w:val="single" w:sz="4" w:space="0" w:color="auto"/>
            </w:tcBorders>
            <w:shd w:val="clear" w:color="auto" w:fill="D9D9D9"/>
          </w:tcPr>
          <w:p w14:paraId="58A5BF0B" w14:textId="573BB77B"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Posturi de procuror prevăzute în</w:t>
            </w:r>
            <w:r w:rsidR="007978A5" w:rsidRPr="00B17DF4">
              <w:rPr>
                <w:rFonts w:asciiTheme="minorHAnsi" w:hAnsiTheme="minorHAnsi" w:cstheme="minorHAnsi"/>
                <w:b/>
                <w:sz w:val="26"/>
                <w:szCs w:val="26"/>
              </w:rPr>
              <w:t xml:space="preserve"> </w:t>
            </w:r>
            <w:r w:rsidRPr="00B17DF4">
              <w:rPr>
                <w:rFonts w:asciiTheme="minorHAnsi" w:hAnsiTheme="minorHAnsi" w:cstheme="minorHAnsi"/>
                <w:b/>
                <w:sz w:val="26"/>
                <w:szCs w:val="26"/>
              </w:rPr>
              <w:t>schemă</w:t>
            </w:r>
          </w:p>
        </w:tc>
        <w:tc>
          <w:tcPr>
            <w:tcW w:w="1819" w:type="pct"/>
            <w:gridSpan w:val="4"/>
            <w:tcBorders>
              <w:top w:val="single" w:sz="4" w:space="0" w:color="auto"/>
              <w:left w:val="single" w:sz="4" w:space="0" w:color="auto"/>
              <w:bottom w:val="single" w:sz="4" w:space="0" w:color="auto"/>
              <w:right w:val="single" w:sz="4" w:space="0" w:color="auto"/>
            </w:tcBorders>
            <w:shd w:val="clear" w:color="auto" w:fill="D9D9D9"/>
          </w:tcPr>
          <w:p w14:paraId="699EE455"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Posturi de procuror vacante</w:t>
            </w:r>
          </w:p>
        </w:tc>
      </w:tr>
      <w:tr w:rsidR="00EA3CF0" w:rsidRPr="00B17DF4" w14:paraId="64D64FFE" w14:textId="77777777" w:rsidTr="004734A8">
        <w:trPr>
          <w:jc w:val="center"/>
        </w:trPr>
        <w:tc>
          <w:tcPr>
            <w:tcW w:w="1362" w:type="pct"/>
            <w:vMerge/>
            <w:tcBorders>
              <w:top w:val="single" w:sz="4" w:space="0" w:color="auto"/>
              <w:left w:val="single" w:sz="4" w:space="0" w:color="auto"/>
              <w:bottom w:val="single" w:sz="4" w:space="0" w:color="auto"/>
              <w:right w:val="single" w:sz="4" w:space="0" w:color="auto"/>
            </w:tcBorders>
            <w:vAlign w:val="center"/>
          </w:tcPr>
          <w:p w14:paraId="1A36EAB7" w14:textId="77777777" w:rsidR="00EA3CF0" w:rsidRPr="00B17DF4" w:rsidRDefault="00EA3CF0" w:rsidP="00EA3CF0">
            <w:pPr>
              <w:spacing w:line="276" w:lineRule="auto"/>
              <w:jc w:val="both"/>
              <w:rPr>
                <w:rFonts w:asciiTheme="minorHAnsi" w:hAnsiTheme="minorHAnsi" w:cstheme="minorHAnsi"/>
                <w:b/>
                <w:sz w:val="26"/>
                <w:szCs w:val="26"/>
              </w:rPr>
            </w:pP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14:paraId="47D71DD6"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Total</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14:paraId="22A06CCA"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Exec.</w:t>
            </w:r>
          </w:p>
        </w:tc>
        <w:tc>
          <w:tcPr>
            <w:tcW w:w="455" w:type="pct"/>
            <w:tcBorders>
              <w:top w:val="single" w:sz="4" w:space="0" w:color="auto"/>
              <w:left w:val="single" w:sz="4" w:space="0" w:color="auto"/>
              <w:bottom w:val="single" w:sz="4" w:space="0" w:color="auto"/>
              <w:right w:val="single" w:sz="4" w:space="0" w:color="auto"/>
            </w:tcBorders>
            <w:shd w:val="clear" w:color="auto" w:fill="D9D9D9"/>
          </w:tcPr>
          <w:p w14:paraId="7F7A573F"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art. 134¹</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14:paraId="1372123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Cond.</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14:paraId="1A325580"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Total</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14:paraId="1806D0D7"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Exec.</w:t>
            </w:r>
          </w:p>
        </w:tc>
        <w:tc>
          <w:tcPr>
            <w:tcW w:w="455" w:type="pct"/>
            <w:tcBorders>
              <w:top w:val="single" w:sz="4" w:space="0" w:color="auto"/>
              <w:left w:val="single" w:sz="4" w:space="0" w:color="auto"/>
              <w:bottom w:val="single" w:sz="4" w:space="0" w:color="auto"/>
              <w:right w:val="single" w:sz="4" w:space="0" w:color="auto"/>
            </w:tcBorders>
            <w:shd w:val="clear" w:color="auto" w:fill="D9D9D9"/>
          </w:tcPr>
          <w:p w14:paraId="58868A91"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art. 134¹</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14:paraId="3C7EBAF0"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Cond.</w:t>
            </w:r>
          </w:p>
        </w:tc>
      </w:tr>
      <w:tr w:rsidR="00EA3CF0" w:rsidRPr="00B17DF4" w14:paraId="692D810D" w14:textId="77777777" w:rsidTr="004734A8">
        <w:trPr>
          <w:trHeight w:val="847"/>
          <w:jc w:val="center"/>
        </w:trPr>
        <w:tc>
          <w:tcPr>
            <w:tcW w:w="1362" w:type="pct"/>
            <w:tcBorders>
              <w:top w:val="single" w:sz="4" w:space="0" w:color="auto"/>
              <w:left w:val="single" w:sz="4" w:space="0" w:color="auto"/>
              <w:bottom w:val="single" w:sz="4" w:space="0" w:color="auto"/>
              <w:right w:val="single" w:sz="4" w:space="0" w:color="auto"/>
            </w:tcBorders>
            <w:vAlign w:val="center"/>
          </w:tcPr>
          <w:p w14:paraId="0CC7B611"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PÎCCJ (</w:t>
            </w:r>
            <w:r w:rsidRPr="00B17DF4">
              <w:rPr>
                <w:rFonts w:asciiTheme="minorHAnsi" w:hAnsiTheme="minorHAnsi" w:cstheme="minorHAnsi"/>
                <w:i/>
                <w:sz w:val="26"/>
                <w:szCs w:val="26"/>
              </w:rPr>
              <w:t>inclusiv DNA, DIICOT şi Secţia parchetelor militare</w:t>
            </w:r>
            <w:r w:rsidRPr="00B17DF4">
              <w:rPr>
                <w:rFonts w:asciiTheme="minorHAnsi" w:hAnsiTheme="minorHAnsi" w:cstheme="minorHAnsi"/>
                <w:sz w:val="26"/>
                <w:szCs w:val="26"/>
              </w:rPr>
              <w:t>)</w:t>
            </w:r>
          </w:p>
        </w:tc>
        <w:tc>
          <w:tcPr>
            <w:tcW w:w="455" w:type="pct"/>
            <w:tcBorders>
              <w:top w:val="single" w:sz="4" w:space="0" w:color="auto"/>
              <w:left w:val="single" w:sz="4" w:space="0" w:color="auto"/>
              <w:bottom w:val="single" w:sz="4" w:space="0" w:color="auto"/>
              <w:right w:val="single" w:sz="4" w:space="0" w:color="auto"/>
            </w:tcBorders>
            <w:vAlign w:val="center"/>
          </w:tcPr>
          <w:p w14:paraId="64A06824" w14:textId="37C0321E"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6</w:t>
            </w:r>
            <w:r w:rsidR="00757CF8" w:rsidRPr="00B17DF4">
              <w:rPr>
                <w:rFonts w:asciiTheme="minorHAnsi" w:hAnsiTheme="minorHAnsi" w:cstheme="minorHAnsi"/>
                <w:b/>
                <w:sz w:val="26"/>
                <w:szCs w:val="26"/>
              </w:rPr>
              <w:t>69</w:t>
            </w:r>
          </w:p>
        </w:tc>
        <w:tc>
          <w:tcPr>
            <w:tcW w:w="455" w:type="pct"/>
            <w:tcBorders>
              <w:top w:val="single" w:sz="4" w:space="0" w:color="auto"/>
              <w:left w:val="single" w:sz="4" w:space="0" w:color="auto"/>
              <w:bottom w:val="single" w:sz="4" w:space="0" w:color="auto"/>
              <w:right w:val="single" w:sz="4" w:space="0" w:color="auto"/>
            </w:tcBorders>
            <w:vAlign w:val="center"/>
          </w:tcPr>
          <w:p w14:paraId="78C80F3B" w14:textId="2F662BBA"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5</w:t>
            </w:r>
            <w:r w:rsidR="00757CF8" w:rsidRPr="00B17DF4">
              <w:rPr>
                <w:rFonts w:asciiTheme="minorHAnsi" w:hAnsiTheme="minorHAnsi" w:cstheme="minorHAnsi"/>
                <w:sz w:val="26"/>
                <w:szCs w:val="26"/>
              </w:rPr>
              <w:t>25</w:t>
            </w:r>
          </w:p>
        </w:tc>
        <w:tc>
          <w:tcPr>
            <w:tcW w:w="455" w:type="pct"/>
            <w:tcBorders>
              <w:top w:val="single" w:sz="4" w:space="0" w:color="auto"/>
              <w:left w:val="single" w:sz="4" w:space="0" w:color="auto"/>
              <w:bottom w:val="single" w:sz="4" w:space="0" w:color="auto"/>
              <w:right w:val="single" w:sz="4" w:space="0" w:color="auto"/>
            </w:tcBorders>
            <w:vAlign w:val="center"/>
          </w:tcPr>
          <w:p w14:paraId="2DFD48B0"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0</w:t>
            </w:r>
          </w:p>
        </w:tc>
        <w:tc>
          <w:tcPr>
            <w:tcW w:w="455" w:type="pct"/>
            <w:tcBorders>
              <w:top w:val="single" w:sz="4" w:space="0" w:color="auto"/>
              <w:left w:val="single" w:sz="4" w:space="0" w:color="auto"/>
              <w:bottom w:val="single" w:sz="4" w:space="0" w:color="auto"/>
              <w:right w:val="single" w:sz="4" w:space="0" w:color="auto"/>
            </w:tcBorders>
            <w:vAlign w:val="center"/>
          </w:tcPr>
          <w:p w14:paraId="68DA6452"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144</w:t>
            </w:r>
          </w:p>
        </w:tc>
        <w:tc>
          <w:tcPr>
            <w:tcW w:w="455" w:type="pct"/>
            <w:tcBorders>
              <w:top w:val="single" w:sz="4" w:space="0" w:color="auto"/>
              <w:left w:val="single" w:sz="4" w:space="0" w:color="auto"/>
              <w:bottom w:val="single" w:sz="4" w:space="0" w:color="auto"/>
              <w:right w:val="single" w:sz="4" w:space="0" w:color="auto"/>
            </w:tcBorders>
            <w:vAlign w:val="center"/>
          </w:tcPr>
          <w:p w14:paraId="1D479C92" w14:textId="25A900FA"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1</w:t>
            </w:r>
            <w:r w:rsidR="00757CF8" w:rsidRPr="00B17DF4">
              <w:rPr>
                <w:rFonts w:asciiTheme="minorHAnsi" w:hAnsiTheme="minorHAnsi" w:cstheme="minorHAnsi"/>
                <w:b/>
                <w:sz w:val="26"/>
                <w:szCs w:val="26"/>
              </w:rPr>
              <w:t>55</w:t>
            </w:r>
          </w:p>
        </w:tc>
        <w:tc>
          <w:tcPr>
            <w:tcW w:w="455" w:type="pct"/>
            <w:tcBorders>
              <w:top w:val="single" w:sz="4" w:space="0" w:color="auto"/>
              <w:left w:val="single" w:sz="4" w:space="0" w:color="auto"/>
              <w:bottom w:val="single" w:sz="4" w:space="0" w:color="auto"/>
              <w:right w:val="single" w:sz="4" w:space="0" w:color="auto"/>
            </w:tcBorders>
            <w:vAlign w:val="center"/>
          </w:tcPr>
          <w:p w14:paraId="5F4E4D67" w14:textId="04732632" w:rsidR="00EA3CF0" w:rsidRPr="00B17DF4" w:rsidRDefault="00757CF8"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107</w:t>
            </w:r>
          </w:p>
        </w:tc>
        <w:tc>
          <w:tcPr>
            <w:tcW w:w="455" w:type="pct"/>
            <w:tcBorders>
              <w:top w:val="single" w:sz="4" w:space="0" w:color="auto"/>
              <w:left w:val="single" w:sz="4" w:space="0" w:color="auto"/>
              <w:bottom w:val="single" w:sz="4" w:space="0" w:color="auto"/>
              <w:right w:val="single" w:sz="4" w:space="0" w:color="auto"/>
            </w:tcBorders>
            <w:vAlign w:val="center"/>
          </w:tcPr>
          <w:p w14:paraId="59FC4361"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0</w:t>
            </w:r>
          </w:p>
        </w:tc>
        <w:tc>
          <w:tcPr>
            <w:tcW w:w="455" w:type="pct"/>
            <w:tcBorders>
              <w:top w:val="single" w:sz="4" w:space="0" w:color="auto"/>
              <w:left w:val="single" w:sz="4" w:space="0" w:color="auto"/>
              <w:bottom w:val="single" w:sz="4" w:space="0" w:color="auto"/>
              <w:right w:val="single" w:sz="4" w:space="0" w:color="auto"/>
            </w:tcBorders>
            <w:vAlign w:val="center"/>
          </w:tcPr>
          <w:p w14:paraId="3DB1CDB5" w14:textId="4A4F5E3C"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4</w:t>
            </w:r>
            <w:r w:rsidR="00757CF8" w:rsidRPr="00B17DF4">
              <w:rPr>
                <w:rFonts w:asciiTheme="minorHAnsi" w:hAnsiTheme="minorHAnsi" w:cstheme="minorHAnsi"/>
                <w:sz w:val="26"/>
                <w:szCs w:val="26"/>
              </w:rPr>
              <w:t>8</w:t>
            </w:r>
          </w:p>
        </w:tc>
      </w:tr>
      <w:tr w:rsidR="00EA3CF0" w:rsidRPr="00B17DF4" w14:paraId="6403AD5D" w14:textId="77777777" w:rsidTr="004734A8">
        <w:trPr>
          <w:trHeight w:val="762"/>
          <w:jc w:val="center"/>
        </w:trPr>
        <w:tc>
          <w:tcPr>
            <w:tcW w:w="1362" w:type="pct"/>
            <w:tcBorders>
              <w:top w:val="single" w:sz="4" w:space="0" w:color="auto"/>
              <w:left w:val="single" w:sz="4" w:space="0" w:color="auto"/>
              <w:bottom w:val="single" w:sz="4" w:space="0" w:color="auto"/>
              <w:right w:val="single" w:sz="4" w:space="0" w:color="auto"/>
            </w:tcBorders>
            <w:vAlign w:val="center"/>
          </w:tcPr>
          <w:p w14:paraId="11BCC9EF"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Parchetele de pe lângă curţile de apel (</w:t>
            </w:r>
            <w:r w:rsidRPr="00B17DF4">
              <w:rPr>
                <w:rFonts w:asciiTheme="minorHAnsi" w:hAnsiTheme="minorHAnsi" w:cstheme="minorHAnsi"/>
                <w:i/>
                <w:sz w:val="26"/>
                <w:szCs w:val="26"/>
              </w:rPr>
              <w:t>inclusiv PCMA)</w:t>
            </w:r>
          </w:p>
        </w:tc>
        <w:tc>
          <w:tcPr>
            <w:tcW w:w="455" w:type="pct"/>
            <w:tcBorders>
              <w:top w:val="single" w:sz="4" w:space="0" w:color="auto"/>
              <w:left w:val="single" w:sz="4" w:space="0" w:color="auto"/>
              <w:bottom w:val="single" w:sz="4" w:space="0" w:color="auto"/>
              <w:right w:val="single" w:sz="4" w:space="0" w:color="auto"/>
            </w:tcBorders>
            <w:vAlign w:val="center"/>
          </w:tcPr>
          <w:p w14:paraId="129B931E"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264</w:t>
            </w:r>
          </w:p>
        </w:tc>
        <w:tc>
          <w:tcPr>
            <w:tcW w:w="455" w:type="pct"/>
            <w:tcBorders>
              <w:top w:val="single" w:sz="4" w:space="0" w:color="auto"/>
              <w:left w:val="single" w:sz="4" w:space="0" w:color="auto"/>
              <w:bottom w:val="single" w:sz="4" w:space="0" w:color="auto"/>
              <w:right w:val="single" w:sz="4" w:space="0" w:color="auto"/>
            </w:tcBorders>
            <w:vAlign w:val="center"/>
          </w:tcPr>
          <w:p w14:paraId="7567AFB3"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183</w:t>
            </w:r>
          </w:p>
        </w:tc>
        <w:tc>
          <w:tcPr>
            <w:tcW w:w="455" w:type="pct"/>
            <w:tcBorders>
              <w:top w:val="single" w:sz="4" w:space="0" w:color="auto"/>
              <w:left w:val="single" w:sz="4" w:space="0" w:color="auto"/>
              <w:bottom w:val="single" w:sz="4" w:space="0" w:color="auto"/>
              <w:right w:val="single" w:sz="4" w:space="0" w:color="auto"/>
            </w:tcBorders>
            <w:vAlign w:val="center"/>
          </w:tcPr>
          <w:p w14:paraId="25CC6302"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6</w:t>
            </w:r>
          </w:p>
        </w:tc>
        <w:tc>
          <w:tcPr>
            <w:tcW w:w="455" w:type="pct"/>
            <w:tcBorders>
              <w:top w:val="single" w:sz="4" w:space="0" w:color="auto"/>
              <w:left w:val="single" w:sz="4" w:space="0" w:color="auto"/>
              <w:bottom w:val="single" w:sz="4" w:space="0" w:color="auto"/>
              <w:right w:val="single" w:sz="4" w:space="0" w:color="auto"/>
            </w:tcBorders>
            <w:vAlign w:val="center"/>
          </w:tcPr>
          <w:p w14:paraId="2CFF1CAB"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75</w:t>
            </w:r>
          </w:p>
        </w:tc>
        <w:tc>
          <w:tcPr>
            <w:tcW w:w="455" w:type="pct"/>
            <w:tcBorders>
              <w:top w:val="single" w:sz="4" w:space="0" w:color="auto"/>
              <w:left w:val="single" w:sz="4" w:space="0" w:color="auto"/>
              <w:bottom w:val="single" w:sz="4" w:space="0" w:color="auto"/>
              <w:right w:val="single" w:sz="4" w:space="0" w:color="auto"/>
            </w:tcBorders>
            <w:vAlign w:val="center"/>
          </w:tcPr>
          <w:p w14:paraId="51FB96E6"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55</w:t>
            </w:r>
          </w:p>
        </w:tc>
        <w:tc>
          <w:tcPr>
            <w:tcW w:w="455" w:type="pct"/>
            <w:tcBorders>
              <w:top w:val="single" w:sz="4" w:space="0" w:color="auto"/>
              <w:left w:val="single" w:sz="4" w:space="0" w:color="auto"/>
              <w:bottom w:val="single" w:sz="4" w:space="0" w:color="auto"/>
              <w:right w:val="single" w:sz="4" w:space="0" w:color="auto"/>
            </w:tcBorders>
            <w:vAlign w:val="center"/>
          </w:tcPr>
          <w:p w14:paraId="3BD8DA09" w14:textId="44251755"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w:t>
            </w:r>
            <w:r w:rsidR="00757CF8" w:rsidRPr="00B17DF4">
              <w:rPr>
                <w:rFonts w:asciiTheme="minorHAnsi" w:hAnsiTheme="minorHAnsi" w:cstheme="minorHAnsi"/>
                <w:sz w:val="26"/>
                <w:szCs w:val="26"/>
              </w:rPr>
              <w:t>2</w:t>
            </w:r>
          </w:p>
        </w:tc>
        <w:tc>
          <w:tcPr>
            <w:tcW w:w="455" w:type="pct"/>
            <w:tcBorders>
              <w:top w:val="single" w:sz="4" w:space="0" w:color="auto"/>
              <w:left w:val="single" w:sz="4" w:space="0" w:color="auto"/>
              <w:bottom w:val="single" w:sz="4" w:space="0" w:color="auto"/>
              <w:right w:val="single" w:sz="4" w:space="0" w:color="auto"/>
            </w:tcBorders>
            <w:vAlign w:val="center"/>
          </w:tcPr>
          <w:p w14:paraId="09315501" w14:textId="4D30A1BD" w:rsidR="00EA3CF0" w:rsidRPr="00B17DF4" w:rsidRDefault="00757CF8"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4</w:t>
            </w:r>
          </w:p>
        </w:tc>
        <w:tc>
          <w:tcPr>
            <w:tcW w:w="455" w:type="pct"/>
            <w:tcBorders>
              <w:top w:val="single" w:sz="4" w:space="0" w:color="auto"/>
              <w:left w:val="single" w:sz="4" w:space="0" w:color="auto"/>
              <w:bottom w:val="single" w:sz="4" w:space="0" w:color="auto"/>
              <w:right w:val="single" w:sz="4" w:space="0" w:color="auto"/>
            </w:tcBorders>
            <w:vAlign w:val="center"/>
          </w:tcPr>
          <w:p w14:paraId="4496B0A6" w14:textId="35FBECEF"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w:t>
            </w:r>
            <w:r w:rsidR="00757CF8" w:rsidRPr="00B17DF4">
              <w:rPr>
                <w:rFonts w:asciiTheme="minorHAnsi" w:hAnsiTheme="minorHAnsi" w:cstheme="minorHAnsi"/>
                <w:sz w:val="26"/>
                <w:szCs w:val="26"/>
              </w:rPr>
              <w:t>9</w:t>
            </w:r>
          </w:p>
        </w:tc>
      </w:tr>
      <w:tr w:rsidR="00EA3CF0" w:rsidRPr="00B17DF4" w14:paraId="5983902A" w14:textId="77777777" w:rsidTr="004734A8">
        <w:trPr>
          <w:jc w:val="center"/>
        </w:trPr>
        <w:tc>
          <w:tcPr>
            <w:tcW w:w="1362" w:type="pct"/>
            <w:tcBorders>
              <w:top w:val="single" w:sz="4" w:space="0" w:color="auto"/>
              <w:left w:val="single" w:sz="4" w:space="0" w:color="auto"/>
              <w:bottom w:val="single" w:sz="4" w:space="0" w:color="auto"/>
              <w:right w:val="single" w:sz="4" w:space="0" w:color="auto"/>
            </w:tcBorders>
            <w:vAlign w:val="center"/>
          </w:tcPr>
          <w:p w14:paraId="7C1EB98D" w14:textId="38792E5A"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Parchetele de pe lângă</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tribunale (</w:t>
            </w:r>
            <w:r w:rsidRPr="00B17DF4">
              <w:rPr>
                <w:rFonts w:asciiTheme="minorHAnsi" w:hAnsiTheme="minorHAnsi" w:cstheme="minorHAnsi"/>
                <w:i/>
                <w:sz w:val="26"/>
                <w:szCs w:val="26"/>
              </w:rPr>
              <w:t>inclusiv PTMTB şi PTMF)</w:t>
            </w:r>
          </w:p>
        </w:tc>
        <w:tc>
          <w:tcPr>
            <w:tcW w:w="455" w:type="pct"/>
            <w:tcBorders>
              <w:top w:val="single" w:sz="4" w:space="0" w:color="auto"/>
              <w:left w:val="single" w:sz="4" w:space="0" w:color="auto"/>
              <w:bottom w:val="single" w:sz="4" w:space="0" w:color="auto"/>
              <w:right w:val="single" w:sz="4" w:space="0" w:color="auto"/>
            </w:tcBorders>
            <w:vAlign w:val="center"/>
          </w:tcPr>
          <w:p w14:paraId="41C13E39"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730</w:t>
            </w:r>
          </w:p>
        </w:tc>
        <w:tc>
          <w:tcPr>
            <w:tcW w:w="455" w:type="pct"/>
            <w:tcBorders>
              <w:top w:val="single" w:sz="4" w:space="0" w:color="auto"/>
              <w:left w:val="single" w:sz="4" w:space="0" w:color="auto"/>
              <w:bottom w:val="single" w:sz="4" w:space="0" w:color="auto"/>
              <w:right w:val="single" w:sz="4" w:space="0" w:color="auto"/>
            </w:tcBorders>
            <w:vAlign w:val="center"/>
          </w:tcPr>
          <w:p w14:paraId="2D7CEF0B"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518</w:t>
            </w:r>
          </w:p>
        </w:tc>
        <w:tc>
          <w:tcPr>
            <w:tcW w:w="455" w:type="pct"/>
            <w:tcBorders>
              <w:top w:val="single" w:sz="4" w:space="0" w:color="auto"/>
              <w:left w:val="single" w:sz="4" w:space="0" w:color="auto"/>
              <w:bottom w:val="single" w:sz="4" w:space="0" w:color="auto"/>
              <w:right w:val="single" w:sz="4" w:space="0" w:color="auto"/>
            </w:tcBorders>
            <w:vAlign w:val="center"/>
          </w:tcPr>
          <w:p w14:paraId="2CEB46C6"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19</w:t>
            </w:r>
          </w:p>
        </w:tc>
        <w:tc>
          <w:tcPr>
            <w:tcW w:w="455" w:type="pct"/>
            <w:tcBorders>
              <w:top w:val="single" w:sz="4" w:space="0" w:color="auto"/>
              <w:left w:val="single" w:sz="4" w:space="0" w:color="auto"/>
              <w:bottom w:val="single" w:sz="4" w:space="0" w:color="auto"/>
              <w:right w:val="single" w:sz="4" w:space="0" w:color="auto"/>
            </w:tcBorders>
            <w:vAlign w:val="center"/>
          </w:tcPr>
          <w:p w14:paraId="5906E23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193</w:t>
            </w:r>
          </w:p>
        </w:tc>
        <w:tc>
          <w:tcPr>
            <w:tcW w:w="455" w:type="pct"/>
            <w:tcBorders>
              <w:top w:val="single" w:sz="4" w:space="0" w:color="auto"/>
              <w:left w:val="single" w:sz="4" w:space="0" w:color="auto"/>
              <w:bottom w:val="single" w:sz="4" w:space="0" w:color="auto"/>
              <w:right w:val="single" w:sz="4" w:space="0" w:color="auto"/>
            </w:tcBorders>
            <w:vAlign w:val="center"/>
          </w:tcPr>
          <w:p w14:paraId="7821FC7F" w14:textId="50E7C12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w:t>
            </w:r>
            <w:r w:rsidR="00757CF8" w:rsidRPr="00B17DF4">
              <w:rPr>
                <w:rFonts w:asciiTheme="minorHAnsi" w:hAnsiTheme="minorHAnsi" w:cstheme="minorHAnsi"/>
                <w:b/>
                <w:sz w:val="26"/>
                <w:szCs w:val="26"/>
              </w:rPr>
              <w:t>33</w:t>
            </w:r>
          </w:p>
        </w:tc>
        <w:tc>
          <w:tcPr>
            <w:tcW w:w="455" w:type="pct"/>
            <w:tcBorders>
              <w:top w:val="single" w:sz="4" w:space="0" w:color="auto"/>
              <w:left w:val="single" w:sz="4" w:space="0" w:color="auto"/>
              <w:bottom w:val="single" w:sz="4" w:space="0" w:color="auto"/>
              <w:right w:val="single" w:sz="4" w:space="0" w:color="auto"/>
            </w:tcBorders>
            <w:vAlign w:val="center"/>
          </w:tcPr>
          <w:p w14:paraId="4AE09922" w14:textId="566F491F"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11</w:t>
            </w:r>
            <w:r w:rsidR="00757CF8" w:rsidRPr="00B17DF4">
              <w:rPr>
                <w:rFonts w:asciiTheme="minorHAnsi" w:hAnsiTheme="minorHAnsi" w:cstheme="minorHAnsi"/>
                <w:sz w:val="26"/>
                <w:szCs w:val="26"/>
              </w:rPr>
              <w:t>7</w:t>
            </w:r>
          </w:p>
        </w:tc>
        <w:tc>
          <w:tcPr>
            <w:tcW w:w="455" w:type="pct"/>
            <w:tcBorders>
              <w:top w:val="single" w:sz="4" w:space="0" w:color="auto"/>
              <w:left w:val="single" w:sz="4" w:space="0" w:color="auto"/>
              <w:bottom w:val="single" w:sz="4" w:space="0" w:color="auto"/>
              <w:right w:val="single" w:sz="4" w:space="0" w:color="auto"/>
            </w:tcBorders>
            <w:vAlign w:val="center"/>
          </w:tcPr>
          <w:p w14:paraId="255F9714"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12</w:t>
            </w:r>
          </w:p>
        </w:tc>
        <w:tc>
          <w:tcPr>
            <w:tcW w:w="455" w:type="pct"/>
            <w:tcBorders>
              <w:top w:val="single" w:sz="4" w:space="0" w:color="auto"/>
              <w:left w:val="single" w:sz="4" w:space="0" w:color="auto"/>
              <w:bottom w:val="single" w:sz="4" w:space="0" w:color="auto"/>
              <w:right w:val="single" w:sz="4" w:space="0" w:color="auto"/>
            </w:tcBorders>
            <w:vAlign w:val="center"/>
          </w:tcPr>
          <w:p w14:paraId="5F33990E"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104</w:t>
            </w:r>
          </w:p>
        </w:tc>
      </w:tr>
      <w:tr w:rsidR="00EA3CF0" w:rsidRPr="00B17DF4" w14:paraId="68B650A9" w14:textId="77777777" w:rsidTr="004734A8">
        <w:trPr>
          <w:jc w:val="center"/>
        </w:trPr>
        <w:tc>
          <w:tcPr>
            <w:tcW w:w="1362" w:type="pct"/>
            <w:tcBorders>
              <w:top w:val="single" w:sz="4" w:space="0" w:color="auto"/>
              <w:left w:val="single" w:sz="4" w:space="0" w:color="auto"/>
              <w:bottom w:val="single" w:sz="4" w:space="0" w:color="auto"/>
              <w:right w:val="single" w:sz="4" w:space="0" w:color="auto"/>
            </w:tcBorders>
            <w:vAlign w:val="center"/>
          </w:tcPr>
          <w:p w14:paraId="273E928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Parchetele de pe lângă judecătorii </w:t>
            </w:r>
          </w:p>
        </w:tc>
        <w:tc>
          <w:tcPr>
            <w:tcW w:w="455" w:type="pct"/>
            <w:tcBorders>
              <w:top w:val="single" w:sz="4" w:space="0" w:color="auto"/>
              <w:left w:val="single" w:sz="4" w:space="0" w:color="auto"/>
              <w:bottom w:val="single" w:sz="4" w:space="0" w:color="auto"/>
              <w:right w:val="single" w:sz="4" w:space="0" w:color="auto"/>
            </w:tcBorders>
            <w:vAlign w:val="center"/>
          </w:tcPr>
          <w:p w14:paraId="2688BEEE"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1381</w:t>
            </w:r>
          </w:p>
        </w:tc>
        <w:tc>
          <w:tcPr>
            <w:tcW w:w="455" w:type="pct"/>
            <w:tcBorders>
              <w:top w:val="single" w:sz="4" w:space="0" w:color="auto"/>
              <w:left w:val="single" w:sz="4" w:space="0" w:color="auto"/>
              <w:bottom w:val="single" w:sz="4" w:space="0" w:color="auto"/>
              <w:right w:val="single" w:sz="4" w:space="0" w:color="auto"/>
            </w:tcBorders>
            <w:vAlign w:val="center"/>
          </w:tcPr>
          <w:p w14:paraId="67118188"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1103</w:t>
            </w:r>
          </w:p>
        </w:tc>
        <w:tc>
          <w:tcPr>
            <w:tcW w:w="455" w:type="pct"/>
            <w:tcBorders>
              <w:top w:val="single" w:sz="4" w:space="0" w:color="auto"/>
              <w:left w:val="single" w:sz="4" w:space="0" w:color="auto"/>
              <w:bottom w:val="single" w:sz="4" w:space="0" w:color="auto"/>
              <w:right w:val="single" w:sz="4" w:space="0" w:color="auto"/>
            </w:tcBorders>
            <w:vAlign w:val="center"/>
          </w:tcPr>
          <w:p w14:paraId="25A32CC7"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38</w:t>
            </w:r>
          </w:p>
        </w:tc>
        <w:tc>
          <w:tcPr>
            <w:tcW w:w="455" w:type="pct"/>
            <w:tcBorders>
              <w:top w:val="single" w:sz="4" w:space="0" w:color="auto"/>
              <w:left w:val="single" w:sz="4" w:space="0" w:color="auto"/>
              <w:bottom w:val="single" w:sz="4" w:space="0" w:color="auto"/>
              <w:right w:val="single" w:sz="4" w:space="0" w:color="auto"/>
            </w:tcBorders>
            <w:vAlign w:val="center"/>
          </w:tcPr>
          <w:p w14:paraId="7FF9971F"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240</w:t>
            </w:r>
          </w:p>
        </w:tc>
        <w:tc>
          <w:tcPr>
            <w:tcW w:w="455" w:type="pct"/>
            <w:tcBorders>
              <w:top w:val="single" w:sz="4" w:space="0" w:color="auto"/>
              <w:left w:val="single" w:sz="4" w:space="0" w:color="auto"/>
              <w:bottom w:val="single" w:sz="4" w:space="0" w:color="auto"/>
              <w:right w:val="single" w:sz="4" w:space="0" w:color="auto"/>
            </w:tcBorders>
            <w:vAlign w:val="center"/>
          </w:tcPr>
          <w:p w14:paraId="25276F62" w14:textId="0731E39F"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26</w:t>
            </w:r>
            <w:r w:rsidR="00757CF8" w:rsidRPr="00B17DF4">
              <w:rPr>
                <w:rFonts w:asciiTheme="minorHAnsi" w:hAnsiTheme="minorHAnsi" w:cstheme="minorHAnsi"/>
                <w:b/>
                <w:sz w:val="26"/>
                <w:szCs w:val="26"/>
              </w:rPr>
              <w:t>9</w:t>
            </w:r>
          </w:p>
        </w:tc>
        <w:tc>
          <w:tcPr>
            <w:tcW w:w="455" w:type="pct"/>
            <w:tcBorders>
              <w:top w:val="single" w:sz="4" w:space="0" w:color="auto"/>
              <w:left w:val="single" w:sz="4" w:space="0" w:color="auto"/>
              <w:bottom w:val="single" w:sz="4" w:space="0" w:color="auto"/>
              <w:right w:val="single" w:sz="4" w:space="0" w:color="auto"/>
            </w:tcBorders>
            <w:vAlign w:val="center"/>
          </w:tcPr>
          <w:p w14:paraId="74E8C476" w14:textId="39C2CBDE"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9</w:t>
            </w:r>
            <w:r w:rsidR="00757CF8" w:rsidRPr="00B17DF4">
              <w:rPr>
                <w:rFonts w:asciiTheme="minorHAnsi" w:hAnsiTheme="minorHAnsi" w:cstheme="minorHAnsi"/>
                <w:sz w:val="26"/>
                <w:szCs w:val="26"/>
              </w:rPr>
              <w:t>3</w:t>
            </w:r>
          </w:p>
        </w:tc>
        <w:tc>
          <w:tcPr>
            <w:tcW w:w="455" w:type="pct"/>
            <w:tcBorders>
              <w:top w:val="single" w:sz="4" w:space="0" w:color="auto"/>
              <w:left w:val="single" w:sz="4" w:space="0" w:color="auto"/>
              <w:bottom w:val="single" w:sz="4" w:space="0" w:color="auto"/>
              <w:right w:val="single" w:sz="4" w:space="0" w:color="auto"/>
            </w:tcBorders>
            <w:vAlign w:val="center"/>
          </w:tcPr>
          <w:p w14:paraId="20C5D61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19</w:t>
            </w:r>
          </w:p>
        </w:tc>
        <w:tc>
          <w:tcPr>
            <w:tcW w:w="455" w:type="pct"/>
            <w:tcBorders>
              <w:top w:val="single" w:sz="4" w:space="0" w:color="auto"/>
              <w:left w:val="single" w:sz="4" w:space="0" w:color="auto"/>
              <w:bottom w:val="single" w:sz="4" w:space="0" w:color="auto"/>
              <w:right w:val="single" w:sz="4" w:space="0" w:color="auto"/>
            </w:tcBorders>
            <w:vAlign w:val="center"/>
          </w:tcPr>
          <w:p w14:paraId="60B3B1BC" w14:textId="77777777" w:rsidR="00EA3CF0" w:rsidRPr="00B17DF4" w:rsidRDefault="00EA3CF0" w:rsidP="00EA3CF0">
            <w:pPr>
              <w:numPr>
                <w:ilvl w:val="1"/>
                <w:numId w:val="0"/>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157</w:t>
            </w:r>
          </w:p>
        </w:tc>
      </w:tr>
      <w:tr w:rsidR="00EA3CF0" w:rsidRPr="00B17DF4" w14:paraId="347F23FE" w14:textId="77777777" w:rsidTr="004734A8">
        <w:trPr>
          <w:jc w:val="center"/>
        </w:trPr>
        <w:tc>
          <w:tcPr>
            <w:tcW w:w="1362" w:type="pct"/>
            <w:tcBorders>
              <w:top w:val="single" w:sz="4" w:space="0" w:color="auto"/>
              <w:left w:val="single" w:sz="4" w:space="0" w:color="auto"/>
              <w:bottom w:val="single" w:sz="4" w:space="0" w:color="auto"/>
              <w:right w:val="single" w:sz="4" w:space="0" w:color="auto"/>
            </w:tcBorders>
            <w:vAlign w:val="center"/>
          </w:tcPr>
          <w:p w14:paraId="35415BA8" w14:textId="3A1D2AD2" w:rsidR="00EA3CF0" w:rsidRPr="00B17DF4" w:rsidRDefault="00EA3CF0" w:rsidP="007978A5">
            <w:pPr>
              <w:numPr>
                <w:ilvl w:val="1"/>
                <w:numId w:val="0"/>
              </w:numPr>
              <w:spacing w:line="276" w:lineRule="auto"/>
              <w:jc w:val="center"/>
              <w:rPr>
                <w:rFonts w:asciiTheme="minorHAnsi" w:hAnsiTheme="minorHAnsi" w:cstheme="minorHAnsi"/>
                <w:b/>
                <w:sz w:val="26"/>
                <w:szCs w:val="26"/>
              </w:rPr>
            </w:pPr>
            <w:r w:rsidRPr="00B17DF4">
              <w:rPr>
                <w:rFonts w:asciiTheme="minorHAnsi" w:hAnsiTheme="minorHAnsi" w:cstheme="minorHAnsi"/>
                <w:b/>
                <w:sz w:val="26"/>
                <w:szCs w:val="26"/>
              </w:rPr>
              <w:t>Total</w:t>
            </w:r>
          </w:p>
        </w:tc>
        <w:tc>
          <w:tcPr>
            <w:tcW w:w="455" w:type="pct"/>
            <w:tcBorders>
              <w:top w:val="single" w:sz="4" w:space="0" w:color="auto"/>
              <w:left w:val="single" w:sz="4" w:space="0" w:color="auto"/>
              <w:bottom w:val="single" w:sz="4" w:space="0" w:color="auto"/>
              <w:right w:val="single" w:sz="4" w:space="0" w:color="auto"/>
            </w:tcBorders>
            <w:vAlign w:val="center"/>
          </w:tcPr>
          <w:p w14:paraId="276603F7" w14:textId="2943D896"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30</w:t>
            </w:r>
            <w:r w:rsidR="00757CF8" w:rsidRPr="00B17DF4">
              <w:rPr>
                <w:rFonts w:asciiTheme="minorHAnsi" w:hAnsiTheme="minorHAnsi" w:cstheme="minorHAnsi"/>
                <w:b/>
                <w:sz w:val="26"/>
                <w:szCs w:val="26"/>
              </w:rPr>
              <w:t>44</w:t>
            </w:r>
          </w:p>
        </w:tc>
        <w:tc>
          <w:tcPr>
            <w:tcW w:w="455" w:type="pct"/>
            <w:tcBorders>
              <w:top w:val="single" w:sz="4" w:space="0" w:color="auto"/>
              <w:left w:val="single" w:sz="4" w:space="0" w:color="auto"/>
              <w:bottom w:val="single" w:sz="4" w:space="0" w:color="auto"/>
              <w:right w:val="single" w:sz="4" w:space="0" w:color="auto"/>
            </w:tcBorders>
            <w:vAlign w:val="center"/>
          </w:tcPr>
          <w:p w14:paraId="0FB2DC99" w14:textId="161B0DE0" w:rsidR="00EA3CF0" w:rsidRPr="00B17DF4" w:rsidRDefault="00757CF8"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2329</w:t>
            </w:r>
          </w:p>
        </w:tc>
        <w:tc>
          <w:tcPr>
            <w:tcW w:w="455" w:type="pct"/>
            <w:tcBorders>
              <w:top w:val="single" w:sz="4" w:space="0" w:color="auto"/>
              <w:left w:val="single" w:sz="4" w:space="0" w:color="auto"/>
              <w:bottom w:val="single" w:sz="4" w:space="0" w:color="auto"/>
              <w:right w:val="single" w:sz="4" w:space="0" w:color="auto"/>
            </w:tcBorders>
            <w:vAlign w:val="center"/>
          </w:tcPr>
          <w:p w14:paraId="5BC58018"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63</w:t>
            </w:r>
          </w:p>
        </w:tc>
        <w:tc>
          <w:tcPr>
            <w:tcW w:w="455" w:type="pct"/>
            <w:tcBorders>
              <w:top w:val="single" w:sz="4" w:space="0" w:color="auto"/>
              <w:left w:val="single" w:sz="4" w:space="0" w:color="auto"/>
              <w:bottom w:val="single" w:sz="4" w:space="0" w:color="auto"/>
              <w:right w:val="single" w:sz="4" w:space="0" w:color="auto"/>
            </w:tcBorders>
            <w:vAlign w:val="center"/>
          </w:tcPr>
          <w:p w14:paraId="42D0007F" w14:textId="77777777"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652</w:t>
            </w:r>
          </w:p>
        </w:tc>
        <w:tc>
          <w:tcPr>
            <w:tcW w:w="455" w:type="pct"/>
            <w:tcBorders>
              <w:top w:val="single" w:sz="4" w:space="0" w:color="auto"/>
              <w:left w:val="single" w:sz="4" w:space="0" w:color="auto"/>
              <w:bottom w:val="single" w:sz="4" w:space="0" w:color="auto"/>
              <w:right w:val="single" w:sz="4" w:space="0" w:color="auto"/>
            </w:tcBorders>
            <w:vAlign w:val="center"/>
          </w:tcPr>
          <w:p w14:paraId="40AFD191" w14:textId="53BAC2B1" w:rsidR="00EA3CF0" w:rsidRPr="00B17DF4" w:rsidRDefault="00757CF8"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712</w:t>
            </w:r>
          </w:p>
        </w:tc>
        <w:tc>
          <w:tcPr>
            <w:tcW w:w="455" w:type="pct"/>
            <w:tcBorders>
              <w:top w:val="single" w:sz="4" w:space="0" w:color="auto"/>
              <w:left w:val="single" w:sz="4" w:space="0" w:color="auto"/>
              <w:bottom w:val="single" w:sz="4" w:space="0" w:color="auto"/>
              <w:right w:val="single" w:sz="4" w:space="0" w:color="auto"/>
            </w:tcBorders>
            <w:vAlign w:val="center"/>
          </w:tcPr>
          <w:p w14:paraId="340781D1" w14:textId="2C7A0BB5" w:rsidR="00EA3CF0" w:rsidRPr="00B17DF4" w:rsidRDefault="00757CF8"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339</w:t>
            </w:r>
          </w:p>
        </w:tc>
        <w:tc>
          <w:tcPr>
            <w:tcW w:w="455" w:type="pct"/>
            <w:tcBorders>
              <w:top w:val="single" w:sz="4" w:space="0" w:color="auto"/>
              <w:left w:val="single" w:sz="4" w:space="0" w:color="auto"/>
              <w:bottom w:val="single" w:sz="4" w:space="0" w:color="auto"/>
              <w:right w:val="single" w:sz="4" w:space="0" w:color="auto"/>
            </w:tcBorders>
            <w:vAlign w:val="center"/>
          </w:tcPr>
          <w:p w14:paraId="1F0BF61C" w14:textId="1EAB3DC5" w:rsidR="00EA3CF0" w:rsidRPr="00B17DF4" w:rsidRDefault="00EA3CF0"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3</w:t>
            </w:r>
            <w:r w:rsidR="00757CF8" w:rsidRPr="00B17DF4">
              <w:rPr>
                <w:rFonts w:asciiTheme="minorHAnsi" w:hAnsiTheme="minorHAnsi" w:cstheme="minorHAnsi"/>
                <w:b/>
                <w:sz w:val="26"/>
                <w:szCs w:val="26"/>
              </w:rPr>
              <w:t>5</w:t>
            </w:r>
          </w:p>
        </w:tc>
        <w:tc>
          <w:tcPr>
            <w:tcW w:w="455" w:type="pct"/>
            <w:tcBorders>
              <w:top w:val="single" w:sz="4" w:space="0" w:color="auto"/>
              <w:left w:val="single" w:sz="4" w:space="0" w:color="auto"/>
              <w:bottom w:val="single" w:sz="4" w:space="0" w:color="auto"/>
              <w:right w:val="single" w:sz="4" w:space="0" w:color="auto"/>
            </w:tcBorders>
            <w:vAlign w:val="center"/>
          </w:tcPr>
          <w:p w14:paraId="28ED5914" w14:textId="773B1E20" w:rsidR="00EA3CF0" w:rsidRPr="00B17DF4" w:rsidRDefault="00757CF8" w:rsidP="00EA3CF0">
            <w:pPr>
              <w:numPr>
                <w:ilvl w:val="1"/>
                <w:numId w:val="0"/>
              </w:num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338</w:t>
            </w:r>
          </w:p>
        </w:tc>
      </w:tr>
    </w:tbl>
    <w:p w14:paraId="0C9484F1" w14:textId="77777777" w:rsidR="00EA3CF0" w:rsidRPr="00B17DF4" w:rsidRDefault="00EA3CF0" w:rsidP="00EA3CF0">
      <w:pPr>
        <w:spacing w:line="276" w:lineRule="auto"/>
        <w:jc w:val="both"/>
        <w:rPr>
          <w:rFonts w:asciiTheme="minorHAnsi" w:hAnsiTheme="minorHAnsi" w:cstheme="minorHAnsi"/>
          <w:sz w:val="26"/>
          <w:szCs w:val="26"/>
        </w:rPr>
      </w:pPr>
    </w:p>
    <w:p w14:paraId="38BCD7D6" w14:textId="77777777" w:rsidR="00EA3CF0" w:rsidRPr="00B17DF4" w:rsidRDefault="00EA3CF0" w:rsidP="004734A8">
      <w:pPr>
        <w:spacing w:line="276" w:lineRule="auto"/>
        <w:jc w:val="center"/>
        <w:rPr>
          <w:rFonts w:asciiTheme="minorHAnsi" w:hAnsiTheme="minorHAnsi" w:cstheme="minorHAnsi"/>
          <w:sz w:val="26"/>
          <w:szCs w:val="26"/>
        </w:rPr>
      </w:pPr>
      <w:r w:rsidRPr="00B17DF4">
        <w:rPr>
          <w:rFonts w:asciiTheme="minorHAnsi" w:hAnsiTheme="minorHAnsi" w:cstheme="minorHAnsi"/>
          <w:noProof/>
          <w:color w:val="FF0000"/>
          <w:sz w:val="26"/>
          <w:szCs w:val="26"/>
          <w:lang w:val="en-US"/>
        </w:rPr>
        <w:drawing>
          <wp:inline distT="0" distB="0" distL="0" distR="0" wp14:anchorId="39117883" wp14:editId="2BC74F29">
            <wp:extent cx="5943600" cy="2726509"/>
            <wp:effectExtent l="0" t="0" r="0" b="0"/>
            <wp:docPr id="6" name="Diagramă 9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B0EEC1" w14:textId="5786340B" w:rsidR="00EA3CF0" w:rsidRPr="00B17DF4" w:rsidRDefault="00EA3CF0"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La data de </w:t>
      </w:r>
      <w:r w:rsidR="00757CF8" w:rsidRPr="00B17DF4">
        <w:rPr>
          <w:rFonts w:asciiTheme="minorHAnsi" w:hAnsiTheme="minorHAnsi" w:cstheme="minorHAnsi"/>
          <w:sz w:val="26"/>
          <w:szCs w:val="26"/>
        </w:rPr>
        <w:t>01</w:t>
      </w:r>
      <w:r w:rsidRPr="00B17DF4">
        <w:rPr>
          <w:rFonts w:asciiTheme="minorHAnsi" w:hAnsiTheme="minorHAnsi" w:cstheme="minorHAnsi"/>
          <w:sz w:val="26"/>
          <w:szCs w:val="26"/>
        </w:rPr>
        <w:t xml:space="preserve"> </w:t>
      </w:r>
      <w:r w:rsidR="00757CF8" w:rsidRPr="00B17DF4">
        <w:rPr>
          <w:rFonts w:asciiTheme="minorHAnsi" w:hAnsiTheme="minorHAnsi" w:cstheme="minorHAnsi"/>
          <w:sz w:val="26"/>
          <w:szCs w:val="26"/>
        </w:rPr>
        <w:t>decembrie</w:t>
      </w:r>
      <w:r w:rsidRPr="00B17DF4">
        <w:rPr>
          <w:rFonts w:asciiTheme="minorHAnsi" w:hAnsiTheme="minorHAnsi" w:cstheme="minorHAnsi"/>
          <w:sz w:val="26"/>
          <w:szCs w:val="26"/>
        </w:rPr>
        <w:t xml:space="preserve"> 2021, </w:t>
      </w:r>
      <w:r w:rsidRPr="00B17DF4">
        <w:rPr>
          <w:rFonts w:asciiTheme="minorHAnsi" w:hAnsiTheme="minorHAnsi" w:cstheme="minorHAnsi"/>
          <w:b/>
          <w:sz w:val="26"/>
          <w:szCs w:val="26"/>
        </w:rPr>
        <w:t>la nivelul parchetelor, din totalul de 30</w:t>
      </w:r>
      <w:r w:rsidR="00757CF8" w:rsidRPr="00B17DF4">
        <w:rPr>
          <w:rFonts w:asciiTheme="minorHAnsi" w:hAnsiTheme="minorHAnsi" w:cstheme="minorHAnsi"/>
          <w:b/>
          <w:sz w:val="26"/>
          <w:szCs w:val="26"/>
        </w:rPr>
        <w:t>44</w:t>
      </w:r>
      <w:r w:rsidRPr="00B17DF4">
        <w:rPr>
          <w:rFonts w:asciiTheme="minorHAnsi" w:hAnsiTheme="minorHAnsi" w:cstheme="minorHAnsi"/>
          <w:b/>
          <w:sz w:val="26"/>
          <w:szCs w:val="26"/>
        </w:rPr>
        <w:t xml:space="preserve"> posturi de procuror</w:t>
      </w:r>
      <w:r w:rsidRPr="00B17DF4">
        <w:rPr>
          <w:rFonts w:asciiTheme="minorHAnsi" w:hAnsiTheme="minorHAnsi" w:cstheme="minorHAnsi"/>
          <w:sz w:val="26"/>
          <w:szCs w:val="26"/>
        </w:rPr>
        <w:t xml:space="preserve"> (au fost incluse şi cele 63 de posturi acordate potrivit art. 134¹ din Legea nr. 304/2004) </w:t>
      </w:r>
      <w:r w:rsidRPr="00B17DF4">
        <w:rPr>
          <w:rFonts w:asciiTheme="minorHAnsi" w:hAnsiTheme="minorHAnsi" w:cstheme="minorHAnsi"/>
          <w:b/>
          <w:sz w:val="26"/>
          <w:szCs w:val="26"/>
        </w:rPr>
        <w:t>erau ocupate 23</w:t>
      </w:r>
      <w:r w:rsidR="003D1D82" w:rsidRPr="00B17DF4">
        <w:rPr>
          <w:rFonts w:asciiTheme="minorHAnsi" w:hAnsiTheme="minorHAnsi" w:cstheme="minorHAnsi"/>
          <w:b/>
          <w:sz w:val="26"/>
          <w:szCs w:val="26"/>
        </w:rPr>
        <w:t>87</w:t>
      </w:r>
      <w:r w:rsidRPr="00B17DF4">
        <w:rPr>
          <w:rFonts w:asciiTheme="minorHAnsi" w:hAnsiTheme="minorHAnsi" w:cstheme="minorHAnsi"/>
          <w:b/>
          <w:sz w:val="26"/>
          <w:szCs w:val="26"/>
        </w:rPr>
        <w:t xml:space="preserve"> posturi</w:t>
      </w:r>
      <w:r w:rsidRPr="00B17DF4">
        <w:rPr>
          <w:rFonts w:asciiTheme="minorHAnsi" w:hAnsiTheme="minorHAnsi" w:cstheme="minorHAnsi"/>
          <w:sz w:val="26"/>
          <w:szCs w:val="26"/>
        </w:rPr>
        <w:t xml:space="preserve"> (sunt incluse şi 2</w:t>
      </w:r>
      <w:r w:rsidR="00757CF8" w:rsidRPr="00B17DF4">
        <w:rPr>
          <w:rFonts w:asciiTheme="minorHAnsi" w:hAnsiTheme="minorHAnsi" w:cstheme="minorHAnsi"/>
          <w:sz w:val="26"/>
          <w:szCs w:val="26"/>
        </w:rPr>
        <w:t>8</w:t>
      </w:r>
      <w:r w:rsidRPr="00B17DF4">
        <w:rPr>
          <w:rFonts w:asciiTheme="minorHAnsi" w:hAnsiTheme="minorHAnsi" w:cstheme="minorHAnsi"/>
          <w:sz w:val="26"/>
          <w:szCs w:val="26"/>
        </w:rPr>
        <w:t xml:space="preserve"> posturi acordate potrivit art. 134¹ din Legea nr. 304/2004 – </w:t>
      </w:r>
      <w:r w:rsidR="003D1D82" w:rsidRPr="00B17DF4">
        <w:rPr>
          <w:rFonts w:asciiTheme="minorHAnsi" w:hAnsiTheme="minorHAnsi" w:cstheme="minorHAnsi"/>
          <w:sz w:val="26"/>
          <w:szCs w:val="26"/>
        </w:rPr>
        <w:t>2</w:t>
      </w:r>
      <w:r w:rsidRPr="00B17DF4">
        <w:rPr>
          <w:rFonts w:asciiTheme="minorHAnsi" w:hAnsiTheme="minorHAnsi" w:cstheme="minorHAnsi"/>
          <w:sz w:val="26"/>
          <w:szCs w:val="26"/>
        </w:rPr>
        <w:t xml:space="preserve"> la parchetele de pe lângă curțile de apel, 7 la parchetele de pe lângă tribunale şi 19 la parchetele de pe lângă judecătorii) </w:t>
      </w:r>
      <w:r w:rsidRPr="00B17DF4">
        <w:rPr>
          <w:rFonts w:asciiTheme="minorHAnsi" w:hAnsiTheme="minorHAnsi" w:cstheme="minorHAnsi"/>
          <w:b/>
          <w:sz w:val="26"/>
          <w:szCs w:val="26"/>
        </w:rPr>
        <w:t xml:space="preserve">şi vacante </w:t>
      </w:r>
      <w:r w:rsidR="003D1D82" w:rsidRPr="00B17DF4">
        <w:rPr>
          <w:rFonts w:asciiTheme="minorHAnsi" w:hAnsiTheme="minorHAnsi" w:cstheme="minorHAnsi"/>
          <w:b/>
          <w:sz w:val="26"/>
          <w:szCs w:val="26"/>
        </w:rPr>
        <w:t>712</w:t>
      </w:r>
      <w:r w:rsidRPr="00B17DF4">
        <w:rPr>
          <w:rFonts w:asciiTheme="minorHAnsi" w:hAnsiTheme="minorHAnsi" w:cstheme="minorHAnsi"/>
          <w:b/>
          <w:sz w:val="26"/>
          <w:szCs w:val="26"/>
        </w:rPr>
        <w:t xml:space="preserve"> posturi </w:t>
      </w:r>
      <w:r w:rsidRPr="00B17DF4">
        <w:rPr>
          <w:rFonts w:asciiTheme="minorHAnsi" w:hAnsiTheme="minorHAnsi" w:cstheme="minorHAnsi"/>
          <w:sz w:val="26"/>
          <w:szCs w:val="26"/>
        </w:rPr>
        <w:t>(sunt incluse şi 3</w:t>
      </w:r>
      <w:r w:rsidR="003D1D82" w:rsidRPr="00B17DF4">
        <w:rPr>
          <w:rFonts w:asciiTheme="minorHAnsi" w:hAnsiTheme="minorHAnsi" w:cstheme="minorHAnsi"/>
          <w:sz w:val="26"/>
          <w:szCs w:val="26"/>
        </w:rPr>
        <w:t>5</w:t>
      </w:r>
      <w:r w:rsidRPr="00B17DF4">
        <w:rPr>
          <w:rFonts w:asciiTheme="minorHAnsi" w:hAnsiTheme="minorHAnsi" w:cstheme="minorHAnsi"/>
          <w:sz w:val="26"/>
          <w:szCs w:val="26"/>
        </w:rPr>
        <w:t xml:space="preserve"> posturi acordate potrivit art. 134¹ din Legea nr. 304/2004), din care 3</w:t>
      </w:r>
      <w:r w:rsidR="003D1D82" w:rsidRPr="00B17DF4">
        <w:rPr>
          <w:rFonts w:asciiTheme="minorHAnsi" w:hAnsiTheme="minorHAnsi" w:cstheme="minorHAnsi"/>
          <w:sz w:val="26"/>
          <w:szCs w:val="26"/>
        </w:rPr>
        <w:t>3</w:t>
      </w:r>
      <w:r w:rsidRPr="00B17DF4">
        <w:rPr>
          <w:rFonts w:asciiTheme="minorHAnsi" w:hAnsiTheme="minorHAnsi" w:cstheme="minorHAnsi"/>
          <w:sz w:val="26"/>
          <w:szCs w:val="26"/>
        </w:rPr>
        <w:t>9 erau corespunzătoare funcţiilor de execuţie, iar 33</w:t>
      </w:r>
      <w:r w:rsidR="003D1D82" w:rsidRPr="00B17DF4">
        <w:rPr>
          <w:rFonts w:asciiTheme="minorHAnsi" w:hAnsiTheme="minorHAnsi" w:cstheme="minorHAnsi"/>
          <w:sz w:val="26"/>
          <w:szCs w:val="26"/>
        </w:rPr>
        <w:t>8</w:t>
      </w:r>
      <w:r w:rsidRPr="00B17DF4">
        <w:rPr>
          <w:rFonts w:asciiTheme="minorHAnsi" w:hAnsiTheme="minorHAnsi" w:cstheme="minorHAnsi"/>
          <w:sz w:val="26"/>
          <w:szCs w:val="26"/>
        </w:rPr>
        <w:t xml:space="preserve"> funcţiilor de conducere.</w:t>
      </w:r>
    </w:p>
    <w:p w14:paraId="01C43CEE" w14:textId="2254F692" w:rsidR="00EA3CF0" w:rsidRPr="00B17DF4" w:rsidRDefault="00EA3CF0"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b/>
          <w:sz w:val="26"/>
          <w:szCs w:val="26"/>
        </w:rPr>
        <w:t>Din totalul celor 23</w:t>
      </w:r>
      <w:r w:rsidR="003D1D82" w:rsidRPr="00B17DF4">
        <w:rPr>
          <w:rFonts w:asciiTheme="minorHAnsi" w:hAnsiTheme="minorHAnsi" w:cstheme="minorHAnsi"/>
          <w:b/>
          <w:sz w:val="26"/>
          <w:szCs w:val="26"/>
        </w:rPr>
        <w:t>87</w:t>
      </w:r>
      <w:r w:rsidRPr="00B17DF4">
        <w:rPr>
          <w:rFonts w:asciiTheme="minorHAnsi" w:hAnsiTheme="minorHAnsi" w:cstheme="minorHAnsi"/>
          <w:b/>
          <w:sz w:val="26"/>
          <w:szCs w:val="26"/>
        </w:rPr>
        <w:t xml:space="preserve"> posturi de procuror ocupate, 5</w:t>
      </w:r>
      <w:r w:rsidR="003D1D82" w:rsidRPr="00B17DF4">
        <w:rPr>
          <w:rFonts w:asciiTheme="minorHAnsi" w:hAnsiTheme="minorHAnsi" w:cstheme="minorHAnsi"/>
          <w:b/>
          <w:sz w:val="26"/>
          <w:szCs w:val="26"/>
        </w:rPr>
        <w:t>5</w:t>
      </w:r>
      <w:r w:rsidRPr="00B17DF4">
        <w:rPr>
          <w:rFonts w:asciiTheme="minorHAnsi" w:hAnsiTheme="minorHAnsi" w:cstheme="minorHAnsi"/>
          <w:b/>
          <w:sz w:val="26"/>
          <w:szCs w:val="26"/>
        </w:rPr>
        <w:t xml:space="preserve"> de procurori funcţionau peste schema prevăzută</w:t>
      </w:r>
      <w:r w:rsidRPr="00B17DF4">
        <w:rPr>
          <w:rFonts w:asciiTheme="minorHAnsi" w:hAnsiTheme="minorHAnsi" w:cstheme="minorHAnsi"/>
          <w:sz w:val="26"/>
          <w:szCs w:val="26"/>
        </w:rPr>
        <w:t xml:space="preserve"> (5 procurori la parchetele de pe lângă curţile de apel, 6 procurori la parchetele de pe lângă tribunale şi 4</w:t>
      </w:r>
      <w:r w:rsidR="003D1D82" w:rsidRPr="00B17DF4">
        <w:rPr>
          <w:rFonts w:asciiTheme="minorHAnsi" w:hAnsiTheme="minorHAnsi" w:cstheme="minorHAnsi"/>
          <w:sz w:val="26"/>
          <w:szCs w:val="26"/>
        </w:rPr>
        <w:t>4</w:t>
      </w:r>
      <w:r w:rsidRPr="00B17DF4">
        <w:rPr>
          <w:rFonts w:asciiTheme="minorHAnsi" w:hAnsiTheme="minorHAnsi" w:cstheme="minorHAnsi"/>
          <w:sz w:val="26"/>
          <w:szCs w:val="26"/>
        </w:rPr>
        <w:t xml:space="preserve"> procurori la parchetele de pe lângă judecătorii).</w:t>
      </w:r>
    </w:p>
    <w:p w14:paraId="60622FA1" w14:textId="30840CF7" w:rsidR="00EA3CF0" w:rsidRPr="00B17DF4" w:rsidRDefault="00EA3CF0"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Funcţionarea peste schemă se datorează faptului că procurorii respectivi fie şi-au încetat mandatele de conducere, fie şi-au încetat activitatea la cele două structuri din cadrul Parchetului de pe lângă Înalta Curte de Casaţie şi Justiţie (Direcţia Naţională Anticorupţie şi Direcţia de Investigare a Infracţiunilor de Criminalitate Organizată şi Terorism) şi, potrivit dispoziţiilor legale, au revenit pe posturile de execuţie de la unităţile de parchet la care au funcţionat anterior numirii.</w:t>
      </w:r>
    </w:p>
    <w:p w14:paraId="32D53101" w14:textId="77777777" w:rsidR="00EA3CF0" w:rsidRPr="00B17DF4" w:rsidRDefault="00EA3CF0" w:rsidP="004734A8">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F. Situaţia posturilor de magistrat - asistent la Înalta Curte de Casaţie şi Justiţie</w:t>
      </w:r>
    </w:p>
    <w:p w14:paraId="37C5D4FF" w14:textId="77777777" w:rsidR="00EA3CF0" w:rsidRPr="00B17DF4" w:rsidRDefault="00EA3CF0" w:rsidP="004734A8">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La sfârșitul anului 2020, din cele 143 de posturi de magistrat-asistent de la Înalta Curte de Casaţie şi Justiţie erau ocupate </w:t>
      </w:r>
      <w:r w:rsidRPr="00B17DF4">
        <w:rPr>
          <w:rFonts w:asciiTheme="minorHAnsi" w:hAnsiTheme="minorHAnsi" w:cstheme="minorHAnsi"/>
          <w:sz w:val="26"/>
          <w:szCs w:val="26"/>
        </w:rPr>
        <w:t>112</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posturi, din care 2 posturi erau ocupate prin detaşarea a doi judecători, fiind</w:t>
      </w:r>
      <w:r w:rsidRPr="00B17DF4">
        <w:rPr>
          <w:rFonts w:asciiTheme="minorHAnsi" w:hAnsiTheme="minorHAnsi" w:cstheme="minorHAnsi"/>
          <w:color w:val="000000" w:themeColor="text1"/>
          <w:sz w:val="26"/>
          <w:szCs w:val="26"/>
        </w:rPr>
        <w:t xml:space="preserve"> vacante 31 de posturi, având în vedere și suplimentarea cu 20 de posturi de la nivelul anului 2020.</w:t>
      </w:r>
    </w:p>
    <w:p w14:paraId="3B89081D" w14:textId="0211C52D" w:rsidR="00EA3CF0" w:rsidRPr="00B17DF4" w:rsidRDefault="00EA3CF0" w:rsidP="004734A8">
      <w:pPr>
        <w:spacing w:line="276" w:lineRule="auto"/>
        <w:ind w:firstLine="720"/>
        <w:jc w:val="both"/>
        <w:rPr>
          <w:rFonts w:asciiTheme="minorHAnsi" w:hAnsiTheme="minorHAnsi" w:cstheme="minorHAnsi"/>
          <w:bCs/>
          <w:sz w:val="26"/>
          <w:szCs w:val="26"/>
        </w:rPr>
      </w:pPr>
      <w:r w:rsidRPr="00B17DF4">
        <w:rPr>
          <w:rFonts w:asciiTheme="minorHAnsi" w:hAnsiTheme="minorHAnsi" w:cstheme="minorHAnsi"/>
          <w:color w:val="000000" w:themeColor="text1"/>
          <w:sz w:val="26"/>
          <w:szCs w:val="26"/>
        </w:rPr>
        <w:t>Secţia pentru judecători, prin Hotărârea nr. 1344 din data de 12 noiembrie 2020, a aprobat organizarea, în perioada noiembrie 2020–martie 2021, a concursului pentru ocuparea a 25 de posturi vacante de magistrat-asistent</w:t>
      </w:r>
      <w:r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color w:val="000000" w:themeColor="text1"/>
          <w:sz w:val="26"/>
          <w:szCs w:val="26"/>
        </w:rPr>
        <w:t>din care 4 posturi la Secţia I civilă, 4 posturi la Secţia a II-a civilă, 8 posturi la Secţia penală şi 9 posturi la Secţia de contencios administrativ şi fiscal. Având în vedere rezultatele obținute la acest concurs, toate cel 25 de posturi au fost ocupate,</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astfel cum s-a dispus în ședința Secției pentru judecători din data de 23 aprilie 2021.</w:t>
      </w:r>
    </w:p>
    <w:p w14:paraId="7D43239C" w14:textId="13091356" w:rsidR="00EA3CF0" w:rsidRPr="00B17DF4" w:rsidRDefault="00EA3CF0" w:rsidP="004734A8">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Ca urmare a intrărilor şi ieşirilor de personal intervenite în cursul anului 2021, la sfârşitul anului, dintr-o schemă de 143 de posturi vor fi ocupate 130 posturi de magistrat-asistent şi vacante 13 posturi.</w:t>
      </w:r>
    </w:p>
    <w:p w14:paraId="4C8A5580" w14:textId="5C254291" w:rsidR="00404E9D" w:rsidRPr="00B17DF4" w:rsidRDefault="006C1588" w:rsidP="00356C25">
      <w:pPr>
        <w:pStyle w:val="Heading2"/>
        <w:rPr>
          <w:lang w:val="ro-RO"/>
        </w:rPr>
      </w:pPr>
      <w:bookmarkStart w:id="48" w:name="_Toc430867114"/>
      <w:bookmarkStart w:id="49" w:name="_Toc89414437"/>
      <w:r w:rsidRPr="00B17DF4">
        <w:rPr>
          <w:lang w:val="ro-RO"/>
        </w:rPr>
        <w:t>II.2. Organizarea instanţelor judecătoreşti şi a parchetelor</w:t>
      </w:r>
      <w:bookmarkEnd w:id="47"/>
      <w:bookmarkEnd w:id="48"/>
      <w:bookmarkEnd w:id="49"/>
    </w:p>
    <w:p w14:paraId="34D8FC70" w14:textId="77777777" w:rsidR="00404E9D" w:rsidRPr="00B17DF4" w:rsidRDefault="00404E9D" w:rsidP="00356C25">
      <w:pPr>
        <w:pStyle w:val="Heading3"/>
      </w:pPr>
      <w:bookmarkStart w:id="50" w:name="_Toc532479775"/>
      <w:bookmarkStart w:id="51" w:name="_Toc26181296"/>
      <w:bookmarkStart w:id="52" w:name="_Toc89414438"/>
      <w:r w:rsidRPr="00B17DF4">
        <w:t>II.2.1. Instanţe</w:t>
      </w:r>
      <w:bookmarkEnd w:id="50"/>
      <w:bookmarkEnd w:id="51"/>
      <w:bookmarkEnd w:id="52"/>
    </w:p>
    <w:p w14:paraId="035931D4" w14:textId="4CCA50E6" w:rsidR="00404E9D" w:rsidRPr="00B17DF4" w:rsidRDefault="00404E9D"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 a existat o preocuparea pentru echilibrarea schemelor de personal, prin stabilirea circumscripțiilor judecătoriilor, pe baza analizei efectuate la nivelul Consiliului, inclusiv prin rearondarea de localități. Măsura s-a concretizat prin adoptarea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Hotărârii Plenului Consiliului Superior al Magistraturii nr. 102/2021, cu modificările și completările aduse prin Hotărârea nr. 148/2021 a Plenului, publicate în Monitorul Oficial al României.</w:t>
      </w:r>
    </w:p>
    <w:p w14:paraId="0FD93D07" w14:textId="77777777" w:rsidR="00404E9D" w:rsidRPr="00B17DF4" w:rsidRDefault="00404E9D" w:rsidP="004734A8">
      <w:pPr>
        <w:keepNext/>
        <w:keepLines/>
        <w:spacing w:line="276" w:lineRule="auto"/>
        <w:ind w:right="-2" w:firstLine="720"/>
        <w:jc w:val="both"/>
        <w:rPr>
          <w:rFonts w:asciiTheme="minorHAnsi" w:hAnsiTheme="minorHAnsi" w:cstheme="minorHAnsi"/>
          <w:sz w:val="26"/>
          <w:szCs w:val="26"/>
        </w:rPr>
      </w:pPr>
      <w:r w:rsidRPr="00B17DF4">
        <w:rPr>
          <w:rFonts w:asciiTheme="minorHAnsi" w:hAnsiTheme="minorHAnsi" w:cstheme="minorHAnsi"/>
          <w:sz w:val="26"/>
          <w:szCs w:val="26"/>
        </w:rPr>
        <w:t>Consiliul Superior al Magistraturii, în baza prevederilor legale în vigoare, în vederea eficientizării activităţii instanţelor, a emis și în anul 2021 avize conforme pentru transferul temporar al unor posturi de judecător şi a aprobat, potrivit practicii constante, ocuparea de posturi de judecător temporar vacante, în condiţiile art. 134</w:t>
      </w:r>
      <w:r w:rsidRPr="00B17DF4">
        <w:rPr>
          <w:rFonts w:asciiTheme="minorHAnsi" w:hAnsiTheme="minorHAnsi" w:cstheme="minorHAnsi"/>
          <w:sz w:val="26"/>
          <w:szCs w:val="26"/>
          <w:vertAlign w:val="superscript"/>
        </w:rPr>
        <w:t>1</w:t>
      </w:r>
      <w:r w:rsidRPr="00B17DF4">
        <w:rPr>
          <w:rFonts w:asciiTheme="minorHAnsi" w:hAnsiTheme="minorHAnsi" w:cstheme="minorHAnsi"/>
          <w:sz w:val="26"/>
          <w:szCs w:val="26"/>
        </w:rPr>
        <w:t xml:space="preserve"> din Legea nr. 304/2004 republicată, cu modificările şi completările ulterioare.</w:t>
      </w:r>
    </w:p>
    <w:p w14:paraId="1C06F310" w14:textId="77777777" w:rsidR="00404E9D" w:rsidRPr="00B17DF4" w:rsidRDefault="00404E9D"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ceea ce privește personalul auxiliar și conex, au fost acordate avizele conforme solicitate pentru transferul unor posturi la nivelul instanțelor judecătorești.</w:t>
      </w:r>
    </w:p>
    <w:p w14:paraId="51A76528" w14:textId="77777777" w:rsidR="00404E9D" w:rsidRPr="00B17DF4" w:rsidRDefault="00404E9D"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Și la nivelul anului 2021 a fost continuat procesul de echilibrare a activității cauzelor în materia litigii de muncă și asigurări sociale la nivelul tribunalelor, prin analiza situației asistenților judiciari și acordarea avizului conform pentru redistribuirea posturilor vacante, în acord cu atribuțiile Consiliului în acest domeniu.</w:t>
      </w:r>
    </w:p>
    <w:p w14:paraId="1DE0A027" w14:textId="77777777" w:rsidR="00404E9D" w:rsidRPr="00B17DF4" w:rsidRDefault="00404E9D" w:rsidP="004734A8">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Nu în ultimul rând, în perioada analizată, la nivelul Consiliului Superior al Magistraturii s-a aprobat, în acord cu prevederile legale în materie, reorganizarea unor secţii în secţii distincte.</w:t>
      </w:r>
    </w:p>
    <w:p w14:paraId="5D0A4A39" w14:textId="4AF630FB" w:rsidR="00404E9D" w:rsidRPr="00B17DF4" w:rsidRDefault="00404E9D" w:rsidP="00356C25">
      <w:pPr>
        <w:pStyle w:val="Heading3"/>
      </w:pPr>
      <w:bookmarkStart w:id="53" w:name="_Toc26181297"/>
      <w:bookmarkStart w:id="54" w:name="_Toc89414439"/>
      <w:r w:rsidRPr="00B17DF4">
        <w:t>II.2.2. Parchete</w:t>
      </w:r>
      <w:bookmarkEnd w:id="53"/>
      <w:bookmarkEnd w:id="54"/>
    </w:p>
    <w:p w14:paraId="6ECE6018" w14:textId="77777777" w:rsidR="00404E9D" w:rsidRPr="00B17DF4" w:rsidRDefault="00404E9D" w:rsidP="00404E9D">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cursul anului 2021 la nivelul Ministerului Public nu au avut loc redistribuiri de posturi de procuror între unitățile de parchet. </w:t>
      </w:r>
      <w:r w:rsidRPr="00B17DF4">
        <w:rPr>
          <w:rFonts w:asciiTheme="minorHAnsi" w:hAnsiTheme="minorHAnsi" w:cstheme="minorHAnsi"/>
          <w:sz w:val="26"/>
          <w:szCs w:val="26"/>
        </w:rPr>
        <w:tab/>
      </w:r>
    </w:p>
    <w:p w14:paraId="7E496E6D" w14:textId="77777777" w:rsidR="00404E9D" w:rsidRPr="00B17DF4" w:rsidRDefault="00404E9D" w:rsidP="00404E9D">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Facem precizarea că, prin Hotărârea Secției pentru procurori nr. 786 din 24.08.2021, ca urmare a solicitării ministrului justiției, s-a acordat avizul conform pentru majorarea statului de funcții al Direcției de Investigare a Infracțiunilor de Criminalitate Organizată și Terorism cu un număr de 51 de posturi, respectiv </w:t>
      </w:r>
      <w:r w:rsidRPr="00B17DF4">
        <w:rPr>
          <w:rFonts w:asciiTheme="minorHAnsi" w:hAnsiTheme="minorHAnsi" w:cstheme="minorHAnsi"/>
          <w:b/>
          <w:sz w:val="26"/>
          <w:szCs w:val="26"/>
        </w:rPr>
        <w:t>11 posturi de procuror</w:t>
      </w:r>
      <w:r w:rsidRPr="00B17DF4">
        <w:rPr>
          <w:rFonts w:asciiTheme="minorHAnsi" w:hAnsiTheme="minorHAnsi" w:cstheme="minorHAnsi"/>
          <w:sz w:val="26"/>
          <w:szCs w:val="26"/>
        </w:rPr>
        <w:t xml:space="preserve"> și 40 de posturi de personal auxiliar de specialitate, economic și administrativ. Prin ordinul nr. 4461/C/09.09.2021 al ministrului justiției a fost aprobat statul de funcții al Direcției de Investigare a Infracțiunilor de Criminalitate Organizată și Terorism, conform avizului exprimat de Secția pentru procurori prin Hotărârea nr. 786 din 24.08.2021.</w:t>
      </w:r>
    </w:p>
    <w:p w14:paraId="42CACF6F" w14:textId="77777777" w:rsidR="00667DB1" w:rsidRPr="00B17DF4" w:rsidRDefault="00404E9D" w:rsidP="00667DB1">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De asemenea, prin Hotărârea Secției pentru procurori nr. 987 din 26.10.2021 s-a aprobat solicitarea ministrului justiției privind acordarea avizului conform pentru majorarea/reducerea statelor de funcții și de personal ale Parchetului de pe lângă Înalta Curte de Casație și Justiție, parchetelor de pe lângă curțile de apel și unităților subordonate, hotărâre în urma căreia </w:t>
      </w:r>
      <w:r w:rsidRPr="00B17DF4">
        <w:rPr>
          <w:rFonts w:asciiTheme="minorHAnsi" w:hAnsiTheme="minorHAnsi" w:cstheme="minorHAnsi"/>
          <w:b/>
          <w:sz w:val="26"/>
          <w:szCs w:val="26"/>
        </w:rPr>
        <w:t>2 posturi de procuror</w:t>
      </w:r>
      <w:r w:rsidRPr="00B17DF4">
        <w:rPr>
          <w:rFonts w:asciiTheme="minorHAnsi" w:hAnsiTheme="minorHAnsi" w:cstheme="minorHAnsi"/>
          <w:sz w:val="26"/>
          <w:szCs w:val="26"/>
        </w:rPr>
        <w:t xml:space="preserve"> și 1 post de grefier de la nivelul Parchetului de pe lângă Înalta Curte de Casație și Justiție au fost transferate la Parchetele de pe lângă Curțile de Apel Alba Iulia, Pitești și Timișoara și au fost transformate în posturi de expert. </w:t>
      </w:r>
    </w:p>
    <w:p w14:paraId="5C7B3291" w14:textId="64C9FA2E" w:rsidR="00404E9D" w:rsidRPr="00B17DF4" w:rsidRDefault="00404E9D" w:rsidP="00667DB1">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Prin ordinul nr. 5103/C/26.10.2021 al ministrului justiției a</w:t>
      </w:r>
      <w:r w:rsidR="00560345" w:rsidRPr="00B17DF4">
        <w:rPr>
          <w:rFonts w:asciiTheme="minorHAnsi" w:hAnsiTheme="minorHAnsi" w:cstheme="minorHAnsi"/>
          <w:sz w:val="26"/>
          <w:szCs w:val="26"/>
        </w:rPr>
        <w:t>u</w:t>
      </w:r>
      <w:r w:rsidRPr="00B17DF4">
        <w:rPr>
          <w:rFonts w:asciiTheme="minorHAnsi" w:hAnsiTheme="minorHAnsi" w:cstheme="minorHAnsi"/>
          <w:sz w:val="26"/>
          <w:szCs w:val="26"/>
        </w:rPr>
        <w:t xml:space="preserve"> fost aprobat</w:t>
      </w:r>
      <w:r w:rsidR="00560345" w:rsidRPr="00B17DF4">
        <w:rPr>
          <w:rFonts w:asciiTheme="minorHAnsi" w:hAnsiTheme="minorHAnsi" w:cstheme="minorHAnsi"/>
          <w:sz w:val="26"/>
          <w:szCs w:val="26"/>
        </w:rPr>
        <w:t>e</w:t>
      </w:r>
      <w:r w:rsidRPr="00B17DF4">
        <w:rPr>
          <w:rFonts w:asciiTheme="minorHAnsi" w:hAnsiTheme="minorHAnsi" w:cstheme="minorHAnsi"/>
          <w:sz w:val="26"/>
          <w:szCs w:val="26"/>
        </w:rPr>
        <w:t xml:space="preserve"> stat</w:t>
      </w:r>
      <w:r w:rsidR="00560345" w:rsidRPr="00B17DF4">
        <w:rPr>
          <w:rFonts w:asciiTheme="minorHAnsi" w:hAnsiTheme="minorHAnsi" w:cstheme="minorHAnsi"/>
          <w:sz w:val="26"/>
          <w:szCs w:val="26"/>
        </w:rPr>
        <w:t>ele</w:t>
      </w:r>
      <w:r w:rsidRPr="00B17DF4">
        <w:rPr>
          <w:rFonts w:asciiTheme="minorHAnsi" w:hAnsiTheme="minorHAnsi" w:cstheme="minorHAnsi"/>
          <w:sz w:val="26"/>
          <w:szCs w:val="26"/>
        </w:rPr>
        <w:t xml:space="preserve"> de funcții și de personal al Parchetului de pe lângă Înalta Curte de Casație și Justiție, parchetelor de pe lângă curțile de apel și unităților subordonate conform avizului exprimat de Secția pentru procurori prin Hotărârea nr. 987 din 26.10.2021.</w:t>
      </w:r>
    </w:p>
    <w:p w14:paraId="6059BB3B" w14:textId="0ABA2A42" w:rsidR="006C1588" w:rsidRPr="00B17DF4" w:rsidRDefault="006C1588" w:rsidP="00356C25">
      <w:pPr>
        <w:pStyle w:val="Heading2"/>
        <w:rPr>
          <w:lang w:val="ro-RO"/>
        </w:rPr>
      </w:pPr>
      <w:bookmarkStart w:id="55" w:name="_Toc430867115"/>
      <w:bookmarkStart w:id="56" w:name="_Toc89414440"/>
      <w:r w:rsidRPr="00B17DF4">
        <w:rPr>
          <w:lang w:val="ro-RO"/>
        </w:rPr>
        <w:t>II.3.</w:t>
      </w:r>
      <w:r w:rsidR="007A6D8D" w:rsidRPr="00B17DF4">
        <w:rPr>
          <w:lang w:val="ro-RO"/>
        </w:rPr>
        <w:t xml:space="preserve"> </w:t>
      </w:r>
      <w:r w:rsidRPr="00B17DF4">
        <w:rPr>
          <w:lang w:val="ro-RO"/>
        </w:rPr>
        <w:t>Activitatea în domeniul formării profesionale a magistraţilor şi a personalului auxiliar</w:t>
      </w:r>
      <w:bookmarkEnd w:id="55"/>
      <w:bookmarkEnd w:id="56"/>
    </w:p>
    <w:p w14:paraId="1931BC79" w14:textId="77777777" w:rsidR="00404E9D" w:rsidRPr="00B17DF4" w:rsidRDefault="00404E9D" w:rsidP="005E515B">
      <w:pPr>
        <w:keepNext/>
        <w:keepLines/>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Formarea profesională a magistraţilor şi a personalului auxiliar de specialitate al instanţelor judecătoreşti şi al parchetelor de pe lângă acestea este o activitate gestionată, la nivelul Consiliului Superior al Magistraturii, de către Biroul formare profesională. </w:t>
      </w:r>
    </w:p>
    <w:p w14:paraId="24183298" w14:textId="77777777" w:rsidR="00404E9D" w:rsidRPr="00B17DF4" w:rsidRDefault="00404E9D" w:rsidP="005E515B">
      <w:pPr>
        <w:keepNext/>
        <w:keepLines/>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Atribuțiile de formare profesională exercitate în cadrul Biroului formare profesională sunt reglementate la art. 94 lit. a) – m) din Regulamentul de organizare și funcționare a Consiliului Superior al Magistraturii aprobat prin Hotărârea Plenului nr. 1073/2018.</w:t>
      </w:r>
    </w:p>
    <w:p w14:paraId="4F59B361" w14:textId="77777777" w:rsidR="00404E9D" w:rsidRPr="00B17DF4" w:rsidRDefault="00404E9D" w:rsidP="005E515B">
      <w:pPr>
        <w:spacing w:line="276" w:lineRule="auto"/>
        <w:ind w:right="43"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Sub aspectul activității desfăşurate de acest birou, menţionăm că până la data de </w:t>
      </w:r>
      <w:r w:rsidRPr="00B17DF4">
        <w:rPr>
          <w:rFonts w:asciiTheme="minorHAnsi" w:hAnsiTheme="minorHAnsi" w:cstheme="minorHAnsi"/>
          <w:sz w:val="26"/>
          <w:szCs w:val="26"/>
        </w:rPr>
        <w:t xml:space="preserve">19 noiembrie 2021 </w:t>
      </w:r>
      <w:r w:rsidRPr="00B17DF4">
        <w:rPr>
          <w:rFonts w:asciiTheme="minorHAnsi" w:hAnsiTheme="minorHAnsi" w:cstheme="minorHAnsi"/>
          <w:color w:val="000000"/>
          <w:sz w:val="26"/>
          <w:szCs w:val="26"/>
        </w:rPr>
        <w:t xml:space="preserve">au fost întocmite peste 130 </w:t>
      </w:r>
      <w:r w:rsidRPr="00B17DF4">
        <w:rPr>
          <w:rFonts w:asciiTheme="minorHAnsi" w:hAnsiTheme="minorHAnsi" w:cstheme="minorHAnsi"/>
          <w:sz w:val="26"/>
          <w:szCs w:val="26"/>
        </w:rPr>
        <w:t xml:space="preserve">de </w:t>
      </w:r>
      <w:r w:rsidRPr="00B17DF4">
        <w:rPr>
          <w:rFonts w:asciiTheme="minorHAnsi" w:hAnsiTheme="minorHAnsi" w:cstheme="minorHAnsi"/>
          <w:color w:val="000000"/>
          <w:sz w:val="26"/>
          <w:szCs w:val="26"/>
        </w:rPr>
        <w:t xml:space="preserve">lucrări în domeniul formării profesionale, din care 124 au fost înaintate, spre soluţionare, Plenului Consiliului Superior al Magistraturii, iar o lucrare a fost înaintată către Comisia nr. 2 – Resurse umane și organizare. </w:t>
      </w:r>
    </w:p>
    <w:p w14:paraId="3F4378FD" w14:textId="77777777" w:rsidR="00404E9D" w:rsidRPr="00B17DF4" w:rsidRDefault="00404E9D" w:rsidP="005E515B">
      <w:pPr>
        <w:spacing w:line="276" w:lineRule="auto"/>
        <w:ind w:right="43"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La nivelul biroului au fost întocmite note pentru aprobarea de către Plenul Consiliului Superior al Magistraturii a programelor de formare inițială și continuă ale Institutului Naţional al Magistraturii și Școlii Naționale de Grefieri, precum și pentru aprobarea solicitărilor de completare a acestor programe. Totodată, au fost formulate note pentru aprobarea rețelelor de formatori ale Institutului Naţional al Magistraturii și Școlii Naționale de Grefieri (pentru încetarea calității de formator/coordonator de practică, respectiv suspendarea din aceste calități sau pentru numirea de formatori - formatori cu normă întreagă, formatori colaboratori, formatori folosiți în mod excepțional, coordonatori de practică).</w:t>
      </w:r>
    </w:p>
    <w:p w14:paraId="1A855934" w14:textId="77777777" w:rsidR="00404E9D" w:rsidRPr="00B17DF4" w:rsidRDefault="00404E9D" w:rsidP="005E515B">
      <w:pPr>
        <w:spacing w:line="276" w:lineRule="auto"/>
        <w:ind w:right="43" w:firstLine="720"/>
        <w:jc w:val="both"/>
        <w:rPr>
          <w:rFonts w:asciiTheme="minorHAnsi" w:hAnsiTheme="minorHAnsi" w:cstheme="minorHAnsi"/>
          <w:sz w:val="26"/>
          <w:szCs w:val="26"/>
        </w:rPr>
      </w:pPr>
      <w:r w:rsidRPr="00B17DF4">
        <w:rPr>
          <w:rFonts w:asciiTheme="minorHAnsi" w:hAnsiTheme="minorHAnsi" w:cstheme="minorHAnsi"/>
          <w:sz w:val="26"/>
          <w:szCs w:val="26"/>
        </w:rPr>
        <w:t>La data de 23 aprilie 2020, în conformitate cu</w:t>
      </w:r>
      <w:r w:rsidRPr="00B17DF4">
        <w:rPr>
          <w:rFonts w:asciiTheme="minorHAnsi" w:hAnsiTheme="minorHAnsi" w:cstheme="minorHAnsi"/>
          <w:i/>
          <w:sz w:val="26"/>
          <w:szCs w:val="26"/>
        </w:rPr>
        <w:t xml:space="preserve"> </w:t>
      </w:r>
      <w:r w:rsidRPr="00B17DF4">
        <w:rPr>
          <w:rFonts w:asciiTheme="minorHAnsi" w:hAnsiTheme="minorHAnsi" w:cstheme="minorHAnsi"/>
          <w:iCs/>
          <w:sz w:val="26"/>
          <w:szCs w:val="26"/>
        </w:rPr>
        <w:t>dispoziţiile art. 12 din Regulamentul Institutului Naţional al Magistraturii,</w:t>
      </w:r>
      <w:r w:rsidRPr="00B17DF4">
        <w:rPr>
          <w:rFonts w:asciiTheme="minorHAnsi" w:hAnsiTheme="minorHAnsi" w:cstheme="minorHAnsi"/>
          <w:sz w:val="26"/>
          <w:szCs w:val="26"/>
        </w:rPr>
        <w:t xml:space="preserve"> a fost declanşată procedura de ocupare a funcţiilor de directori adjuncţi ai Institutului Naţional al Magistraturii, funcţii care s-au vacantat la data de 16.06.2020.</w:t>
      </w:r>
    </w:p>
    <w:p w14:paraId="08BBEAD3" w14:textId="582A1DA6" w:rsidR="00404E9D" w:rsidRPr="00B17DF4" w:rsidRDefault="00404E9D" w:rsidP="005E515B">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Ulterior, prin Hotărârea nr. 107 din data de 11.06.2020, Plenul Consiliului Superior al Magistraturii a hotărât suspendarea concursului sau examenului pentru numirea în funcţiile de directori adjuncţi ai Institutului Naţional al Magistraturii, potrivit art. 27 alin. (3) din Legea nr. 55/2020, iar prin Hotărârile nr. 108, respectiv nr. 109 din data de 11.06.2020, Plenul a hotărât delegarea doamnei judecător Irina-Marinela CAMBREA în funcţia de director adjunct, responsabil cu formarea iniţială şi a domnului procuror Viorel BADEA</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color w:val="000000"/>
          <w:sz w:val="26"/>
          <w:szCs w:val="26"/>
        </w:rPr>
        <w:t>în funcţia de director adjunct, responsabil cu formarea continuă, începând cu data de 16.06.2020, până la ocuparea funcţiilor prin concurs.</w:t>
      </w:r>
    </w:p>
    <w:p w14:paraId="2C2C4658" w14:textId="338FAFB9" w:rsidR="00404E9D" w:rsidRPr="00B17DF4" w:rsidRDefault="00404E9D" w:rsidP="005E515B">
      <w:pPr>
        <w:spacing w:line="276" w:lineRule="auto"/>
        <w:ind w:firstLine="720"/>
        <w:jc w:val="both"/>
        <w:rPr>
          <w:rStyle w:val="markedcontent"/>
          <w:rFonts w:asciiTheme="minorHAnsi" w:hAnsiTheme="minorHAnsi" w:cstheme="minorHAnsi"/>
          <w:sz w:val="26"/>
          <w:szCs w:val="26"/>
        </w:rPr>
      </w:pPr>
      <w:r w:rsidRPr="00B17DF4">
        <w:rPr>
          <w:rFonts w:asciiTheme="minorHAnsi" w:hAnsiTheme="minorHAnsi" w:cstheme="minorHAnsi"/>
          <w:color w:val="000000"/>
          <w:sz w:val="26"/>
          <w:szCs w:val="26"/>
        </w:rPr>
        <w:t xml:space="preserve">În şedinţa din data de 08 aprilie 2021, Plenul Consiliului Superior al Magistraturii a hotărât reluarea procedurii de concurs pentru </w:t>
      </w:r>
      <w:r w:rsidRPr="00B17DF4">
        <w:rPr>
          <w:rStyle w:val="markedcontent"/>
          <w:rFonts w:asciiTheme="minorHAnsi" w:hAnsiTheme="minorHAnsi" w:cstheme="minorHAnsi"/>
          <w:sz w:val="26"/>
          <w:szCs w:val="26"/>
        </w:rPr>
        <w:t xml:space="preserve">numirea în funcţiile de directori adjuncţi ai </w:t>
      </w:r>
      <w:r w:rsidRPr="00B17DF4">
        <w:rPr>
          <w:rFonts w:asciiTheme="minorHAnsi" w:hAnsiTheme="minorHAnsi" w:cstheme="minorHAnsi"/>
          <w:sz w:val="26"/>
          <w:szCs w:val="26"/>
        </w:rPr>
        <w:br/>
      </w:r>
      <w:r w:rsidRPr="00B17DF4">
        <w:rPr>
          <w:rStyle w:val="markedcontent"/>
          <w:rFonts w:asciiTheme="minorHAnsi" w:hAnsiTheme="minorHAnsi" w:cstheme="minorHAnsi"/>
          <w:sz w:val="26"/>
          <w:szCs w:val="26"/>
        </w:rPr>
        <w:t xml:space="preserve">Institutului Naţional al Magistraturii, procedură în urma căreia a fost numit, pentru un mandat de 3 ani, începând cu data de 12 aprilie 2021, directorul adjunct, responsabil cu formarea continuă, în persoana </w:t>
      </w:r>
      <w:r w:rsidRPr="00B17DF4">
        <w:rPr>
          <w:rFonts w:asciiTheme="minorHAnsi" w:hAnsiTheme="minorHAnsi" w:cstheme="minorHAnsi"/>
          <w:color w:val="000000"/>
          <w:sz w:val="26"/>
          <w:szCs w:val="26"/>
        </w:rPr>
        <w:t xml:space="preserve">domnului procuror Viorel BADEA </w:t>
      </w:r>
      <w:r w:rsidRPr="00B17DF4">
        <w:rPr>
          <w:rStyle w:val="markedcontent"/>
          <w:rFonts w:asciiTheme="minorHAnsi" w:hAnsiTheme="minorHAnsi" w:cstheme="minorHAnsi"/>
          <w:sz w:val="26"/>
          <w:szCs w:val="26"/>
        </w:rPr>
        <w:t>(Hotărârea Plenului Consiliului Superior al Magistraturii nr. 64 din 8 aprilie 2021).</w:t>
      </w:r>
    </w:p>
    <w:p w14:paraId="39935F75" w14:textId="025B2A00" w:rsidR="00404E9D" w:rsidRPr="00B17DF4" w:rsidRDefault="00404E9D" w:rsidP="005E515B">
      <w:pPr>
        <w:spacing w:line="276" w:lineRule="auto"/>
        <w:ind w:firstLine="720"/>
        <w:jc w:val="both"/>
        <w:rPr>
          <w:rFonts w:asciiTheme="minorHAnsi" w:hAnsiTheme="minorHAnsi" w:cstheme="minorHAnsi"/>
          <w:sz w:val="26"/>
          <w:szCs w:val="26"/>
        </w:rPr>
      </w:pPr>
      <w:r w:rsidRPr="00B17DF4">
        <w:rPr>
          <w:rStyle w:val="markedcontent"/>
          <w:rFonts w:asciiTheme="minorHAnsi" w:hAnsiTheme="minorHAnsi" w:cstheme="minorHAnsi"/>
          <w:sz w:val="26"/>
          <w:szCs w:val="26"/>
        </w:rPr>
        <w:t>Ulterior, la data de 09 aprilie 2021,</w:t>
      </w:r>
      <w:r w:rsidRPr="00B17DF4">
        <w:rPr>
          <w:rFonts w:asciiTheme="minorHAnsi" w:hAnsiTheme="minorHAnsi" w:cstheme="minorHAnsi"/>
          <w:sz w:val="26"/>
          <w:szCs w:val="26"/>
        </w:rPr>
        <w:t xml:space="preserve"> în conformitate cu</w:t>
      </w:r>
      <w:r w:rsidR="007978A5" w:rsidRPr="00B17DF4">
        <w:rPr>
          <w:rFonts w:asciiTheme="minorHAnsi" w:hAnsiTheme="minorHAnsi" w:cstheme="minorHAnsi"/>
          <w:i/>
          <w:sz w:val="26"/>
          <w:szCs w:val="26"/>
        </w:rPr>
        <w:t xml:space="preserve"> </w:t>
      </w:r>
      <w:r w:rsidRPr="00B17DF4">
        <w:rPr>
          <w:rFonts w:asciiTheme="minorHAnsi" w:hAnsiTheme="minorHAnsi" w:cstheme="minorHAnsi"/>
          <w:iCs/>
          <w:sz w:val="26"/>
          <w:szCs w:val="26"/>
        </w:rPr>
        <w:t>aceleaşi dispoziţii regulamentare, anterior menţionate</w:t>
      </w:r>
      <w:r w:rsidRPr="00B17DF4">
        <w:rPr>
          <w:rFonts w:asciiTheme="minorHAnsi" w:hAnsiTheme="minorHAnsi" w:cstheme="minorHAnsi"/>
          <w:i/>
          <w:sz w:val="26"/>
          <w:szCs w:val="26"/>
        </w:rPr>
        <w:t>,</w:t>
      </w:r>
      <w:r w:rsidRPr="00B17DF4">
        <w:rPr>
          <w:rFonts w:asciiTheme="minorHAnsi" w:hAnsiTheme="minorHAnsi" w:cstheme="minorHAnsi"/>
          <w:sz w:val="26"/>
          <w:szCs w:val="26"/>
        </w:rPr>
        <w:t xml:space="preserve"> a fost redeclanşată procedura de ocupare a funcţiei de director adjunct, responsabil cu formarea iniţială, al Institutului Naţional al Magistraturii, ca urmare a respingerii</w:t>
      </w:r>
      <w:r w:rsidR="007978A5" w:rsidRPr="00B17DF4">
        <w:rPr>
          <w:rFonts w:asciiTheme="minorHAnsi" w:hAnsiTheme="minorHAnsi" w:cstheme="minorHAnsi"/>
          <w:sz w:val="26"/>
          <w:szCs w:val="26"/>
        </w:rPr>
        <w:t xml:space="preserve"> </w:t>
      </w:r>
      <w:r w:rsidRPr="00B17DF4">
        <w:rPr>
          <w:rStyle w:val="markedcontent"/>
          <w:rFonts w:asciiTheme="minorHAnsi" w:hAnsiTheme="minorHAnsi" w:cstheme="minorHAnsi"/>
          <w:sz w:val="26"/>
          <w:szCs w:val="26"/>
        </w:rPr>
        <w:t xml:space="preserve">reînvestirii doamnei judecător Irina-Marilena CAMBREA ( Hotărârea Plenului Consiliului Superior al Magistraturii nr. 63 din 8 aprilie 2021), </w:t>
      </w:r>
      <w:r w:rsidRPr="00B17DF4">
        <w:rPr>
          <w:rFonts w:asciiTheme="minorHAnsi" w:hAnsiTheme="minorHAnsi" w:cstheme="minorHAnsi"/>
          <w:sz w:val="26"/>
          <w:szCs w:val="26"/>
        </w:rPr>
        <w:t xml:space="preserve">procedură </w:t>
      </w:r>
      <w:r w:rsidRPr="00B17DF4">
        <w:rPr>
          <w:rFonts w:asciiTheme="minorHAnsi" w:hAnsiTheme="minorHAnsi" w:cstheme="minorHAnsi"/>
          <w:color w:val="000000"/>
          <w:sz w:val="26"/>
          <w:szCs w:val="26"/>
        </w:rPr>
        <w:t>în urma căreia a fost numită în funcţie, pentru un mandat de 3 ani, începând cu data de 16.07.2021,</w:t>
      </w:r>
      <w:r w:rsidRPr="00B17DF4">
        <w:rPr>
          <w:rFonts w:asciiTheme="minorHAnsi" w:hAnsiTheme="minorHAnsi" w:cstheme="minorHAnsi"/>
          <w:b/>
          <w:bCs/>
          <w:i/>
          <w:iCs/>
          <w:sz w:val="26"/>
          <w:szCs w:val="26"/>
        </w:rPr>
        <w:t xml:space="preserve"> </w:t>
      </w:r>
      <w:r w:rsidRPr="00B17DF4">
        <w:rPr>
          <w:rFonts w:asciiTheme="minorHAnsi" w:hAnsiTheme="minorHAnsi" w:cstheme="minorHAnsi"/>
          <w:bCs/>
          <w:iCs/>
          <w:sz w:val="26"/>
          <w:szCs w:val="26"/>
        </w:rPr>
        <w:t>doamna</w:t>
      </w:r>
      <w:r w:rsidR="007978A5" w:rsidRPr="00B17DF4">
        <w:rPr>
          <w:rFonts w:asciiTheme="minorHAnsi" w:hAnsiTheme="minorHAnsi" w:cstheme="minorHAnsi"/>
          <w:bCs/>
          <w:iCs/>
          <w:sz w:val="26"/>
          <w:szCs w:val="26"/>
        </w:rPr>
        <w:t xml:space="preserve"> </w:t>
      </w:r>
      <w:r w:rsidRPr="00B17DF4">
        <w:rPr>
          <w:rFonts w:asciiTheme="minorHAnsi" w:hAnsiTheme="minorHAnsi" w:cstheme="minorHAnsi"/>
          <w:bCs/>
          <w:iCs/>
          <w:sz w:val="26"/>
          <w:szCs w:val="26"/>
        </w:rPr>
        <w:t>judecător Lucreţia Albertina POSTELNICU (</w:t>
      </w:r>
      <w:r w:rsidRPr="00B17DF4">
        <w:rPr>
          <w:rFonts w:asciiTheme="minorHAnsi" w:hAnsiTheme="minorHAnsi" w:cstheme="minorHAnsi"/>
          <w:color w:val="000000"/>
          <w:sz w:val="26"/>
          <w:szCs w:val="26"/>
        </w:rPr>
        <w:t>Hotărârea Plenului Consiliului Superior al Magistraturii nr. 94 din 10.06.2021)</w:t>
      </w:r>
      <w:r w:rsidRPr="00B17DF4">
        <w:rPr>
          <w:rFonts w:asciiTheme="minorHAnsi" w:hAnsiTheme="minorHAnsi" w:cstheme="minorHAnsi"/>
          <w:sz w:val="26"/>
          <w:szCs w:val="26"/>
        </w:rPr>
        <w:t>.</w:t>
      </w:r>
      <w:r w:rsidRPr="00B17DF4">
        <w:rPr>
          <w:rStyle w:val="markedcontent"/>
          <w:rFonts w:asciiTheme="minorHAnsi" w:hAnsiTheme="minorHAnsi" w:cstheme="minorHAnsi"/>
          <w:sz w:val="26"/>
          <w:szCs w:val="26"/>
        </w:rPr>
        <w:t xml:space="preserve"> </w:t>
      </w:r>
    </w:p>
    <w:p w14:paraId="65C1DBE6" w14:textId="6AA6A11A" w:rsidR="00404E9D" w:rsidRPr="00B17DF4" w:rsidRDefault="00404E9D" w:rsidP="005E515B">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La data de 29 aprilie 2021, în conformitate cu</w:t>
      </w:r>
      <w:r w:rsidRPr="00B17DF4">
        <w:rPr>
          <w:rFonts w:asciiTheme="minorHAnsi" w:hAnsiTheme="minorHAnsi" w:cstheme="minorHAnsi"/>
          <w:i/>
          <w:sz w:val="26"/>
          <w:szCs w:val="26"/>
        </w:rPr>
        <w:t xml:space="preserve"> </w:t>
      </w:r>
      <w:r w:rsidRPr="00B17DF4">
        <w:rPr>
          <w:rFonts w:asciiTheme="minorHAnsi" w:hAnsiTheme="minorHAnsi" w:cstheme="minorHAnsi"/>
          <w:iCs/>
          <w:sz w:val="26"/>
          <w:szCs w:val="26"/>
        </w:rPr>
        <w:t>dispoziţiile art. 12 din Regulamentul Şcolii Naţionale de Grefieri,</w:t>
      </w:r>
      <w:r w:rsidRPr="00B17DF4">
        <w:rPr>
          <w:rFonts w:asciiTheme="minorHAnsi" w:hAnsiTheme="minorHAnsi" w:cstheme="minorHAnsi"/>
          <w:sz w:val="26"/>
          <w:szCs w:val="26"/>
        </w:rPr>
        <w:t xml:space="preserve"> a fost declanşată procedura de ocupare a funcţiei de director al Şcolii Naţionale de Grefieri, funcţie care s-a vacantat la data de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06.07.2021, procedură </w:t>
      </w:r>
      <w:r w:rsidRPr="00B17DF4">
        <w:rPr>
          <w:rFonts w:asciiTheme="minorHAnsi" w:hAnsiTheme="minorHAnsi" w:cstheme="minorHAnsi"/>
          <w:color w:val="000000"/>
          <w:sz w:val="26"/>
          <w:szCs w:val="26"/>
        </w:rPr>
        <w:t>în urma căreia a fost reînvestit în funcţie, pentru un mandat de 3 ani, începând cu data de 06.07.2021,</w:t>
      </w:r>
      <w:r w:rsidRPr="00B17DF4">
        <w:rPr>
          <w:rFonts w:asciiTheme="minorHAnsi" w:hAnsiTheme="minorHAnsi" w:cstheme="minorHAnsi"/>
          <w:b/>
          <w:bCs/>
          <w:i/>
          <w:iCs/>
          <w:sz w:val="26"/>
          <w:szCs w:val="26"/>
        </w:rPr>
        <w:t xml:space="preserve"> </w:t>
      </w:r>
      <w:r w:rsidRPr="00B17DF4">
        <w:rPr>
          <w:rFonts w:asciiTheme="minorHAnsi" w:hAnsiTheme="minorHAnsi" w:cstheme="minorHAnsi"/>
          <w:bCs/>
          <w:iCs/>
          <w:sz w:val="26"/>
          <w:szCs w:val="26"/>
        </w:rPr>
        <w:t>domnul</w:t>
      </w:r>
      <w:r w:rsidR="007978A5" w:rsidRPr="00B17DF4">
        <w:rPr>
          <w:rFonts w:asciiTheme="minorHAnsi" w:hAnsiTheme="minorHAnsi" w:cstheme="minorHAnsi"/>
          <w:bCs/>
          <w:iCs/>
          <w:sz w:val="26"/>
          <w:szCs w:val="26"/>
        </w:rPr>
        <w:t xml:space="preserve"> </w:t>
      </w:r>
      <w:r w:rsidRPr="00B17DF4">
        <w:rPr>
          <w:rFonts w:asciiTheme="minorHAnsi" w:hAnsiTheme="minorHAnsi" w:cstheme="minorHAnsi"/>
          <w:bCs/>
          <w:iCs/>
          <w:sz w:val="26"/>
          <w:szCs w:val="26"/>
        </w:rPr>
        <w:t xml:space="preserve">judecător Andrei-Dorin BĂNCILĂ </w:t>
      </w:r>
      <w:r w:rsidRPr="00B17DF4">
        <w:rPr>
          <w:rFonts w:asciiTheme="minorHAnsi" w:hAnsiTheme="minorHAnsi" w:cstheme="minorHAnsi"/>
          <w:color w:val="000000"/>
          <w:sz w:val="26"/>
          <w:szCs w:val="26"/>
        </w:rPr>
        <w:t>(Hotărârea Plenului Consiliului Superior al Magistraturii nr. 108 din 29.06.2021)</w:t>
      </w:r>
      <w:r w:rsidRPr="00B17DF4">
        <w:rPr>
          <w:rFonts w:asciiTheme="minorHAnsi" w:hAnsiTheme="minorHAnsi" w:cstheme="minorHAnsi"/>
          <w:sz w:val="26"/>
          <w:szCs w:val="26"/>
        </w:rPr>
        <w:t>.</w:t>
      </w:r>
    </w:p>
    <w:p w14:paraId="591E02EF" w14:textId="51FB65BE" w:rsidR="00404E9D" w:rsidRPr="00B17DF4" w:rsidRDefault="00404E9D" w:rsidP="005E515B">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Cu privire la formarea profesională a aparatului tehnic al Consiliului Superior al Magistraturii, a fost întocmit și aprobat Planul anual de formare, fiind centralizate ofertele la cursurile de formare profesională, însă, pe fondul pandemiei generate de răspândirea </w:t>
      </w:r>
      <w:r w:rsidRPr="00B17DF4">
        <w:rPr>
          <w:rFonts w:asciiTheme="minorHAnsi" w:hAnsiTheme="minorHAnsi" w:cstheme="minorHAnsi"/>
          <w:sz w:val="26"/>
          <w:szCs w:val="26"/>
        </w:rPr>
        <w:t xml:space="preserve">virusului </w:t>
      </w:r>
      <w:r w:rsidR="00D766AA" w:rsidRPr="00B17DF4">
        <w:rPr>
          <w:rFonts w:asciiTheme="minorHAnsi" w:hAnsiTheme="minorHAnsi" w:cstheme="minorHAnsi"/>
          <w:sz w:val="26"/>
          <w:szCs w:val="26"/>
        </w:rPr>
        <w:t xml:space="preserve">SARS-CoV-2 </w:t>
      </w:r>
      <w:r w:rsidRPr="00B17DF4">
        <w:rPr>
          <w:rFonts w:asciiTheme="minorHAnsi" w:hAnsiTheme="minorHAnsi" w:cstheme="minorHAnsi"/>
          <w:sz w:val="26"/>
          <w:szCs w:val="26"/>
        </w:rPr>
        <w:t>nu s-au</w:t>
      </w:r>
      <w:r w:rsidR="007978A5" w:rsidRPr="00B17DF4">
        <w:rPr>
          <w:rFonts w:asciiTheme="minorHAnsi" w:hAnsiTheme="minorHAnsi" w:cstheme="minorHAnsi"/>
          <w:sz w:val="26"/>
          <w:szCs w:val="26"/>
        </w:rPr>
        <w:t xml:space="preserve"> </w:t>
      </w:r>
      <w:r w:rsidRPr="00B17DF4">
        <w:rPr>
          <w:rFonts w:asciiTheme="minorHAnsi" w:hAnsiTheme="minorHAnsi" w:cstheme="minorHAnsi"/>
          <w:color w:val="000000"/>
          <w:sz w:val="26"/>
          <w:szCs w:val="26"/>
        </w:rPr>
        <w:t>înregistrat participări din partea personalului.</w:t>
      </w:r>
    </w:p>
    <w:p w14:paraId="6F6378BE" w14:textId="7021B201" w:rsidR="00404E9D" w:rsidRPr="00B17DF4" w:rsidRDefault="00404E9D" w:rsidP="005E515B">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A fost asigurată prezenţa la ședințele Consiliului de conducere al Școlii Naționale de Grefieri și au fost întocmite lucrările necesare pentru repartiția judecătorilor</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color w:val="000000"/>
          <w:sz w:val="26"/>
          <w:szCs w:val="26"/>
        </w:rPr>
        <w:t>şi procurorilor stagiari care au promovat examenul de capacitate, a absolvenților Institutului Naţional al Magistraturii, precum şi repartizarea pe posturi a absolvenţilor Şcolii Naţionale de Grefieri.</w:t>
      </w:r>
    </w:p>
    <w:p w14:paraId="561BFCC5" w14:textId="77777777" w:rsidR="00404E9D" w:rsidRPr="00B17DF4" w:rsidRDefault="00404E9D" w:rsidP="005E515B">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 De asemenea, a fost asigurat suportul necesar pentru desfășurarea stagiilor de practică ale studenților din cadrul Facultăților de Drept și a fost asigurată verificarea îndeplinirii condițiilor de participare la diverse concursuri și/sau examene.</w:t>
      </w:r>
    </w:p>
    <w:p w14:paraId="0DCAB902" w14:textId="77777777" w:rsidR="00404E9D" w:rsidRPr="00B17DF4" w:rsidRDefault="00404E9D" w:rsidP="00356C25">
      <w:pPr>
        <w:pStyle w:val="Heading3"/>
      </w:pPr>
      <w:bookmarkStart w:id="57" w:name="_Toc89414441"/>
      <w:r w:rsidRPr="00B17DF4">
        <w:t>II.3.1. Institutul Naţional al Magistraturii</w:t>
      </w:r>
      <w:bookmarkEnd w:id="57"/>
    </w:p>
    <w:p w14:paraId="35282E29" w14:textId="77777777" w:rsidR="00404E9D" w:rsidRPr="00B17DF4" w:rsidRDefault="00404E9D" w:rsidP="00D27B9A">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Formarea profesională inițială a viitorilor judecători și procurori în cadrul INM</w:t>
      </w:r>
      <w:bookmarkStart w:id="58" w:name="_Toc383085362"/>
      <w:bookmarkStart w:id="59" w:name="_Toc383085227"/>
    </w:p>
    <w:p w14:paraId="617FA9B8" w14:textId="77777777" w:rsidR="00404E9D" w:rsidRPr="00B17DF4" w:rsidRDefault="00404E9D" w:rsidP="00D27B9A">
      <w:pPr>
        <w:spacing w:line="276" w:lineRule="auto"/>
        <w:ind w:firstLine="720"/>
        <w:jc w:val="both"/>
        <w:rPr>
          <w:rFonts w:asciiTheme="minorHAnsi" w:hAnsiTheme="minorHAnsi" w:cstheme="minorHAnsi"/>
          <w:b/>
          <w:sz w:val="26"/>
          <w:szCs w:val="26"/>
        </w:rPr>
      </w:pPr>
      <w:r w:rsidRPr="00B17DF4">
        <w:rPr>
          <w:rFonts w:asciiTheme="minorHAnsi" w:hAnsiTheme="minorHAnsi" w:cstheme="minorHAnsi"/>
          <w:sz w:val="26"/>
          <w:szCs w:val="26"/>
        </w:rPr>
        <w:t xml:space="preserve">În anul de formare profesională 2021, principala provocare cu care s-a confruntat departamentul de formare inițială al INM în procesul de pregătire a auditorilor de justiție a rămas, în contextul pandemic existent la nivel național, încercarea de adaptare a programului de formare inițială la un format de învățare la distanță, fără a aduce atingere caracterului practic al formării. </w:t>
      </w:r>
    </w:p>
    <w:p w14:paraId="799ED4FA" w14:textId="77777777" w:rsidR="00404E9D" w:rsidRPr="00B17DF4" w:rsidRDefault="00404E9D" w:rsidP="00D27B9A">
      <w:pPr>
        <w:keepNext/>
        <w:keepLines/>
        <w:spacing w:line="276" w:lineRule="auto"/>
        <w:ind w:right="43"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cazul auditorilor de justiție din anul I, conferințele și seminarele s-au desfășurat în mediul online, activitatea fiind centrată pe aprofundarea cunoștințelor de drept, prin aplicații practice și pe dezvoltarea abilităților specifice profesiilor de judecător și procuror, conform programelor analitice. </w:t>
      </w:r>
    </w:p>
    <w:p w14:paraId="5D5D728E" w14:textId="77777777" w:rsidR="00404E9D" w:rsidRPr="00B17DF4" w:rsidRDefault="00404E9D" w:rsidP="00D27B9A">
      <w:pPr>
        <w:spacing w:line="276" w:lineRule="auto"/>
        <w:ind w:right="43"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ceea ce privește formarea profesională aferentă anului al II-lea, s-a desfășurat online modulul cu caracter preponderent practic, în timp ce stagiile prevăzute de programul de formare inițială – la instanțe, parchete, alte instituții – s-au desfășurat cu prezență fizică în centrele de stagiu, sub îndrumarea coordonatorilor de practică și a persoanelor de contact din cadrul instituțiilor partenere. </w:t>
      </w:r>
    </w:p>
    <w:p w14:paraId="627894AE" w14:textId="77777777" w:rsidR="00404E9D" w:rsidRPr="00B17DF4" w:rsidRDefault="00404E9D" w:rsidP="00356C25">
      <w:pPr>
        <w:numPr>
          <w:ilvl w:val="0"/>
          <w:numId w:val="23"/>
        </w:numPr>
        <w:spacing w:line="276" w:lineRule="auto"/>
        <w:ind w:left="1080" w:right="45" w:hanging="360"/>
        <w:contextualSpacing/>
        <w:jc w:val="both"/>
        <w:rPr>
          <w:rFonts w:asciiTheme="minorHAnsi" w:eastAsia="Calibri" w:hAnsiTheme="minorHAnsi" w:cstheme="minorHAnsi"/>
          <w:b/>
          <w:bCs/>
          <w:sz w:val="26"/>
          <w:szCs w:val="26"/>
        </w:rPr>
      </w:pPr>
      <w:r w:rsidRPr="00B17DF4">
        <w:rPr>
          <w:rFonts w:asciiTheme="minorHAnsi" w:eastAsia="Calibri" w:hAnsiTheme="minorHAnsi" w:cstheme="minorHAnsi"/>
          <w:b/>
          <w:bCs/>
          <w:sz w:val="26"/>
          <w:szCs w:val="26"/>
        </w:rPr>
        <w:t>Programele de formare inițială</w:t>
      </w:r>
    </w:p>
    <w:p w14:paraId="46ECBF96" w14:textId="77777777" w:rsidR="00404E9D" w:rsidRPr="00B17DF4" w:rsidRDefault="00404E9D" w:rsidP="00356C25">
      <w:pPr>
        <w:spacing w:line="276" w:lineRule="auto"/>
        <w:ind w:right="45" w:firstLine="720"/>
        <w:jc w:val="both"/>
        <w:rPr>
          <w:rFonts w:asciiTheme="minorHAnsi" w:hAnsiTheme="minorHAnsi" w:cstheme="minorHAnsi"/>
          <w:sz w:val="26"/>
          <w:szCs w:val="26"/>
        </w:rPr>
      </w:pPr>
      <w:r w:rsidRPr="00B17DF4">
        <w:rPr>
          <w:rFonts w:asciiTheme="minorHAnsi" w:hAnsiTheme="minorHAnsi" w:cstheme="minorHAnsi"/>
          <w:sz w:val="26"/>
          <w:szCs w:val="26"/>
        </w:rPr>
        <w:t>Pe parcursul anului 2021, formarea profesională a auditorilor de justiție s-a desfășurat conform Programelor de formare inițială aprobate prin Hotărârea Plenului CSM nr. 76 din 30 aprilie 2020 și Hotărârea Plenului CSM nr. 27 din 4 martie 2021. În anul 2021 au fost formați 210 auditori de justiție, din care 140 viitori judecători și 70 viitori procurori. În contextul în care în anul 2020 nu a fost organizată o sesiune de admitere la Institutul Național al Magistraturii, aceasta a fost unica promoție (denumită “Constantin Stătescu”) formată pe parcursul anului supus raportării.</w:t>
      </w:r>
    </w:p>
    <w:p w14:paraId="037EB84F" w14:textId="77777777" w:rsidR="00404E9D" w:rsidRPr="00B17DF4" w:rsidRDefault="00404E9D" w:rsidP="00356C25">
      <w:pPr>
        <w:spacing w:line="276" w:lineRule="auto"/>
        <w:ind w:right="43" w:firstLine="720"/>
        <w:jc w:val="both"/>
        <w:rPr>
          <w:rFonts w:asciiTheme="minorHAnsi" w:hAnsiTheme="minorHAnsi" w:cstheme="minorHAnsi"/>
          <w:bCs/>
          <w:sz w:val="26"/>
          <w:szCs w:val="26"/>
        </w:rPr>
      </w:pPr>
      <w:r w:rsidRPr="00B17DF4">
        <w:rPr>
          <w:rFonts w:asciiTheme="minorHAnsi" w:hAnsiTheme="minorHAnsi" w:cstheme="minorHAnsi"/>
          <w:bCs/>
          <w:sz w:val="26"/>
          <w:szCs w:val="26"/>
        </w:rPr>
        <w:t>Structura anului de formare a fost stabilită ținându-se seama, pe de o parte, de împrejurarea că, spre deosebire de anul de formare anterior, în anul 2021 durata formării a fost mai scurtă, iar pe de altă parte, de necesitatea adaptării modalității de desfășurare a activităților de formare la contextul epidemiologic existent la nivel național.</w:t>
      </w:r>
    </w:p>
    <w:p w14:paraId="2F7167DF" w14:textId="77777777" w:rsidR="00404E9D" w:rsidRPr="00B17DF4" w:rsidRDefault="00404E9D" w:rsidP="005E515B">
      <w:pPr>
        <w:spacing w:line="276" w:lineRule="auto"/>
        <w:ind w:right="43" w:firstLine="720"/>
        <w:jc w:val="both"/>
        <w:rPr>
          <w:rFonts w:asciiTheme="minorHAnsi" w:hAnsiTheme="minorHAnsi" w:cstheme="minorHAnsi"/>
          <w:bCs/>
          <w:sz w:val="26"/>
          <w:szCs w:val="26"/>
        </w:rPr>
      </w:pPr>
      <w:r w:rsidRPr="00B17DF4">
        <w:rPr>
          <w:rFonts w:asciiTheme="minorHAnsi" w:hAnsiTheme="minorHAnsi" w:cstheme="minorHAnsi"/>
          <w:bCs/>
          <w:sz w:val="26"/>
          <w:szCs w:val="26"/>
        </w:rPr>
        <w:t xml:space="preserve">Programul de formare inițială pentru anul I de studiu s-a desfășurat în mediul online, sub formă de seminare, până la data de 5 februarie 2021 și s-a încheiat la data de 28 februarie 2021, cu sesiunea de evaluare, în cadrul căreia auditorii de justiție au susținut examene la disciplinele studiate pe parcursul întregului an de formare. Acestea au fost urmate de exercitarea opțiunilor pentru profesia de judecător sau procuror. </w:t>
      </w:r>
    </w:p>
    <w:p w14:paraId="2CAAA031" w14:textId="190AB7D8" w:rsidR="00404E9D" w:rsidRPr="00B17DF4" w:rsidRDefault="00404E9D" w:rsidP="005E515B">
      <w:pPr>
        <w:autoSpaceDE w:val="0"/>
        <w:autoSpaceDN w:val="0"/>
        <w:adjustRightInd w:val="0"/>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Referitor la organizarea seminarelor, deși s-au desfășurat în format online, acestea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au inclus în continuare activități practice, precum studiul dosarelor, redactarea actelor de procedură, studii de caz, organizarea unor procese/secvențe simulate, caracterul practic fiind de esența formării profesionale.</w:t>
      </w:r>
    </w:p>
    <w:p w14:paraId="28D04AE6" w14:textId="77777777" w:rsidR="00404E9D" w:rsidRPr="00B17DF4" w:rsidRDefault="00404E9D" w:rsidP="005E515B">
      <w:pPr>
        <w:spacing w:line="276" w:lineRule="auto"/>
        <w:ind w:right="43" w:firstLine="720"/>
        <w:jc w:val="both"/>
        <w:rPr>
          <w:rFonts w:asciiTheme="minorHAnsi" w:hAnsiTheme="minorHAnsi" w:cstheme="minorHAnsi"/>
          <w:bCs/>
          <w:sz w:val="26"/>
          <w:szCs w:val="26"/>
        </w:rPr>
      </w:pPr>
      <w:r w:rsidRPr="00B17DF4">
        <w:rPr>
          <w:rFonts w:asciiTheme="minorHAnsi" w:hAnsiTheme="minorHAnsi" w:cstheme="minorHAnsi"/>
          <w:bCs/>
          <w:sz w:val="26"/>
          <w:szCs w:val="26"/>
        </w:rPr>
        <w:t>Anul al II-lea a debutat cu un modul cu caracter preponderent practic, desfășurat în format online, dedicat următoarelor discipline: drept civil și drept procesual civil, drept penal și drept procesual penal, medicină legală și combaterea discriminării. Acest modul a urmărit completarea cunoștințelor auditorilor de justiție, prin includerea unor teme care nu au fost abordate în anul I, precum și posibilitatea de a clarifica o serie de aspecte controversate de drept substanțial și procedural ivite în practica judiciară.</w:t>
      </w:r>
    </w:p>
    <w:p w14:paraId="59D61DE3" w14:textId="77777777" w:rsidR="00404E9D" w:rsidRPr="00B17DF4" w:rsidRDefault="00404E9D" w:rsidP="005E515B">
      <w:pPr>
        <w:spacing w:line="276" w:lineRule="auto"/>
        <w:ind w:right="43" w:firstLine="720"/>
        <w:jc w:val="both"/>
        <w:rPr>
          <w:rFonts w:asciiTheme="minorHAnsi" w:hAnsiTheme="minorHAnsi" w:cstheme="minorHAnsi"/>
          <w:bCs/>
          <w:sz w:val="26"/>
          <w:szCs w:val="26"/>
        </w:rPr>
      </w:pPr>
      <w:r w:rsidRPr="00B17DF4">
        <w:rPr>
          <w:rFonts w:asciiTheme="minorHAnsi" w:hAnsiTheme="minorHAnsi" w:cstheme="minorHAnsi"/>
          <w:bCs/>
          <w:sz w:val="26"/>
          <w:szCs w:val="26"/>
        </w:rPr>
        <w:t xml:space="preserve">Pe parcursul celui de - al doilea an de formare, activitatea auditorilor de justiție ai promoției “Constantin Stătescu” a constat, în principal, în efectuarea stagiului de practică în cadrul instanțelor și parchetelor, sub îndrumarea coordonatorilor de practică. Aceste stagii au fost planificate în următoarele perioade: 29 martie – 18 iulie 2021 și 30 august – 26 septembrie 2021. </w:t>
      </w:r>
    </w:p>
    <w:p w14:paraId="0645807C" w14:textId="77777777" w:rsidR="00404E9D" w:rsidRPr="00B17DF4" w:rsidRDefault="00404E9D" w:rsidP="005E515B">
      <w:pPr>
        <w:spacing w:line="276" w:lineRule="auto"/>
        <w:ind w:right="43" w:firstLine="720"/>
        <w:jc w:val="both"/>
        <w:rPr>
          <w:rFonts w:asciiTheme="minorHAnsi" w:hAnsiTheme="minorHAnsi" w:cstheme="minorHAnsi"/>
          <w:bCs/>
          <w:sz w:val="26"/>
          <w:szCs w:val="26"/>
        </w:rPr>
      </w:pPr>
      <w:r w:rsidRPr="00B17DF4">
        <w:rPr>
          <w:rFonts w:asciiTheme="minorHAnsi" w:hAnsiTheme="minorHAnsi" w:cstheme="minorHAnsi"/>
          <w:bCs/>
          <w:sz w:val="26"/>
          <w:szCs w:val="26"/>
        </w:rPr>
        <w:t xml:space="preserve">Programul de practică a inclus, de asemenea, o perioadă de stagiu în cadrul penitenciarelor și al altor instituții (18 iulie – 1 august 2021) – </w:t>
      </w:r>
      <w:r w:rsidRPr="00B17DF4">
        <w:rPr>
          <w:rFonts w:asciiTheme="minorHAnsi" w:hAnsiTheme="minorHAnsi" w:cstheme="minorHAnsi"/>
          <w:sz w:val="26"/>
          <w:szCs w:val="26"/>
        </w:rPr>
        <w:t>Uniunea Naţională a Executorilor Judecătoreşti, Institutul Notarial Român, Serviciile de Probaţiune din cadrul Ministerului Justiţiei, Inspectoratul General al Poliţiei Române, Institutul Naţional de Criminalistică</w:t>
      </w:r>
      <w:r w:rsidRPr="00B17DF4">
        <w:rPr>
          <w:rFonts w:asciiTheme="minorHAnsi" w:hAnsiTheme="minorHAnsi" w:cstheme="minorHAnsi"/>
          <w:bCs/>
          <w:sz w:val="26"/>
          <w:szCs w:val="26"/>
        </w:rPr>
        <w:t xml:space="preserve"> – precum și o perioadă de stagiu în cadrul formelor de exercitare a profesiei de avocat (27 septembrie – 10 octombrie 2021).</w:t>
      </w:r>
    </w:p>
    <w:p w14:paraId="55343A61" w14:textId="77777777" w:rsidR="00404E9D" w:rsidRPr="00B17DF4" w:rsidRDefault="00404E9D" w:rsidP="0059364A">
      <w:pPr>
        <w:pStyle w:val="ListParagraph"/>
        <w:numPr>
          <w:ilvl w:val="0"/>
          <w:numId w:val="23"/>
        </w:numPr>
        <w:tabs>
          <w:tab w:val="left" w:pos="720"/>
        </w:tabs>
        <w:autoSpaceDE w:val="0"/>
        <w:autoSpaceDN w:val="0"/>
        <w:spacing w:line="276" w:lineRule="auto"/>
        <w:ind w:left="1080" w:hanging="360"/>
        <w:jc w:val="both"/>
        <w:rPr>
          <w:rFonts w:asciiTheme="minorHAnsi" w:eastAsia="Arial Unicode MS" w:hAnsiTheme="minorHAnsi" w:cstheme="minorHAnsi"/>
          <w:b/>
          <w:sz w:val="26"/>
          <w:szCs w:val="26"/>
        </w:rPr>
      </w:pPr>
      <w:bookmarkStart w:id="60" w:name="_Toc383085364"/>
      <w:bookmarkStart w:id="61" w:name="_Toc383085229"/>
      <w:bookmarkStart w:id="62" w:name="_Toc260061150"/>
      <w:bookmarkEnd w:id="58"/>
      <w:bookmarkEnd w:id="59"/>
      <w:r w:rsidRPr="00B17DF4">
        <w:rPr>
          <w:rFonts w:asciiTheme="minorHAnsi" w:eastAsia="Arial Unicode MS" w:hAnsiTheme="minorHAnsi" w:cstheme="minorHAnsi"/>
          <w:b/>
          <w:sz w:val="26"/>
          <w:szCs w:val="26"/>
        </w:rPr>
        <w:t>Examenul de absolvire</w:t>
      </w:r>
      <w:bookmarkEnd w:id="60"/>
      <w:bookmarkEnd w:id="61"/>
      <w:bookmarkEnd w:id="62"/>
    </w:p>
    <w:p w14:paraId="4FB07441" w14:textId="48C080E5" w:rsidR="00404E9D" w:rsidRPr="00B17DF4" w:rsidRDefault="00404E9D" w:rsidP="005E515B">
      <w:pPr>
        <w:autoSpaceDE w:val="0"/>
        <w:autoSpaceDN w:val="0"/>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Prin Hotărârea nr. 126/27.07.2021, Plenul Consiliului Superior al Magistraturii a aprobat tematica, bibliografia, modalitatea de examinare și calendarul de desfășurare a examenului de absolvire a INM, sesiunea 2021. Datele examenului de absolvire au fost următoarele: 1 noiembrie 2021 – proba scrisă la drept civil și drept procesual civil; 3 noiembrie 2021 – proba scrisă la drept penal și drept procesual penal; 5 noiembrie 2021 – proba scrisă la etică şi organizare judiciară. </w:t>
      </w:r>
    </w:p>
    <w:p w14:paraId="3F68B35C" w14:textId="77777777" w:rsidR="00404E9D" w:rsidRPr="00B17DF4" w:rsidRDefault="00404E9D" w:rsidP="0059364A">
      <w:pPr>
        <w:pStyle w:val="ListParagraph"/>
        <w:numPr>
          <w:ilvl w:val="0"/>
          <w:numId w:val="23"/>
        </w:numPr>
        <w:tabs>
          <w:tab w:val="left" w:pos="720"/>
        </w:tabs>
        <w:autoSpaceDE w:val="0"/>
        <w:autoSpaceDN w:val="0"/>
        <w:spacing w:line="276" w:lineRule="auto"/>
        <w:ind w:left="1080" w:hanging="360"/>
        <w:jc w:val="both"/>
        <w:rPr>
          <w:rFonts w:asciiTheme="minorHAnsi" w:hAnsiTheme="minorHAnsi" w:cstheme="minorHAnsi"/>
          <w:b/>
          <w:sz w:val="26"/>
          <w:szCs w:val="26"/>
        </w:rPr>
      </w:pPr>
      <w:r w:rsidRPr="00B17DF4">
        <w:rPr>
          <w:rFonts w:asciiTheme="minorHAnsi" w:hAnsiTheme="minorHAnsi" w:cstheme="minorHAnsi"/>
          <w:b/>
          <w:sz w:val="26"/>
          <w:szCs w:val="26"/>
        </w:rPr>
        <w:t>Alte activități specifice formării inițiale</w:t>
      </w:r>
    </w:p>
    <w:p w14:paraId="2EB5B0C8" w14:textId="77777777" w:rsidR="00404E9D" w:rsidRPr="00B17DF4" w:rsidRDefault="00404E9D" w:rsidP="005E515B">
      <w:pPr>
        <w:autoSpaceDE w:val="0"/>
        <w:autoSpaceDN w:val="0"/>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 xml:space="preserve">Activități extracurriculare </w:t>
      </w:r>
    </w:p>
    <w:p w14:paraId="0B4BB2C4" w14:textId="5A5580A0" w:rsidR="00404E9D" w:rsidRPr="00B17DF4" w:rsidRDefault="00404E9D" w:rsidP="0059364A">
      <w:pPr>
        <w:pStyle w:val="ListParagraph"/>
        <w:numPr>
          <w:ilvl w:val="0"/>
          <w:numId w:val="42"/>
        </w:numPr>
        <w:tabs>
          <w:tab w:val="left" w:pos="990"/>
        </w:tabs>
        <w:autoSpaceDE w:val="0"/>
        <w:autoSpaceDN w:val="0"/>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La data de 10 martie 2021, în cadrul cercului de Drept al Uniunii Europene – ”Clubul Schuman”, a avut loc întâlnirea online cu tema ”Principii juridice și tehnice privind întocmirea proiectelor de hotărâri din perspectiva Tratatului privind Uniunea Europeană”, în cadrul căreia auditorii de justiție au avut prilejul de a intra în dialog cu doamna judecător</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Octavia Spineanu-Matei – Tribunalul din cadrul CJUE, în calitate de invitat special. Activitățile Clubului Schuman au continuat cu întâlnirea online, din data de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11 martie 2021, cu tema ”Rolul judecătorului național în sistemul judiciar al Uniunii Europene”, în cadrul căreia auditorii de justiție au avut prilejul de a intra în dialog cu doamna judecător Camelia Toader – Curtea de Justiție din cadrul CJUE, în calitate de invitat special. </w:t>
      </w:r>
    </w:p>
    <w:p w14:paraId="7215AEF7" w14:textId="77777777" w:rsidR="00404E9D" w:rsidRPr="00B17DF4" w:rsidRDefault="00404E9D" w:rsidP="0059364A">
      <w:pPr>
        <w:pStyle w:val="ListParagraph"/>
        <w:numPr>
          <w:ilvl w:val="0"/>
          <w:numId w:val="42"/>
        </w:numPr>
        <w:tabs>
          <w:tab w:val="left" w:pos="990"/>
        </w:tabs>
        <w:autoSpaceDE w:val="0"/>
        <w:autoSpaceDN w:val="0"/>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În data de 26 aprilie 2021, s-a desfășurat dezbaterea extracurriculară online cu tema ”Libertatea de gândire, conștiință și religie în jurisprudența CEDO. Limitări posibile?”, la care au participat auditori de justiție și un formator cu normă întreagă al INM.</w:t>
      </w:r>
    </w:p>
    <w:p w14:paraId="44E6288D" w14:textId="77777777" w:rsidR="00404E9D" w:rsidRPr="00B17DF4" w:rsidRDefault="00404E9D" w:rsidP="0059364A">
      <w:pPr>
        <w:pStyle w:val="ListParagraph"/>
        <w:numPr>
          <w:ilvl w:val="0"/>
          <w:numId w:val="42"/>
        </w:numPr>
        <w:tabs>
          <w:tab w:val="left" w:pos="990"/>
        </w:tabs>
        <w:autoSpaceDE w:val="0"/>
        <w:autoSpaceDN w:val="0"/>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La data de 8 iunie 2021 s-a desfășurat proiectul extracurricular cu tema ”Trafic de minori”, organizat de INM în colaborare cu Ambasada Franței la București și cu Magistratul de legătură francez abilitat pe lângă Ambasada Franței. Evenimentul a fost dedicat auditorilor de justiție și a constat în proiecția filmului documentar ”Trafic de copii”, urmată de dezbateri, la care au participat, în calitate de invitați: Pierre de Monte, magistratul de legătură din cadrul Ambasadei Franței, Vasile Airinei, procuror – DIICOT, Olivier Peyroux, sociolog – TEH, Erwann Tor, magistrat – ONUDC și Olivier Ballande – realizatorul filmului documentar. </w:t>
      </w:r>
    </w:p>
    <w:p w14:paraId="4CAE7593" w14:textId="77777777" w:rsidR="00404E9D" w:rsidRPr="00B17DF4" w:rsidRDefault="00404E9D" w:rsidP="0059364A">
      <w:pPr>
        <w:pStyle w:val="ListParagraph"/>
        <w:numPr>
          <w:ilvl w:val="0"/>
          <w:numId w:val="42"/>
        </w:numPr>
        <w:tabs>
          <w:tab w:val="left" w:pos="990"/>
        </w:tabs>
        <w:autoSpaceDE w:val="0"/>
        <w:autoSpaceDN w:val="0"/>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În perioada 28 iunie – 2 iulie 2021, 12 auditori de justiție au participat la Școala de vară INM 2021 – Sinaia, cu tema ”Justiția pentru minori”.</w:t>
      </w:r>
    </w:p>
    <w:p w14:paraId="7109D01D" w14:textId="21B08A2A"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b/>
          <w:sz w:val="26"/>
          <w:szCs w:val="26"/>
        </w:rPr>
        <w:t>Stagiu de practică - studenți ai facultăților de drept.</w:t>
      </w:r>
      <w:r w:rsidRPr="00B17DF4">
        <w:rPr>
          <w:rFonts w:asciiTheme="minorHAnsi" w:hAnsiTheme="minorHAnsi" w:cstheme="minorHAnsi"/>
          <w:sz w:val="26"/>
          <w:szCs w:val="26"/>
        </w:rPr>
        <w:t xml:space="preserve"> </w:t>
      </w:r>
    </w:p>
    <w:p w14:paraId="2081E66B" w14:textId="77777777" w:rsidR="00404E9D" w:rsidRPr="00B17DF4" w:rsidRDefault="00404E9D" w:rsidP="00D757AA">
      <w:pPr>
        <w:spacing w:line="276" w:lineRule="auto"/>
        <w:ind w:firstLine="720"/>
        <w:jc w:val="both"/>
        <w:rPr>
          <w:rFonts w:asciiTheme="minorHAnsi" w:hAnsiTheme="minorHAnsi" w:cstheme="minorHAnsi"/>
          <w:color w:val="1F497D"/>
          <w:sz w:val="26"/>
          <w:szCs w:val="26"/>
        </w:rPr>
      </w:pPr>
      <w:r w:rsidRPr="00B17DF4">
        <w:rPr>
          <w:rFonts w:asciiTheme="minorHAnsi" w:hAnsiTheme="minorHAnsi" w:cstheme="minorHAnsi"/>
          <w:sz w:val="26"/>
          <w:szCs w:val="26"/>
        </w:rPr>
        <w:t>În perioadelele 29 martie – 18 aprilie, respectiv 5 – 25 iulie, un număr de 42 de studenți ai Facultății de Drept din cadrul Universității București au beneficiat de stagii cu o durată de două sau trei săptămâni în cadrul Institutului Național al Magistraturii.</w:t>
      </w:r>
      <w:r w:rsidRPr="00B17DF4">
        <w:rPr>
          <w:rFonts w:asciiTheme="minorHAnsi" w:hAnsiTheme="minorHAnsi" w:cstheme="minorHAnsi"/>
          <w:color w:val="FF0000"/>
          <w:sz w:val="26"/>
          <w:szCs w:val="26"/>
        </w:rPr>
        <w:t xml:space="preserve"> </w:t>
      </w:r>
      <w:r w:rsidRPr="00B17DF4">
        <w:rPr>
          <w:rFonts w:asciiTheme="minorHAnsi" w:hAnsiTheme="minorHAnsi" w:cstheme="minorHAnsi"/>
          <w:sz w:val="26"/>
          <w:szCs w:val="26"/>
        </w:rPr>
        <w:t>Desfășurarea stagiului de practică a fost adaptată modalității excepționale în care s-au desfășurat activitățile de pregătire profesională inițială în contextul pandemic, astfel că studenții au participat la întâlniri cu reprezentanți ai structurilor din cadrul INM și cu formatorii Institutului.</w:t>
      </w:r>
    </w:p>
    <w:p w14:paraId="4023FFA8" w14:textId="77777777" w:rsidR="00404E9D" w:rsidRPr="00B17DF4" w:rsidRDefault="00404E9D" w:rsidP="00D757AA">
      <w:pPr>
        <w:tabs>
          <w:tab w:val="left" w:pos="720"/>
        </w:tabs>
        <w:autoSpaceDE w:val="0"/>
        <w:autoSpaceDN w:val="0"/>
        <w:spacing w:line="276" w:lineRule="auto"/>
        <w:ind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b/>
          <w:sz w:val="26"/>
          <w:szCs w:val="26"/>
          <w:lang w:eastAsia="ro-RO"/>
        </w:rPr>
        <w:t xml:space="preserve">Revista INM, </w:t>
      </w:r>
      <w:r w:rsidRPr="00B17DF4">
        <w:rPr>
          <w:rFonts w:asciiTheme="minorHAnsi" w:eastAsia="Calibri" w:hAnsiTheme="minorHAnsi" w:cstheme="minorHAnsi"/>
          <w:b/>
          <w:i/>
          <w:sz w:val="26"/>
          <w:szCs w:val="26"/>
          <w:lang w:eastAsia="ro-RO"/>
        </w:rPr>
        <w:t>THEMIS</w:t>
      </w:r>
      <w:r w:rsidRPr="00B17DF4">
        <w:rPr>
          <w:rFonts w:asciiTheme="minorHAnsi" w:eastAsia="Calibri" w:hAnsiTheme="minorHAnsi" w:cstheme="minorHAnsi"/>
          <w:b/>
          <w:sz w:val="26"/>
          <w:szCs w:val="26"/>
          <w:lang w:eastAsia="ro-RO"/>
        </w:rPr>
        <w:t>.</w:t>
      </w:r>
      <w:r w:rsidRPr="00B17DF4">
        <w:rPr>
          <w:rFonts w:asciiTheme="minorHAnsi" w:eastAsia="Calibri" w:hAnsiTheme="minorHAnsi" w:cstheme="minorHAnsi"/>
          <w:sz w:val="26"/>
          <w:szCs w:val="26"/>
          <w:lang w:eastAsia="ro-RO"/>
        </w:rPr>
        <w:t xml:space="preserve"> </w:t>
      </w:r>
    </w:p>
    <w:p w14:paraId="4013B902" w14:textId="7C355483" w:rsidR="00404E9D" w:rsidRPr="00B17DF4" w:rsidRDefault="00404E9D" w:rsidP="00D757AA">
      <w:pPr>
        <w:tabs>
          <w:tab w:val="left" w:pos="720"/>
        </w:tabs>
        <w:autoSpaceDE w:val="0"/>
        <w:autoSpaceDN w:val="0"/>
        <w:spacing w:line="276" w:lineRule="auto"/>
        <w:ind w:firstLine="720"/>
        <w:jc w:val="both"/>
        <w:rPr>
          <w:rFonts w:asciiTheme="minorHAnsi" w:eastAsia="Calibri" w:hAnsiTheme="minorHAnsi" w:cstheme="minorHAnsi"/>
          <w:sz w:val="26"/>
          <w:szCs w:val="26"/>
          <w:lang w:eastAsia="ro-RO"/>
        </w:rPr>
      </w:pPr>
      <w:r w:rsidRPr="00B17DF4">
        <w:rPr>
          <w:rFonts w:asciiTheme="minorHAnsi" w:eastAsia="Calibri" w:hAnsiTheme="minorHAnsi" w:cstheme="minorHAnsi"/>
          <w:sz w:val="26"/>
          <w:szCs w:val="26"/>
          <w:lang w:eastAsia="ro-RO"/>
        </w:rPr>
        <w:t>Pentru perioada de referinţă, la data redactării prezentului material, se află în curs de editare următorul număr al</w:t>
      </w:r>
      <w:r w:rsidR="007978A5" w:rsidRPr="00B17DF4">
        <w:rPr>
          <w:rFonts w:asciiTheme="minorHAnsi" w:eastAsia="Calibri" w:hAnsiTheme="minorHAnsi" w:cstheme="minorHAnsi"/>
          <w:sz w:val="26"/>
          <w:szCs w:val="26"/>
          <w:lang w:eastAsia="ro-RO"/>
        </w:rPr>
        <w:t xml:space="preserve"> </w:t>
      </w:r>
      <w:r w:rsidRPr="00B17DF4">
        <w:rPr>
          <w:rFonts w:asciiTheme="minorHAnsi" w:eastAsia="Calibri" w:hAnsiTheme="minorHAnsi" w:cstheme="minorHAnsi"/>
          <w:sz w:val="26"/>
          <w:szCs w:val="26"/>
          <w:lang w:eastAsia="ro-RO"/>
        </w:rPr>
        <w:t>Revistei Institutului, THEMIS, planificat a fi publicat pe site-ul instituției până la finalul acestui an.</w:t>
      </w:r>
    </w:p>
    <w:p w14:paraId="459F1DE1" w14:textId="77777777" w:rsidR="00404E9D" w:rsidRPr="00B17DF4" w:rsidRDefault="00404E9D" w:rsidP="00D757AA">
      <w:pPr>
        <w:keepNext/>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 xml:space="preserve">Formarea profesională continuă a judecătorilor și procurorilor în cadrul INM </w:t>
      </w:r>
    </w:p>
    <w:p w14:paraId="044A0DEB"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Cele mai importante obiective strategice ale formării profesionale continue desfășurate la nivelul INM sunt creșterea calității activității de formare continuă la nivel centralizat și, totodată, creșterea ponderii și a calității activităților de formare continuă descentralizată.</w:t>
      </w:r>
    </w:p>
    <w:p w14:paraId="2804A74C"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îndeplinirea misiunii sale de formare a membrilor sistemului judiciar, INM a desfășurat și coordonat în perioada de referință activități de formare profesională continuă pentru judecători și procurori, atât la nivel centralizat, cât și la nivel descentralizat, într-un context pandemic dificil.</w:t>
      </w:r>
    </w:p>
    <w:p w14:paraId="5592C78E" w14:textId="5B8FF3F1"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Astfel, la fel ca şi anul 2020, şi anul 2021 a fost marcat de pandemia de coronavirus SARS-CoV-2, care a condus la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menținerea, pe tot parcursul anului, a stării de alertă la nivel național. Ținând seama de măsurile de restricție impuse de autorități pe perioada stării de alertă și întrucât activitățile de formare profesională continuă erau prevăzute a se desfășura în modalitatea „față în față”, evenimentele programate în perioada 25 octombrie – 9 decembrie 2021 au fost amânate, urmând ca unele dintre acestea să fie reprogramate la o dată ulterioară, cu prezență fizică (față în față), iar altele în format online. </w:t>
      </w:r>
    </w:p>
    <w:p w14:paraId="7AFE6E38" w14:textId="77777777" w:rsidR="00404E9D" w:rsidRPr="00B17DF4" w:rsidRDefault="00404E9D" w:rsidP="0059364A">
      <w:pPr>
        <w:pStyle w:val="ListParagraph"/>
        <w:numPr>
          <w:ilvl w:val="0"/>
          <w:numId w:val="24"/>
        </w:numPr>
        <w:tabs>
          <w:tab w:val="left" w:pos="1134"/>
        </w:tabs>
        <w:autoSpaceDE w:val="0"/>
        <w:autoSpaceDN w:val="0"/>
        <w:adjustRightInd w:val="0"/>
        <w:spacing w:line="276" w:lineRule="auto"/>
        <w:ind w:left="0" w:firstLine="720"/>
        <w:jc w:val="both"/>
        <w:rPr>
          <w:rFonts w:asciiTheme="minorHAnsi" w:hAnsiTheme="minorHAnsi" w:cstheme="minorHAnsi"/>
          <w:b/>
          <w:color w:val="000000"/>
          <w:sz w:val="26"/>
          <w:szCs w:val="26"/>
        </w:rPr>
      </w:pPr>
      <w:r w:rsidRPr="00B17DF4">
        <w:rPr>
          <w:rFonts w:asciiTheme="minorHAnsi" w:hAnsiTheme="minorHAnsi" w:cstheme="minorHAnsi"/>
          <w:b/>
          <w:sz w:val="26"/>
          <w:szCs w:val="26"/>
        </w:rPr>
        <w:t xml:space="preserve">Activitățile de formare continuă la nivel centralizat </w:t>
      </w:r>
    </w:p>
    <w:p w14:paraId="0DD7602B" w14:textId="77777777" w:rsidR="00404E9D" w:rsidRPr="00B17DF4" w:rsidRDefault="00404E9D" w:rsidP="00D757AA">
      <w:pPr>
        <w:autoSpaceDE w:val="0"/>
        <w:autoSpaceDN w:val="0"/>
        <w:adjustRightInd w:val="0"/>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În elaborarea Programului de formare profesională continuă la nivel centralizat pentru anul 2021 au fost parcurse etapele necesare pentru stabilirea nevoilor de formare ale sistemului judiciar, prin coroborarea nevoilor de formare identificate de judecători și procurori cu nevoile de formare stabilite ca obiective instituționale și asumate prin strategiile sistemului judiciar. Ca urmare a acestei analize de sistem,</w:t>
      </w:r>
      <w:r w:rsidRPr="00B17DF4">
        <w:rPr>
          <w:rFonts w:asciiTheme="minorHAnsi" w:hAnsiTheme="minorHAnsi" w:cstheme="minorHAnsi"/>
          <w:sz w:val="26"/>
          <w:szCs w:val="26"/>
        </w:rPr>
        <w:t xml:space="preserve"> au fost identificate direcțiile de formare prioritare pentru formarea continuă centralizată în cursul anului 2021, respectiv: unificarea practicii judiciare; formarea specializată a magistraților; pregătirea judecătorilor și procurorilor în domeniul dreptului european: dreptul UE, CEDO, cooperare judiciară internațională în materie civilă și penală; dezvoltarea abilităților non-juridice specifice profesiei.</w:t>
      </w:r>
    </w:p>
    <w:p w14:paraId="1A9114FC" w14:textId="77777777" w:rsidR="00404E9D" w:rsidRPr="00B17DF4" w:rsidRDefault="00404E9D" w:rsidP="00D757AA">
      <w:pPr>
        <w:autoSpaceDE w:val="0"/>
        <w:autoSpaceDN w:val="0"/>
        <w:adjustRightInd w:val="0"/>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 formarea continuă a fost realizată atât din fonduri bugetare, cât și din fonduri mixte și extrabugetare, o pondere majoritară în programul de formare profesională continuă fiind reprezentată de activități de formare organizate în cadrul unor proiecte cu finanțare europeană: „Justiția 2020: profesionalism și integritate”, cod SIPOCA 453, cod MySMIS2014+ 118978, coordonat și cofinanțat de INM, și proiectul „Formarea și consolidarea capacității în sistemul judiciar”, finanțat prin Mecanismul Financiar Norvegian 2014-2021, derulat în parteneriat de CSM și INM.</w:t>
      </w:r>
    </w:p>
    <w:p w14:paraId="4ADEC656"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 xml:space="preserve">O preocupare prioritară și constantă a programului de formare profesională continuă desfășurat de INM a reprezentat-o în anul 2021 organizarea de dezbateri cu privire la aspectele de practică neunitară, în cadrul întâlnirilor președinților secțiilor specializate din cadrul Înaltei Curți de Casație și Justiție și al curților de apel și cele ale procurorilor șefi secție din cadrul Parchetului de pe lângă Înalta Curte de Casație și Justiție și al parchetelor de pe lângă curțile de apel. Din totalul de 7 întâlniri de unificare a practicii judiciare programate în anul 2021, în perioada de referință </w:t>
      </w:r>
      <w:r w:rsidRPr="00B17DF4">
        <w:rPr>
          <w:rFonts w:asciiTheme="minorHAnsi" w:hAnsiTheme="minorHAnsi" w:cstheme="minorHAnsi"/>
          <w:sz w:val="26"/>
          <w:szCs w:val="26"/>
        </w:rPr>
        <w:t xml:space="preserve">au fost organizate 6 întâlniri ale președinților secțiilor specializate, în domeniile drept civil, drept penal, drept comercial, drept administrativ și fiscal, dreptul muncii și asigurărilor sociale și o întâlnire a </w:t>
      </w:r>
      <w:r w:rsidRPr="00B17DF4">
        <w:rPr>
          <w:rFonts w:asciiTheme="minorHAnsi" w:hAnsiTheme="minorHAnsi" w:cstheme="minorHAnsi"/>
          <w:color w:val="000000" w:themeColor="text1"/>
          <w:sz w:val="26"/>
          <w:szCs w:val="26"/>
        </w:rPr>
        <w:t>procurorilor șefi secție din cadrul PÎCCJ și al parchetelor de pe lângă curțile de apel. Până la finalul anului 2021 va fi organizată încă o întâlnire a președinților secțiilor de contencios administrativ și fiscal din cadrul ICCJ și al curților de apel</w:t>
      </w:r>
      <w:r w:rsidRPr="00B17DF4">
        <w:rPr>
          <w:rFonts w:asciiTheme="minorHAnsi" w:hAnsiTheme="minorHAnsi" w:cstheme="minorHAnsi"/>
          <w:sz w:val="26"/>
          <w:szCs w:val="26"/>
        </w:rPr>
        <w:t>.</w:t>
      </w:r>
    </w:p>
    <w:p w14:paraId="5F6BB352" w14:textId="77777777" w:rsidR="00404E9D" w:rsidRPr="00B17DF4" w:rsidRDefault="00404E9D" w:rsidP="00D757AA">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Programul de formare continuă aferent anului 2021 a acordat, de asemenea, o pondere importantă domeniilor specializate conexe, cum ar fi lupta împotriva corupției și a criminalității economico-financiare, combaterea traficului de persoane, a traficului de droguri, a criminalității informatice, recuperarea prejudiciului infracțiunii, administrarea probatoriului și tehnici de audiere în procesul penal, măsuri speciale de supraveghere sau cercetare, tehnici de audiere a minorilor, cu accent pe instrumentarea eficientă a cauzelor penale având ca obiect infracțiuni contra libertății și integrității sexuale comise asupra victimelor minore, lupta împotriva violenței domestice, justiție pentru minori, dreptul muncii și insolvență. </w:t>
      </w:r>
    </w:p>
    <w:p w14:paraId="41CB4813" w14:textId="3A43D9BF" w:rsidR="00404E9D" w:rsidRPr="00B17DF4" w:rsidRDefault="00404E9D" w:rsidP="00D757AA">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Printre activitățile de formare profesională continuă organizate în perioada de referință s-au numărat și cele dedicate</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 xml:space="preserve">îmbunătățirii aplicării conceptelor juridice europene de către membrii sistemului judiciar din România, ținându-se seama de relația dintre perspectiva europeană și perspectiva națională, permițând judecătorilor, procurorilor și altor profesioniști din domeniul juridic să înțeleagă pe deplin și să aplice conceptele juridice europene în activitatea lor profesională, în domenii considerate de interes pentru magistrații români, cum ar fi: achiziții publice, procedura fiscală - în mod special executare silită și TVA, cooperare internațională în materie civilă, jurisprudența CEDO - aspecte civile și penale și jurisprudența CJUE în materia drepturilor fundamentale. </w:t>
      </w:r>
    </w:p>
    <w:p w14:paraId="2E98E156" w14:textId="77777777" w:rsidR="00404E9D" w:rsidRPr="00B17DF4" w:rsidRDefault="00404E9D" w:rsidP="00D757AA">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Dată fiind necesitatea abordării multidisciplinare a formării prin dezvoltarea abilităților non-juridice specifice profesiilor de judecător și procuror, prin facilitarea </w:t>
      </w:r>
      <w:r w:rsidRPr="00B17DF4">
        <w:rPr>
          <w:rFonts w:asciiTheme="minorHAnsi" w:hAnsiTheme="minorHAnsi" w:cstheme="minorHAnsi"/>
          <w:sz w:val="26"/>
          <w:szCs w:val="26"/>
        </w:rPr>
        <w:t>dialogului interprofesional</w:t>
      </w:r>
      <w:r w:rsidRPr="00B17DF4">
        <w:rPr>
          <w:rFonts w:asciiTheme="minorHAnsi" w:hAnsiTheme="minorHAnsi" w:cstheme="minorHAnsi"/>
          <w:color w:val="000000" w:themeColor="text1"/>
          <w:sz w:val="26"/>
          <w:szCs w:val="26"/>
        </w:rPr>
        <w:t xml:space="preserve"> și realizarea unei comunicări eficiente, corecte și transparente între magistrați și societate, în Programul de formare continuă 2021 au fost prevăzute și desfășurate activități de formare în domenii ca etica și deontologia profesională, metodologia actului de justiție, dezvoltare personală și programare neurolingvistică și formare a formatorilor. </w:t>
      </w:r>
    </w:p>
    <w:p w14:paraId="3A097151" w14:textId="5FA22CB7" w:rsidR="00404E9D" w:rsidRPr="00B17DF4" w:rsidRDefault="00404E9D" w:rsidP="00D757AA">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În realizarea componentei europene a activității de formare, INM a organizat în anul 2021, în cadrul Catalogului Plus și Catalogului Membrilor Rețelei Europene de Formare Judiciară (EJTN), activități de formare profesională continuă în domeniile Interacțiunea cu minorii în timpul procedurilor judiciare și Engleză juridică, deschise participării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 xml:space="preserve">magistraților români precum și judecătorilor și procurorilor europeni. </w:t>
      </w:r>
    </w:p>
    <w:p w14:paraId="174CF86F"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Exprimată în cifre, activitatea de formare continuă la nivel centralizat realizată în cursul anului 2021 poate fi sintetizată astfel:</w:t>
      </w:r>
    </w:p>
    <w:p w14:paraId="7EE38327" w14:textId="77777777" w:rsidR="00404E9D" w:rsidRPr="00B17DF4" w:rsidRDefault="00404E9D" w:rsidP="00D757AA">
      <w:pPr>
        <w:spacing w:line="276" w:lineRule="auto"/>
        <w:ind w:firstLine="720"/>
        <w:jc w:val="both"/>
        <w:rPr>
          <w:rFonts w:asciiTheme="minorHAnsi" w:hAnsiTheme="minorHAnsi" w:cstheme="minorHAnsi"/>
          <w:bCs/>
          <w:sz w:val="26"/>
          <w:szCs w:val="26"/>
        </w:rPr>
      </w:pPr>
      <w:r w:rsidRPr="00B17DF4">
        <w:rPr>
          <w:rFonts w:asciiTheme="minorHAnsi" w:hAnsiTheme="minorHAnsi" w:cstheme="minorHAnsi"/>
          <w:sz w:val="26"/>
          <w:szCs w:val="26"/>
        </w:rPr>
        <w:t>INM a organizat până la acest moment un număr de 150 de activități de formare profesională continuă, dintre care 49 au fost organizate în colaborare cu formarea continuă la nivel descentralizat, în cadrul proiectului „</w:t>
      </w:r>
      <w:r w:rsidRPr="00B17DF4">
        <w:rPr>
          <w:rFonts w:asciiTheme="minorHAnsi" w:hAnsiTheme="minorHAnsi" w:cstheme="minorHAnsi"/>
          <w:bCs/>
          <w:sz w:val="26"/>
          <w:szCs w:val="26"/>
        </w:rPr>
        <w:t>Justiția 2020: profesionalism și integritate”, cod SIPOCA 453, cod MySMIS2014+ 118978, cofinanțat din Fondul Social European (FSE) prin Programul Operațional Capacitate Administrativă (POCA). La acestea se vor adăuga, până la finalul anului 2021, alte 12 activități de formare.</w:t>
      </w:r>
    </w:p>
    <w:p w14:paraId="792B5E49"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bCs/>
          <w:sz w:val="26"/>
          <w:szCs w:val="26"/>
        </w:rPr>
        <w:t>Din totalul de 162 activități de formare profesională continuă, 33 au fost (ori urmează a fi) desfășurate în format online.</w:t>
      </w:r>
    </w:p>
    <w:p w14:paraId="0FCCFEC0"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La activitățile de formare din anul 2021 au participat, până la data de 16 noiembrie 2021, în total, 2879 de persoane, după cum urmează: 1784 de judecători, 1003 procurori, 7 magistrați asistenți, 18 participanți din categoria personalului de specialitate juridică asimilat judecătorilor și procurorilor din cadrul instituțiilor sistemului judiciar (Ministerul Justiției, CSM și INM), 2 din categoria personalului Administrației Naționale a Penitenciarelor, 13 ofițeri de poliție, 31 specialiști din domenii conexe și 21 judecători și procurori europeni.</w:t>
      </w:r>
    </w:p>
    <w:p w14:paraId="4655B257" w14:textId="77777777" w:rsidR="00404E9D" w:rsidRPr="00B17DF4" w:rsidRDefault="00404E9D" w:rsidP="0059364A">
      <w:pPr>
        <w:pStyle w:val="ListParagraph"/>
        <w:numPr>
          <w:ilvl w:val="0"/>
          <w:numId w:val="24"/>
        </w:numPr>
        <w:tabs>
          <w:tab w:val="left" w:pos="1134"/>
        </w:tabs>
        <w:autoSpaceDE w:val="0"/>
        <w:autoSpaceDN w:val="0"/>
        <w:adjustRightInd w:val="0"/>
        <w:spacing w:line="276" w:lineRule="auto"/>
        <w:ind w:left="0" w:firstLine="720"/>
        <w:jc w:val="both"/>
        <w:rPr>
          <w:rFonts w:asciiTheme="minorHAnsi" w:hAnsiTheme="minorHAnsi" w:cstheme="minorHAnsi"/>
          <w:b/>
          <w:color w:val="000000"/>
          <w:sz w:val="26"/>
          <w:szCs w:val="26"/>
        </w:rPr>
      </w:pPr>
      <w:r w:rsidRPr="00B17DF4">
        <w:rPr>
          <w:rFonts w:asciiTheme="minorHAnsi" w:hAnsiTheme="minorHAnsi" w:cstheme="minorHAnsi"/>
          <w:b/>
          <w:sz w:val="26"/>
          <w:szCs w:val="26"/>
        </w:rPr>
        <w:t xml:space="preserve">Activitățile de formare continuă la nivel descentralizat </w:t>
      </w:r>
    </w:p>
    <w:p w14:paraId="60A77BFC" w14:textId="77777777" w:rsidR="00404E9D" w:rsidRPr="00B17DF4" w:rsidRDefault="00404E9D" w:rsidP="00D757AA">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În cursul anului 2021, Institutul Naţional al Magistraturii a continuat să sprijine creșterea calității sesiunilor de formare descentralizată, prin suportarea costurilor aferente participării formatorilor săi, întrucât specificul activității de formare continuă la nivel descentralizat este de natură a genera complementaritatea față de formarea continuă la nivel centralizat, inclusiv prin abordarea unor teme ce nu se regăsesc în programul de formare continuă centralizată sau care sunt specifice activității din raza anumitor curți de apel ori parchete de pe lângă curți de apel.</w:t>
      </w:r>
    </w:p>
    <w:p w14:paraId="144C5E39" w14:textId="722381E1"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Elaborarea și implementarea Programului de formare profesională continuă la nivel descentralizat pentru anul 2021 au fost realizate cu sprijinul judecătorilor și procurorilor, desemnați de curțile de apel și parchetele de pe lângă curțile de apel, responsabili cu această activitate.</w:t>
      </w:r>
    </w:p>
    <w:p w14:paraId="50C764DB" w14:textId="17EC3598" w:rsidR="00404E9D" w:rsidRPr="00B17DF4" w:rsidRDefault="00404E9D" w:rsidP="00D757AA">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sz w:val="26"/>
          <w:szCs w:val="26"/>
        </w:rPr>
        <w:t>În contextul nefavorabil al pandemiei generate de SARS-CoV-2 și al continuării stării de alertă</w:t>
      </w:r>
      <w:r w:rsidRPr="00B17DF4">
        <w:rPr>
          <w:rFonts w:asciiTheme="minorHAnsi" w:hAnsiTheme="minorHAnsi" w:cstheme="minorHAnsi"/>
          <w:color w:val="000000"/>
          <w:sz w:val="26"/>
          <w:szCs w:val="26"/>
        </w:rPr>
        <w:t xml:space="preserve">, în cursul anului 2021 au fost organizate </w:t>
      </w:r>
      <w:r w:rsidRPr="00B17DF4">
        <w:rPr>
          <w:rFonts w:asciiTheme="minorHAnsi" w:hAnsiTheme="minorHAnsi" w:cstheme="minorHAnsi"/>
          <w:sz w:val="26"/>
          <w:szCs w:val="26"/>
        </w:rPr>
        <w:t xml:space="preserve">26 de </w:t>
      </w:r>
      <w:r w:rsidRPr="00B17DF4">
        <w:rPr>
          <w:rFonts w:asciiTheme="minorHAnsi" w:hAnsiTheme="minorHAnsi" w:cstheme="minorHAnsi"/>
          <w:color w:val="000000"/>
          <w:sz w:val="26"/>
          <w:szCs w:val="26"/>
        </w:rPr>
        <w:t xml:space="preserve">seminare de formare la nivel descentralizat în domeniile obligatorii. Dintre acestea, </w:t>
      </w:r>
      <w:r w:rsidRPr="00B17DF4">
        <w:rPr>
          <w:rFonts w:asciiTheme="minorHAnsi" w:hAnsiTheme="minorHAnsi" w:cstheme="minorHAnsi"/>
          <w:sz w:val="26"/>
          <w:szCs w:val="26"/>
        </w:rPr>
        <w:t xml:space="preserve">22 de </w:t>
      </w:r>
      <w:r w:rsidRPr="00B17DF4">
        <w:rPr>
          <w:rFonts w:asciiTheme="minorHAnsi" w:hAnsiTheme="minorHAnsi" w:cstheme="minorHAnsi"/>
          <w:color w:val="000000"/>
          <w:sz w:val="26"/>
          <w:szCs w:val="26"/>
        </w:rPr>
        <w:t>seminare</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color w:val="000000"/>
          <w:sz w:val="26"/>
          <w:szCs w:val="26"/>
        </w:rPr>
        <w:t>au fost organizate de</w:t>
      </w:r>
      <w:r w:rsidRPr="00B17DF4">
        <w:rPr>
          <w:rFonts w:asciiTheme="minorHAnsi" w:hAnsiTheme="minorHAnsi" w:cstheme="minorHAnsi"/>
          <w:sz w:val="26"/>
          <w:szCs w:val="26"/>
        </w:rPr>
        <w:t xml:space="preserve"> curțile de apel și 4 seminare</w:t>
      </w:r>
      <w:r w:rsidRPr="00B17DF4">
        <w:rPr>
          <w:rFonts w:asciiTheme="minorHAnsi" w:hAnsiTheme="minorHAnsi" w:cstheme="minorHAnsi"/>
          <w:color w:val="000000"/>
          <w:sz w:val="26"/>
          <w:szCs w:val="26"/>
        </w:rPr>
        <w:t xml:space="preserve"> de</w:t>
      </w:r>
      <w:r w:rsidRPr="00B17DF4">
        <w:rPr>
          <w:rFonts w:asciiTheme="minorHAnsi" w:hAnsiTheme="minorHAnsi" w:cstheme="minorHAnsi"/>
          <w:sz w:val="26"/>
          <w:szCs w:val="26"/>
        </w:rPr>
        <w:t xml:space="preserve"> parchetele de pe lângă curțile de apel.</w:t>
      </w:r>
      <w:r w:rsidRPr="00B17DF4">
        <w:rPr>
          <w:rFonts w:asciiTheme="minorHAnsi" w:hAnsiTheme="minorHAnsi" w:cstheme="minorHAnsi"/>
          <w:color w:val="000000"/>
          <w:sz w:val="26"/>
          <w:szCs w:val="26"/>
        </w:rPr>
        <w:t xml:space="preserve"> La aceste seminare au fost înregistrate </w:t>
      </w:r>
      <w:r w:rsidRPr="00B17DF4">
        <w:rPr>
          <w:rFonts w:asciiTheme="minorHAnsi" w:hAnsiTheme="minorHAnsi" w:cstheme="minorHAnsi"/>
          <w:sz w:val="26"/>
          <w:szCs w:val="26"/>
        </w:rPr>
        <w:t>28 de</w:t>
      </w:r>
      <w:r w:rsidRPr="00B17DF4">
        <w:rPr>
          <w:rFonts w:asciiTheme="minorHAnsi" w:hAnsiTheme="minorHAnsi" w:cstheme="minorHAnsi"/>
          <w:color w:val="000000"/>
          <w:sz w:val="26"/>
          <w:szCs w:val="26"/>
        </w:rPr>
        <w:t xml:space="preserve"> participări ale formatorilor INM și 476 de participări ale magistraților. </w:t>
      </w:r>
    </w:p>
    <w:p w14:paraId="0C750F96" w14:textId="724D26DE" w:rsidR="00404E9D" w:rsidRPr="00B17DF4" w:rsidRDefault="00404E9D" w:rsidP="00D757AA">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Aceste activități au fost completate cu </w:t>
      </w:r>
      <w:r w:rsidRPr="00B17DF4">
        <w:rPr>
          <w:rFonts w:asciiTheme="minorHAnsi" w:hAnsiTheme="minorHAnsi" w:cstheme="minorHAnsi"/>
          <w:sz w:val="26"/>
          <w:szCs w:val="26"/>
        </w:rPr>
        <w:t>49 de activități de formare organizate în colaborare cu formarea continuă la nivel descentralizat, în cadrul proiectului „Justiția 2020: profesionalism și integritate”, cod SIPOCA 453, cod MySMIS2014+ 118978, cofinanțat din Fondul Social European (FSE) prin Programul Operațional Capacitate Administrativă (POCA), după cum urmează: 35 de workshop-uri cu tema „Noul Cod penal. Noul Cod de procedură penală”, la care au participat 266 de judecători și 288 de procurori și 14</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workshop-uri cu tema „Noul cod civil. Noul cod de procedură civilă”</w:t>
      </w:r>
      <w:r w:rsidRPr="00B17DF4">
        <w:rPr>
          <w:rFonts w:asciiTheme="minorHAnsi" w:hAnsiTheme="minorHAnsi" w:cstheme="minorHAnsi"/>
          <w:i/>
          <w:iCs/>
          <w:sz w:val="26"/>
          <w:szCs w:val="26"/>
        </w:rPr>
        <w:t xml:space="preserve"> </w:t>
      </w:r>
      <w:r w:rsidRPr="00B17DF4">
        <w:rPr>
          <w:rFonts w:asciiTheme="minorHAnsi" w:hAnsiTheme="minorHAnsi" w:cstheme="minorHAnsi"/>
          <w:sz w:val="26"/>
          <w:szCs w:val="26"/>
        </w:rPr>
        <w:t>la care</w:t>
      </w:r>
      <w:r w:rsidRPr="00B17DF4">
        <w:rPr>
          <w:rFonts w:asciiTheme="minorHAnsi" w:hAnsiTheme="minorHAnsi" w:cstheme="minorHAnsi"/>
          <w:i/>
          <w:iCs/>
          <w:sz w:val="26"/>
          <w:szCs w:val="26"/>
        </w:rPr>
        <w:t xml:space="preserve"> </w:t>
      </w:r>
      <w:r w:rsidRPr="00B17DF4">
        <w:rPr>
          <w:rFonts w:asciiTheme="minorHAnsi" w:hAnsiTheme="minorHAnsi" w:cstheme="minorHAnsi"/>
          <w:sz w:val="26"/>
          <w:szCs w:val="26"/>
        </w:rPr>
        <w:t>au participat 234 de judecători.</w:t>
      </w:r>
    </w:p>
    <w:p w14:paraId="14C2BA59" w14:textId="6481A04A" w:rsidR="00404E9D" w:rsidRPr="00B17DF4" w:rsidRDefault="00404E9D" w:rsidP="00356C25">
      <w:pPr>
        <w:pStyle w:val="Heading3"/>
      </w:pPr>
      <w:bookmarkStart w:id="63" w:name="_Toc26181300"/>
      <w:bookmarkStart w:id="64" w:name="_Toc89414442"/>
      <w:r w:rsidRPr="00B17DF4">
        <w:t>II.3.2.</w:t>
      </w:r>
      <w:r w:rsidR="007978A5" w:rsidRPr="00B17DF4">
        <w:t xml:space="preserve"> </w:t>
      </w:r>
      <w:r w:rsidRPr="00B17DF4">
        <w:t>Şcoala Naţională de Grefieri</w:t>
      </w:r>
      <w:bookmarkEnd w:id="63"/>
      <w:bookmarkEnd w:id="64"/>
    </w:p>
    <w:p w14:paraId="0D739465"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b/>
          <w:i/>
          <w:sz w:val="26"/>
          <w:szCs w:val="26"/>
        </w:rPr>
        <w:t>Formarea profesională iniţială</w:t>
      </w:r>
      <w:r w:rsidRPr="00B17DF4">
        <w:rPr>
          <w:rFonts w:asciiTheme="minorHAnsi" w:hAnsiTheme="minorHAnsi" w:cstheme="minorHAnsi"/>
          <w:sz w:val="26"/>
          <w:szCs w:val="26"/>
        </w:rPr>
        <w:t xml:space="preserve"> organizată de Şcoala Naţională de Grefieri în temeiul Legii nr. 567/2004, în anul de referinţă, a avut în vedere </w:t>
      </w:r>
      <w:r w:rsidRPr="00B17DF4">
        <w:rPr>
          <w:rFonts w:asciiTheme="minorHAnsi" w:hAnsiTheme="minorHAnsi" w:cstheme="minorHAnsi"/>
          <w:i/>
          <w:sz w:val="26"/>
          <w:szCs w:val="26"/>
        </w:rPr>
        <w:t>exclusiv pregătirea grefierilor cu studii superioare juridice,</w:t>
      </w:r>
      <w:r w:rsidRPr="00B17DF4">
        <w:rPr>
          <w:rFonts w:asciiTheme="minorHAnsi" w:hAnsiTheme="minorHAnsi" w:cstheme="minorHAnsi"/>
          <w:sz w:val="26"/>
          <w:szCs w:val="26"/>
        </w:rPr>
        <w:t xml:space="preserve"> activitatea de formare iniţială a Şcolii răspunzând necesităţii ocupării posturilor vacante de grefieri cu studii superioare juridice cu personal calificat. </w:t>
      </w:r>
    </w:p>
    <w:p w14:paraId="2610A9AE"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Prin Hotărârea nr. 44 din 18.03.2021, Plenul Consiliului Superior al Magistraturii a aprobat </w:t>
      </w:r>
      <w:r w:rsidRPr="00B17DF4">
        <w:rPr>
          <w:rFonts w:asciiTheme="minorHAnsi" w:hAnsiTheme="minorHAnsi" w:cstheme="minorHAnsi"/>
          <w:i/>
          <w:sz w:val="26"/>
          <w:szCs w:val="26"/>
        </w:rPr>
        <w:t>organizarea concursului de admitere</w:t>
      </w:r>
      <w:r w:rsidRPr="00B17DF4">
        <w:rPr>
          <w:rFonts w:asciiTheme="minorHAnsi" w:hAnsiTheme="minorHAnsi" w:cstheme="minorHAnsi"/>
          <w:sz w:val="26"/>
          <w:szCs w:val="26"/>
        </w:rPr>
        <w:t xml:space="preserve"> la Școala Națională de Grefieri, la data de 23 mai 2021, pentru un număr de 120 posturi de grefier cu studii superioare juridice, din care 100 de locuri alocate instanțelor judecătorești și 20 locuri pentru parchete. </w:t>
      </w:r>
    </w:p>
    <w:p w14:paraId="684A3A85" w14:textId="6DA59776"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Astfel, în perioada 23 mai - 15 iunie 2021 s-a desfășurat concursul de admitere la Școala Națională de Grefieri, ultima etapă a calendarului de concurs, constând în verificarea bunei reputații a candidaților declarați admiși, având loc în perioada 16 iunie - 1 iulie 2021 (conform calendarului de concurs aprobat).</w:t>
      </w:r>
      <w:r w:rsidR="007978A5" w:rsidRPr="00B17DF4">
        <w:rPr>
          <w:rFonts w:asciiTheme="minorHAnsi" w:hAnsiTheme="minorHAnsi" w:cstheme="minorHAnsi"/>
          <w:sz w:val="26"/>
          <w:szCs w:val="26"/>
        </w:rPr>
        <w:t xml:space="preserve"> </w:t>
      </w:r>
    </w:p>
    <w:p w14:paraId="02B3F702" w14:textId="02DBCFCE" w:rsidR="00404E9D" w:rsidRPr="00B17DF4" w:rsidRDefault="00404E9D" w:rsidP="00D757AA">
      <w:pPr>
        <w:spacing w:line="276" w:lineRule="auto"/>
        <w:ind w:right="-142" w:firstLine="720"/>
        <w:contextualSpacing/>
        <w:jc w:val="both"/>
        <w:rPr>
          <w:rFonts w:asciiTheme="minorHAnsi" w:hAnsiTheme="minorHAnsi" w:cstheme="minorHAnsi"/>
          <w:sz w:val="26"/>
          <w:szCs w:val="26"/>
        </w:rPr>
      </w:pPr>
      <w:r w:rsidRPr="00B17DF4">
        <w:rPr>
          <w:rFonts w:asciiTheme="minorHAnsi" w:hAnsiTheme="minorHAnsi" w:cstheme="minorHAnsi"/>
          <w:sz w:val="26"/>
          <w:szCs w:val="26"/>
        </w:rPr>
        <w:t xml:space="preserve">La probele scrise din data de 23 mai 2021 au participat un număr de 747 candidați pentru 120 locuri, </w:t>
      </w:r>
      <w:r w:rsidRPr="00B17DF4">
        <w:rPr>
          <w:rFonts w:asciiTheme="minorHAnsi" w:hAnsiTheme="minorHAnsi" w:cstheme="minorHAnsi"/>
          <w:i/>
          <w:sz w:val="26"/>
          <w:szCs w:val="26"/>
        </w:rPr>
        <w:t>concurența</w:t>
      </w:r>
      <w:r w:rsidRPr="00B17DF4">
        <w:rPr>
          <w:rFonts w:asciiTheme="minorHAnsi" w:hAnsiTheme="minorHAnsi" w:cstheme="minorHAnsi"/>
          <w:sz w:val="26"/>
          <w:szCs w:val="26"/>
        </w:rPr>
        <w:t xml:space="preserve"> fiind astfel de aproximativ 7 candidați pe loc. Prin Hotărârea nr. 116/29.06.2021, Plenul Consiliului Superior al Magistraturii a dispus validarea rezultatelor concursului de admitere la Şcoala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Naţională de Grefieri din data de 23 mai 2021, a luat act de retragerea unor candidați și a hotărât suplimentarea cu un post a locurilor scoase la concurs şi a declarat ca admiși un număr de 121 candidați (20 posturi de grefieri pentru parchete și 101 posturi de grefieri pentru instanțe). </w:t>
      </w:r>
    </w:p>
    <w:p w14:paraId="4D17B06A"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La data de 22 iunie 2021 au debutat cursurile de formare inițială pentru promoția 2021, durata de școlarizare fiind de 6 luni (22 iunie - 22 decembrie 2021), astfel încât cursanții</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 xml:space="preserve">promoției 2021 urmează a fi repartizați pe posturi în instanțe și parchete la data de 22 decembrie 2021. </w:t>
      </w:r>
    </w:p>
    <w:p w14:paraId="20D79E31"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La propunerea Şcolii Naţionale de Grefieri, au fost aprobate, prin hotărâri ale Plenului Consiliului Superior al Magistraturii, </w:t>
      </w:r>
      <w:r w:rsidRPr="00B17DF4">
        <w:rPr>
          <w:rFonts w:asciiTheme="minorHAnsi" w:hAnsiTheme="minorHAnsi" w:cstheme="minorHAnsi"/>
          <w:i/>
          <w:sz w:val="26"/>
          <w:szCs w:val="26"/>
        </w:rPr>
        <w:t xml:space="preserve">Structura anului şcolar </w:t>
      </w:r>
      <w:r w:rsidRPr="00B17DF4">
        <w:rPr>
          <w:rFonts w:asciiTheme="minorHAnsi" w:hAnsiTheme="minorHAnsi" w:cstheme="minorHAnsi"/>
          <w:sz w:val="26"/>
          <w:szCs w:val="26"/>
        </w:rPr>
        <w:t>(Hotărârea nr. 45 din 18.03.2021),</w:t>
      </w:r>
      <w:r w:rsidRPr="00B17DF4">
        <w:rPr>
          <w:rFonts w:asciiTheme="minorHAnsi" w:hAnsiTheme="minorHAnsi" w:cstheme="minorHAnsi"/>
          <w:i/>
          <w:sz w:val="26"/>
          <w:szCs w:val="26"/>
        </w:rPr>
        <w:t xml:space="preserve"> Planul de învăţământ – specializarea grefieri pentru instanţe</w:t>
      </w:r>
      <w:r w:rsidRPr="00B17DF4">
        <w:rPr>
          <w:rFonts w:asciiTheme="minorHAnsi" w:hAnsiTheme="minorHAnsi" w:cstheme="minorHAnsi"/>
          <w:sz w:val="26"/>
          <w:szCs w:val="26"/>
        </w:rPr>
        <w:t xml:space="preserve"> şi </w:t>
      </w:r>
      <w:r w:rsidRPr="00B17DF4">
        <w:rPr>
          <w:rFonts w:asciiTheme="minorHAnsi" w:hAnsiTheme="minorHAnsi" w:cstheme="minorHAnsi"/>
          <w:i/>
          <w:sz w:val="26"/>
          <w:szCs w:val="26"/>
        </w:rPr>
        <w:t xml:space="preserve">Planul de învăţământ – specializarea grefieri pentru parchete </w:t>
      </w:r>
      <w:r w:rsidRPr="00B17DF4">
        <w:rPr>
          <w:rFonts w:asciiTheme="minorHAnsi" w:hAnsiTheme="minorHAnsi" w:cstheme="minorHAnsi"/>
          <w:sz w:val="26"/>
          <w:szCs w:val="26"/>
        </w:rPr>
        <w:t xml:space="preserve">(Hotărârea nr. 81 din 13.05.2021), precum şi </w:t>
      </w:r>
      <w:r w:rsidRPr="00B17DF4">
        <w:rPr>
          <w:rFonts w:asciiTheme="minorHAnsi" w:hAnsiTheme="minorHAnsi" w:cstheme="minorHAnsi"/>
          <w:i/>
          <w:sz w:val="26"/>
          <w:szCs w:val="26"/>
        </w:rPr>
        <w:t xml:space="preserve">Reţeaua de formatori (personalul de instruire) a Şcolii Naţionale de Grefieri pentru formarea iniţială </w:t>
      </w:r>
      <w:r w:rsidRPr="00B17DF4">
        <w:rPr>
          <w:rFonts w:asciiTheme="minorHAnsi" w:hAnsiTheme="minorHAnsi" w:cstheme="minorHAnsi"/>
          <w:sz w:val="26"/>
          <w:szCs w:val="26"/>
        </w:rPr>
        <w:t xml:space="preserve">(Hotărârile nr. 79 din 13.05.2021 și 109 din 29.05.2021). </w:t>
      </w:r>
    </w:p>
    <w:p w14:paraId="0ADC7374" w14:textId="77777777" w:rsidR="00404E9D" w:rsidRPr="00B17DF4" w:rsidRDefault="00404E9D" w:rsidP="00D757AA">
      <w:pPr>
        <w:pStyle w:val="AddParagraf"/>
        <w:spacing w:after="0" w:line="276" w:lineRule="auto"/>
        <w:ind w:right="-142" w:firstLine="720"/>
        <w:rPr>
          <w:rFonts w:asciiTheme="minorHAnsi" w:hAnsiTheme="minorHAnsi" w:cstheme="minorHAnsi"/>
          <w:sz w:val="26"/>
          <w:szCs w:val="26"/>
        </w:rPr>
      </w:pPr>
      <w:r w:rsidRPr="00B17DF4">
        <w:rPr>
          <w:rFonts w:asciiTheme="minorHAnsi" w:hAnsiTheme="minorHAnsi" w:cstheme="minorHAnsi"/>
          <w:sz w:val="26"/>
          <w:szCs w:val="26"/>
        </w:rPr>
        <w:t>Planul de învăţământ a fost conceput în mod distinct, în funcţie de specializarea grefierilor, care impune şi desfăşurarea activităţii de formare iniţială a acestora în mod diferenţiat, pentru instanţe, respectiv pentru parchete. Şcoala a păstrat şi dezvoltat experienţa didactică dobândită împreună cu formatorii Şcolii, punând în mod deosebit accentul pe caracterul practic și aplicat al activităţii de învăţământ. Cursurile/seminarele s-au concretizat în dezbateri şi/sau aplicaţii practice, având ca scop acoperirea palierelor activităţii grefierilor din instanţele judecătoreşti şi parchete, urmărindu-se astfel dobândirea de către cursanţi a deprinderilor profesionale întemeiate pe cunoştinţe juridice solide și la un standard ridicat, deschiderea şi responsabilizarea acestora pentru noi atribuţii, fără a fi neglijate aspectele legate de deontologie sau dobândirea unor abilităţi non juridice.</w:t>
      </w:r>
    </w:p>
    <w:p w14:paraId="4645DEB7" w14:textId="6A1DF2EE" w:rsidR="00404E9D" w:rsidRPr="00B17DF4" w:rsidRDefault="00404E9D" w:rsidP="00D757AA">
      <w:pPr>
        <w:pStyle w:val="AddParagraf"/>
        <w:spacing w:after="0" w:line="276" w:lineRule="auto"/>
        <w:ind w:right="-142" w:firstLine="720"/>
        <w:rPr>
          <w:rFonts w:asciiTheme="minorHAnsi" w:hAnsiTheme="minorHAnsi" w:cstheme="minorHAnsi"/>
          <w:sz w:val="26"/>
          <w:szCs w:val="26"/>
        </w:rPr>
      </w:pPr>
      <w:r w:rsidRPr="00B17DF4">
        <w:rPr>
          <w:rFonts w:asciiTheme="minorHAnsi" w:hAnsiTheme="minorHAnsi" w:cstheme="minorHAnsi"/>
          <w:sz w:val="26"/>
          <w:szCs w:val="26"/>
        </w:rPr>
        <w:t>Planul de învăţământ</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a avut drept fundament o modularizare a activităţilor de formare iniţială, pe discipline fiind etapizat în timp. Astfel, disciplinele fundamentale, cărora le-au fost alocate cele mai multe ore, au fost studiate în întreaga perioadă de şcolarizare, iar</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după însuşirea unor noţiuni de bază de procedură civilă sau penală, au fost mai uşor asimilate, în a doua parte a anului şcolar, alte materii specializate, cu conţinut aplicat (precum executări civile sau executări penale). Alte discipline din programa de învăţământ au fost studiate în module, pentru a permite, în cadrul unui număr de ore limitat, însuşirea cunoştinţelor fundamentale specifice formării iniţiale. </w:t>
      </w:r>
    </w:p>
    <w:p w14:paraId="017DE774"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Formarea inițială în cadrul Școlii a urmărit cu precădere organizarea de acţiuni de formare profesională în raport de Codurile de procedură și legislația conexă. </w:t>
      </w:r>
    </w:p>
    <w:p w14:paraId="5624FFDE" w14:textId="2FF81289"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Astfel, în planul de învățământ, ponderea cea mai mare au avut-o disciplinele juridice fundamentale: Procedură civilă şi Procedură penală – pentru grefierii pentru instanţe, respectiv Urmărire penală şi Registratură, grefă şi arhivă, în cazul grefierilor pentru parchete, având în vedere nevoia de formare a viitorilor grefieri în acest sens.</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Planul de învățământ a cuprins și alte discipline esențiale în pregătirea viitorilor grefieri, precum Informatică aplicată (Windows, Word, ECRIS), Dactilografie, Cooperare judiciară internațională, Dreptul Uniunii Europene sau Drepturile omului în procesul civil și penal. </w:t>
      </w:r>
    </w:p>
    <w:p w14:paraId="6478C05D"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Activitatea de formare a vizat şi coordonarea între disciplinele juridice (procedură civilă, procedură penală) şi cele tehnice (operarea în sistemul ECRIS, dactilografie), în cadrul fiecărei discipline urmărindu-se accentuarea şi a componentei tehnice. Astfel, predarea instituţiilor juridice a fost dublată de o pregătire practică aplicată, aptă să ajute viitorii grefieri în îndeplinirea atribuţiilor care le vor reveni în instanţe şi parchete.</w:t>
      </w:r>
    </w:p>
    <w:p w14:paraId="0778977D"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Totodată, un loc important l-a ocupat şi disciplina Managementul activităţii grefierului, pentru a permite inclusiv studiul modificărilor aduse legislaţiei subsecvente, relevantă în procesul de formare a grefierilor (precum regulamentul de ordine interioară al instanţelor/parchetelor). Astfel, dispozițiile legale din codurile de procedură au fost analizate prin prisma atribuțiilor specifice care revin grefierului, pornind de la cunoașterea circuitului documentelor/dosarelor în instanță/parchet, a atribuțiilor care revin grefierului în efectuarea lucrărilor specifice și până la prezentarea unor posibile modele concrete de eficientizare a timpului şi activităţii grefierului, precum și de prioritizare a sarcinilor de lucru. </w:t>
      </w:r>
    </w:p>
    <w:p w14:paraId="385858DF"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Activitatea de formare practică a cursanţilor a vizat şi componenta non juridică, în cadrul disciplinelor</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Deontologie şi Abilităţi non juridice</w:t>
      </w:r>
      <w:r w:rsidRPr="00B17DF4">
        <w:rPr>
          <w:rFonts w:asciiTheme="minorHAnsi" w:hAnsiTheme="minorHAnsi" w:cstheme="minorHAnsi"/>
          <w:i/>
          <w:sz w:val="26"/>
          <w:szCs w:val="26"/>
        </w:rPr>
        <w:t>,</w:t>
      </w:r>
      <w:r w:rsidRPr="00B17DF4">
        <w:rPr>
          <w:rFonts w:asciiTheme="minorHAnsi" w:hAnsiTheme="minorHAnsi" w:cstheme="minorHAnsi"/>
          <w:sz w:val="26"/>
          <w:szCs w:val="26"/>
        </w:rPr>
        <w:t xml:space="preserve"> accentul fiind pus pe comunicarea internă - comportamentul profesional în cadrul echipei magistrat – grefier şi cea externă - în raporturile grefierilor cu ceilalţi participanţi la actul de justiţie.</w:t>
      </w:r>
    </w:p>
    <w:p w14:paraId="30564146" w14:textId="253C6E0E"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Stagiul practic, efectuat în cadrul judecătoriilor şi parchetelor de pe lângă judecătoriile din Bucureşti, sub coordonarea şi supravegherea îndrumătorilor de stagiu, s-a desfăşurat potrivit unui program stabilit şi comunicat instanţelor judecătoreşti şi parchetelor. Atât în instanţe cât şi la parchete, cursanţilor li s-a oferit posibilitatea să cunoască activitatea compartimentelor instanţelor judecătoreşti, respectiv, parchetelor, atribuţiile specifice grefierilor şi chiar să lucreze efectiv, îndeplinind toate sarcinile ce le revin în exercitarea acestei profesii. Prima etapă a stagiului practic s-a derulat în perioada 2-15 august 2021, iar cea de a doua în perioada 4-17 octombrie 2021, cu participarea efectivă a cursanților în instanțe și parchete.</w:t>
      </w:r>
      <w:r w:rsidR="007978A5" w:rsidRPr="00B17DF4">
        <w:rPr>
          <w:rFonts w:asciiTheme="minorHAnsi" w:hAnsiTheme="minorHAnsi" w:cstheme="minorHAnsi"/>
          <w:sz w:val="26"/>
          <w:szCs w:val="26"/>
        </w:rPr>
        <w:t xml:space="preserve"> </w:t>
      </w:r>
    </w:p>
    <w:p w14:paraId="7812E13C"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De asemenea, trebuie menționat că în primele nouă săptămâni de școală (22 iunie - 19 septembrie 2021) toate seminarele s-au desfășurat cu prezenţă fizică, iar începând cu data de 20 septembrie 2021, ca urmare a apariției unui al doilea caz de infectare cu virusul SARS-Cov 2, în grupe diferite de cursanți (ambele intervenite la cursanți cu schema completă de vaccinare), având în vedere contextul epidemiologic, </w:t>
      </w:r>
      <w:r w:rsidRPr="00B17DF4">
        <w:rPr>
          <w:rFonts w:asciiTheme="minorHAnsi" w:hAnsiTheme="minorHAnsi" w:cstheme="minorHAnsi"/>
          <w:bCs/>
          <w:sz w:val="26"/>
          <w:szCs w:val="26"/>
        </w:rPr>
        <w:t>toate seminarele, conferințele, precum și testările s-au desfășurat în format online. Astfel, au fost asigurate mijloacele tehnice și informatice pentru desfășurarea cursurilor în format online (camere web, aplicația Big Blue Button, posibilitatea accesării aplicației ECRIS test a SNG din afara sediului Școlii). Au fost, de asemenea, elaborate și comunicate instrucțiuni de utilizare a aplicației Big Blue Button pentru predarea în format online (adresate formatorilor și cursanților</w:t>
      </w:r>
      <w:r w:rsidRPr="00B17DF4">
        <w:rPr>
          <w:rFonts w:asciiTheme="minorHAnsi" w:hAnsiTheme="minorHAnsi" w:cstheme="minorHAnsi"/>
          <w:sz w:val="26"/>
          <w:szCs w:val="26"/>
        </w:rPr>
        <w:t>), instrucțiuni pentru cursanți în vederea accesării aplicației ECRIS din afara SNG, pentru participarea acestora la cursurile online, instrucțiuni pentru susținerea online a testărilor comune, a fost asigurat suport tehnic formatorilor colaboratori externi în vederea predării online, precum și cursanților, asigurându-se posibilitatea participării acestora la cursurile online, au fost</w:t>
      </w:r>
      <w:r w:rsidRPr="00B17DF4">
        <w:rPr>
          <w:rFonts w:asciiTheme="minorHAnsi" w:eastAsia="Calibri" w:hAnsiTheme="minorHAnsi" w:cstheme="minorHAnsi"/>
          <w:sz w:val="26"/>
          <w:szCs w:val="26"/>
        </w:rPr>
        <w:t xml:space="preserve"> desfășurate ședințe online cu îndrumătorii de stagiu practic, prin intermediul aplicației Big Blue Button.</w:t>
      </w:r>
      <w:r w:rsidRPr="00B17DF4">
        <w:rPr>
          <w:rFonts w:asciiTheme="minorHAnsi" w:hAnsiTheme="minorHAnsi" w:cstheme="minorHAnsi"/>
          <w:bCs/>
          <w:sz w:val="26"/>
          <w:szCs w:val="26"/>
        </w:rPr>
        <w:t xml:space="preserve"> De asemenea, </w:t>
      </w:r>
      <w:r w:rsidRPr="00B17DF4">
        <w:rPr>
          <w:rFonts w:asciiTheme="minorHAnsi" w:hAnsiTheme="minorHAnsi" w:cstheme="minorHAnsi"/>
          <w:sz w:val="26"/>
          <w:szCs w:val="26"/>
        </w:rPr>
        <w:t xml:space="preserve">au fost elaborate de către formatorii DFPI, personal de instruire propriu, tutoriale video, pentru implementarea unei metode unitare de predare. </w:t>
      </w:r>
    </w:p>
    <w:p w14:paraId="0757AD97" w14:textId="77777777" w:rsidR="00404E9D" w:rsidRPr="00B17DF4" w:rsidRDefault="00404E9D" w:rsidP="00D757AA">
      <w:pPr>
        <w:spacing w:line="276" w:lineRule="auto"/>
        <w:ind w:right="-142" w:firstLine="720"/>
        <w:jc w:val="both"/>
        <w:rPr>
          <w:rFonts w:asciiTheme="minorHAnsi" w:hAnsiTheme="minorHAnsi" w:cstheme="minorHAnsi"/>
          <w:sz w:val="26"/>
          <w:szCs w:val="26"/>
        </w:rPr>
      </w:pPr>
      <w:r w:rsidRPr="00B17DF4">
        <w:rPr>
          <w:rFonts w:asciiTheme="minorHAnsi" w:hAnsiTheme="minorHAnsi" w:cstheme="minorHAnsi"/>
          <w:sz w:val="26"/>
          <w:szCs w:val="26"/>
        </w:rPr>
        <w:t>Pentru cursanții promoției 2021, examenul de absolvire al Școlii va avea loc în perioada 06-19 decembrie 2021.</w:t>
      </w:r>
    </w:p>
    <w:p w14:paraId="49AB37D2" w14:textId="124128A3" w:rsidR="00404E9D" w:rsidRPr="00B17DF4" w:rsidRDefault="00404E9D" w:rsidP="00D757AA">
      <w:pPr>
        <w:spacing w:line="276" w:lineRule="auto"/>
        <w:ind w:right="-142"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 xml:space="preserve">Nu în ultimul rând, trebuie menționat că întrucât în anul 2020 nu s-au putut finaliza cursurile promoţiei 2020, datorită situaţiei pandemice existente la nivel naţional, în perioada 1-14 martie 2021 s-a desfășurat </w:t>
      </w:r>
      <w:r w:rsidRPr="00B17DF4">
        <w:rPr>
          <w:rFonts w:asciiTheme="minorHAnsi" w:eastAsia="Calibri" w:hAnsiTheme="minorHAnsi" w:cstheme="minorHAnsi"/>
          <w:i/>
          <w:sz w:val="26"/>
          <w:szCs w:val="26"/>
        </w:rPr>
        <w:t>examenul de absolvire al Școlii pentru promoția 2020-2021</w:t>
      </w:r>
      <w:r w:rsidRPr="00B17DF4">
        <w:rPr>
          <w:rFonts w:asciiTheme="minorHAnsi" w:eastAsia="Calibri" w:hAnsiTheme="minorHAnsi" w:cstheme="minorHAnsi"/>
          <w:sz w:val="26"/>
          <w:szCs w:val="26"/>
        </w:rPr>
        <w:t>,</w:t>
      </w:r>
      <w:r w:rsidR="007978A5" w:rsidRPr="00B17DF4">
        <w:rPr>
          <w:rFonts w:asciiTheme="minorHAnsi" w:eastAsia="Calibri" w:hAnsiTheme="minorHAnsi" w:cstheme="minorHAnsi"/>
          <w:sz w:val="26"/>
          <w:szCs w:val="26"/>
        </w:rPr>
        <w:t xml:space="preserve"> </w:t>
      </w:r>
      <w:r w:rsidRPr="00B17DF4">
        <w:rPr>
          <w:rFonts w:asciiTheme="minorHAnsi" w:eastAsia="Calibri" w:hAnsiTheme="minorHAnsi" w:cstheme="minorHAnsi"/>
          <w:sz w:val="26"/>
          <w:szCs w:val="26"/>
        </w:rPr>
        <w:t xml:space="preserve">repartizarea celor 78 de absolvenți pe posturile din instanțe (58 absolvenți) și parchete (20 absolvenți) având loc la data de 12 martie 2021. </w:t>
      </w:r>
    </w:p>
    <w:p w14:paraId="48895572" w14:textId="42259F32" w:rsidR="00404E9D" w:rsidRPr="00B17DF4" w:rsidRDefault="00404E9D" w:rsidP="00D757AA">
      <w:pPr>
        <w:spacing w:line="276" w:lineRule="auto"/>
        <w:ind w:right="-142"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 xml:space="preserve">Departamentul de formare profesională inițială a realizat şi </w:t>
      </w:r>
      <w:r w:rsidRPr="00B17DF4">
        <w:rPr>
          <w:rFonts w:asciiTheme="minorHAnsi" w:eastAsia="Calibri" w:hAnsiTheme="minorHAnsi" w:cstheme="minorHAnsi"/>
          <w:i/>
          <w:sz w:val="26"/>
          <w:szCs w:val="26"/>
        </w:rPr>
        <w:t xml:space="preserve">formarea iniţială a grefierilor arhivari şi a grefierilor registratori. </w:t>
      </w:r>
      <w:r w:rsidRPr="00B17DF4">
        <w:rPr>
          <w:rFonts w:asciiTheme="minorHAnsi" w:eastAsia="Calibri" w:hAnsiTheme="minorHAnsi" w:cstheme="minorHAnsi"/>
          <w:sz w:val="26"/>
          <w:szCs w:val="26"/>
        </w:rPr>
        <w:t>Această formă de pregătire iniţială s-a desfăşurat în temeiul programului de stagiu adoptat de Şcoală şi aprobat de către Consiliul Superior al Magistraturii (prin Hotărârea Plenului nr. 647/2010), în funcţie de concursurile de ocupare a respectivelor posturi, organizate de curţile de apel şi parchetele de pe lângă acestea. Până în prezent, s-a derulat stagiul de sp</w:t>
      </w:r>
      <w:r w:rsidRPr="00B17DF4">
        <w:rPr>
          <w:rFonts w:asciiTheme="minorHAnsi" w:hAnsiTheme="minorHAnsi" w:cstheme="minorHAnsi"/>
          <w:sz w:val="26"/>
          <w:szCs w:val="26"/>
        </w:rPr>
        <w:t>ecializare pentru un număr de 19</w:t>
      </w:r>
      <w:r w:rsidRPr="00B17DF4">
        <w:rPr>
          <w:rFonts w:asciiTheme="minorHAnsi" w:eastAsia="Calibri" w:hAnsiTheme="minorHAnsi" w:cstheme="minorHAnsi"/>
          <w:sz w:val="26"/>
          <w:szCs w:val="26"/>
        </w:rPr>
        <w:t xml:space="preserve"> grefieri arhivari și 1 grefier registrator pentru instanțe și</w:t>
      </w:r>
      <w:r w:rsidR="007978A5" w:rsidRPr="00B17DF4">
        <w:rPr>
          <w:rFonts w:asciiTheme="minorHAnsi" w:eastAsia="Calibri" w:hAnsiTheme="minorHAnsi" w:cstheme="minorHAnsi"/>
          <w:sz w:val="26"/>
          <w:szCs w:val="26"/>
        </w:rPr>
        <w:t xml:space="preserve"> </w:t>
      </w:r>
      <w:r w:rsidRPr="00B17DF4">
        <w:rPr>
          <w:rFonts w:asciiTheme="minorHAnsi" w:eastAsia="Calibri" w:hAnsiTheme="minorHAnsi" w:cstheme="minorHAnsi"/>
          <w:sz w:val="26"/>
          <w:szCs w:val="26"/>
        </w:rPr>
        <w:t xml:space="preserve">3 </w:t>
      </w:r>
      <w:r w:rsidRPr="00B17DF4">
        <w:rPr>
          <w:rFonts w:asciiTheme="minorHAnsi" w:hAnsiTheme="minorHAnsi" w:cstheme="minorHAnsi"/>
          <w:sz w:val="26"/>
          <w:szCs w:val="26"/>
        </w:rPr>
        <w:t xml:space="preserve">grefieri arhivari </w:t>
      </w:r>
      <w:r w:rsidRPr="00B17DF4">
        <w:rPr>
          <w:rFonts w:asciiTheme="minorHAnsi" w:eastAsia="Calibri" w:hAnsiTheme="minorHAnsi" w:cstheme="minorHAnsi"/>
          <w:sz w:val="26"/>
          <w:szCs w:val="26"/>
        </w:rPr>
        <w:t xml:space="preserve">pentru parchete. </w:t>
      </w:r>
    </w:p>
    <w:p w14:paraId="579FCE4E"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b/>
          <w:i/>
          <w:sz w:val="26"/>
          <w:szCs w:val="26"/>
        </w:rPr>
        <w:t>Activitatea de formare profesională continuă</w:t>
      </w:r>
      <w:r w:rsidRPr="00B17DF4">
        <w:rPr>
          <w:rFonts w:asciiTheme="minorHAnsi" w:hAnsiTheme="minorHAnsi" w:cstheme="minorHAnsi"/>
          <w:sz w:val="26"/>
          <w:szCs w:val="26"/>
        </w:rPr>
        <w:t xml:space="preserve"> a personalului auxiliar de specialitate din cadrul instanţelor judecătoreşti şi parchetelor de pe lângă acestea, organizată de către Şcoala Naţională de Grefieri, se desfăşoară pe baza programului anual aprobat de către Consiliul Superior al Magistraturii în temeiul dispoziţiilor art. 30 din Legea nr. 567/2004 privind statutul personalului auxiliar de specialitate din instanţele judecătoreşti şi parchetele de pe lângă acestea și al personalului care funcționează în cadrul INEC, cu modificările și completările ulterioare, coroborate cu prevederile art. 41 şi urm. din Hotărârea Plenului Consiliului Superior al Magistraturii nr. 183/2007 pentru aprobarea Regulamentului de organizare şi funcţionare al Şcolii Naţionale de Grefieri, cu modificările și completările ulterioare.</w:t>
      </w:r>
    </w:p>
    <w:p w14:paraId="28BA62A6"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Astfel, în exercitarea atribuţiei de coordonator al Şcolii Naţionale de Grefieri, Consiliul Superior al Magistraturii a aprobat Programul de formare profesională continuă a personalului auxiliar de specialitate din cadrul instanțelor judecătorești și parchetelor de pe lângă acestea pentru anul 2021, prin Hotărârea Plenului Consiliului Superior al Magistraturii nr. 20 din 11.02.2021.</w:t>
      </w:r>
    </w:p>
    <w:p w14:paraId="11674BC1"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Totodată, prin Hotărârea Plenului Consiliului Superior al Magistraturii nr. 21 din 11.02.2021, a fost aprobată reţeaua de formatori a Şcolii Naţionale de Grefieri pentru formare continuă pentru anul 2021.</w:t>
      </w:r>
    </w:p>
    <w:p w14:paraId="42D1EF99"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anul 2021, Departamentul de formare profesională continuă a organizat acțiuni de formare atât cu prezenţă fizică, cât și online, cu ajutorul aplicației informatice </w:t>
      </w:r>
      <w:r w:rsidRPr="00B17DF4">
        <w:rPr>
          <w:rFonts w:asciiTheme="minorHAnsi" w:hAnsiTheme="minorHAnsi" w:cstheme="minorHAnsi"/>
          <w:i/>
          <w:sz w:val="26"/>
          <w:szCs w:val="26"/>
        </w:rPr>
        <w:t>BigBlueButton</w:t>
      </w:r>
      <w:r w:rsidRPr="00B17DF4">
        <w:rPr>
          <w:rFonts w:asciiTheme="minorHAnsi" w:hAnsiTheme="minorHAnsi" w:cstheme="minorHAnsi"/>
          <w:sz w:val="26"/>
          <w:szCs w:val="26"/>
        </w:rPr>
        <w:t xml:space="preserve">, configurată cu ajutorul Serviciului de Telecomunicații Speciale. Această aplicație a fost utilizată alături de platforma de </w:t>
      </w:r>
      <w:r w:rsidRPr="00B17DF4">
        <w:rPr>
          <w:rFonts w:asciiTheme="minorHAnsi" w:hAnsiTheme="minorHAnsi" w:cstheme="minorHAnsi"/>
          <w:i/>
          <w:sz w:val="26"/>
          <w:szCs w:val="26"/>
        </w:rPr>
        <w:t>eLearning</w:t>
      </w:r>
      <w:r w:rsidRPr="00B17DF4">
        <w:rPr>
          <w:rFonts w:asciiTheme="minorHAnsi" w:hAnsiTheme="minorHAnsi" w:cstheme="minorHAnsi"/>
          <w:sz w:val="26"/>
          <w:szCs w:val="26"/>
        </w:rPr>
        <w:t xml:space="preserve"> a Școlii, dezvoltată în cadrul proiectului „</w:t>
      </w:r>
      <w:r w:rsidRPr="00B17DF4">
        <w:rPr>
          <w:rFonts w:asciiTheme="minorHAnsi" w:hAnsiTheme="minorHAnsi" w:cstheme="minorHAnsi"/>
          <w:i/>
          <w:sz w:val="26"/>
          <w:szCs w:val="26"/>
        </w:rPr>
        <w:t>Creșterea gradului de pregătire profesională a personalului auxiliar pentru a face față noilor provocări legislative</w:t>
      </w:r>
      <w:r w:rsidRPr="00B17DF4">
        <w:rPr>
          <w:rFonts w:asciiTheme="minorHAnsi" w:hAnsiTheme="minorHAnsi" w:cstheme="minorHAnsi"/>
          <w:sz w:val="26"/>
          <w:szCs w:val="26"/>
        </w:rPr>
        <w:t>”,</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 xml:space="preserve">cod SIPOCA 455, asigurându-se astfel formarea de la distanță și în modul sincron audio-video (live streaming). </w:t>
      </w:r>
    </w:p>
    <w:p w14:paraId="0AE19B2D" w14:textId="77777777" w:rsidR="00404E9D" w:rsidRPr="00B17DF4" w:rsidRDefault="00404E9D" w:rsidP="00D757AA">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Cu titlu general, în anul 2021 s-au derulat la nivelul Departamentului de formare profesională continuă 106 sesiuni de formare, după cum urmează:</w:t>
      </w:r>
    </w:p>
    <w:p w14:paraId="0C0AB19E" w14:textId="7B9C3614" w:rsidR="00404E9D" w:rsidRPr="00B17DF4" w:rsidRDefault="00404E9D" w:rsidP="0059364A">
      <w:pPr>
        <w:pStyle w:val="ListParagraph"/>
        <w:numPr>
          <w:ilvl w:val="1"/>
          <w:numId w:val="43"/>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9 cursuri tip eLearning adresate grefierilor din cadrul sistemului judiciar şi grefierilor din Republica Moldova, derulate în perioada martie - noiembrie 2021, având următoarele tematici: Managementul activității grefierilor din instanţe recrutați prin concurs de ocupare în mod direct a posturilor – Modulele I și II; Managementul activității grefierilor din parchete recrutați prin concurs de ocupare în mod direct a posturilor; Cooperare judiciară internațională în materie penală; Cooperare judiciară internațională în materie civilă; Executări penale; Repartizarea aleatorie a cauzelor; Limba română; Engleză juridică.</w:t>
      </w:r>
    </w:p>
    <w:p w14:paraId="114CAA95" w14:textId="4F67B046" w:rsidR="00404E9D" w:rsidRPr="00B17DF4" w:rsidRDefault="00404E9D" w:rsidP="0059364A">
      <w:pPr>
        <w:pStyle w:val="ListParagraph"/>
        <w:numPr>
          <w:ilvl w:val="1"/>
          <w:numId w:val="43"/>
        </w:numPr>
        <w:tabs>
          <w:tab w:val="left" w:pos="1080"/>
        </w:tabs>
        <w:spacing w:line="276" w:lineRule="auto"/>
        <w:ind w:left="0" w:firstLine="720"/>
        <w:jc w:val="both"/>
        <w:rPr>
          <w:rFonts w:asciiTheme="minorHAnsi" w:hAnsiTheme="minorHAnsi" w:cstheme="minorHAnsi"/>
          <w:i/>
          <w:sz w:val="26"/>
          <w:szCs w:val="26"/>
        </w:rPr>
      </w:pPr>
      <w:r w:rsidRPr="00B17DF4">
        <w:rPr>
          <w:rFonts w:asciiTheme="minorHAnsi" w:hAnsiTheme="minorHAnsi" w:cstheme="minorHAnsi"/>
          <w:sz w:val="26"/>
          <w:szCs w:val="26"/>
        </w:rPr>
        <w:t xml:space="preserve">28 de webinare la nivel centralizat, destinate atât grefierilor care își desfășoară activitatea în cadrul instanțelor, cât și grefierilor care își desfășoară activitatea în cadrul parchetelor. La acestea au participat şi grefieri din cadrul Curţii Constituţionale şi din Republica Moldova. Temele vizate de aceste webinare au fost: : </w:t>
      </w:r>
      <w:r w:rsidRPr="00B17DF4">
        <w:rPr>
          <w:rFonts w:asciiTheme="minorHAnsi" w:hAnsiTheme="minorHAnsi" w:cstheme="minorHAnsi"/>
          <w:i/>
          <w:sz w:val="26"/>
          <w:szCs w:val="26"/>
        </w:rPr>
        <w:t>Administrarea informatizată a dosarelor în cadrul parchetului; Părțile în procesul civil; Transferul de proceduri; Clasarea cauzei; Citarea și comunicarea actelor de procedură; Managementul echilibrului dintre viața personală și cea profesională; Punerea în executare a amenzilor și cheltuielilor judiciare; Repartizarea aleatorie; Managementul timpului; Cooperarea judiciară în domeniul obținerii de probe în materie civilă și comercială; Particularități ale executării civile în materie contravențională și de dreptul familiei; Termenele procedurale; Introducerea soluției în dosarele pronunțate în materie civilă/Cazuri particulare; Valorile comportamentului deontologic al personalului auxiliar de specialitate; Nevoile umane și impactul lor în mediul profesional; Dosarul electronic; Comunicarea online a actelor de procedură-noi funcționalități și aplicații complementare TDS; Etică și transparență; Tehnica redactării încheierilor de ședință și a hotărârilor judecătorești; Camera preliminară - aspecte de practică neunitară și soluții de bune practici; Centralizarea datelor statistice; Indicatorii de eficiență și eficacitate;</w:t>
      </w:r>
      <w:r w:rsidR="007978A5" w:rsidRPr="00B17DF4">
        <w:rPr>
          <w:rFonts w:asciiTheme="minorHAnsi" w:hAnsiTheme="minorHAnsi" w:cstheme="minorHAnsi"/>
          <w:i/>
          <w:sz w:val="26"/>
          <w:szCs w:val="26"/>
        </w:rPr>
        <w:t xml:space="preserve"> </w:t>
      </w:r>
      <w:r w:rsidRPr="00B17DF4">
        <w:rPr>
          <w:rFonts w:asciiTheme="minorHAnsi" w:hAnsiTheme="minorHAnsi" w:cstheme="minorHAnsi"/>
          <w:i/>
          <w:sz w:val="26"/>
          <w:szCs w:val="26"/>
        </w:rPr>
        <w:t>Analiză comparativă: StatisSemicentral – StatisCentral; Termenele în cursul urmăririi penale și Mandatul european de arestare - Aspecte teoretice și practice.</w:t>
      </w:r>
    </w:p>
    <w:p w14:paraId="4538C1BD" w14:textId="3CDBACF5" w:rsidR="00404E9D" w:rsidRPr="00B17DF4" w:rsidRDefault="00404E9D" w:rsidP="0059364A">
      <w:pPr>
        <w:pStyle w:val="ListParagraph"/>
        <w:numPr>
          <w:ilvl w:val="1"/>
          <w:numId w:val="43"/>
        </w:numPr>
        <w:tabs>
          <w:tab w:val="left" w:pos="1080"/>
        </w:tabs>
        <w:spacing w:line="276" w:lineRule="auto"/>
        <w:ind w:left="0" w:firstLine="720"/>
        <w:jc w:val="both"/>
        <w:rPr>
          <w:rFonts w:asciiTheme="minorHAnsi" w:hAnsiTheme="minorHAnsi" w:cstheme="minorHAnsi"/>
          <w:i/>
          <w:sz w:val="26"/>
          <w:szCs w:val="26"/>
        </w:rPr>
      </w:pPr>
      <w:r w:rsidRPr="00B17DF4">
        <w:rPr>
          <w:rFonts w:asciiTheme="minorHAnsi" w:hAnsiTheme="minorHAnsi" w:cstheme="minorHAnsi"/>
          <w:sz w:val="26"/>
          <w:szCs w:val="26"/>
        </w:rPr>
        <w:t xml:space="preserve">9 webinare organizate la nivelul Înaltei Curţi de Casaţie şi Justiţie, curţilor de apel şi parchetelor de pe lângă acestea, având următoarele teme: </w:t>
      </w:r>
      <w:r w:rsidRPr="00B17DF4">
        <w:rPr>
          <w:rFonts w:asciiTheme="minorHAnsi" w:hAnsiTheme="minorHAnsi" w:cstheme="minorHAnsi"/>
          <w:i/>
          <w:sz w:val="26"/>
          <w:szCs w:val="26"/>
        </w:rPr>
        <w:t>Regulamentul (UE) nr. 679/2016 - protecția datelor cu caracter personal; Managementul documentelor în cadrul instanțelor (Arhivare); Reflectarea activității grefierului în aplicația ECRIS; Preluarea și utilizarea înregistrărilor în aplicația TDS;</w:t>
      </w:r>
      <w:r w:rsidR="007978A5" w:rsidRPr="00B17DF4">
        <w:rPr>
          <w:rFonts w:asciiTheme="minorHAnsi" w:hAnsiTheme="minorHAnsi" w:cstheme="minorHAnsi"/>
          <w:i/>
          <w:sz w:val="26"/>
          <w:szCs w:val="26"/>
        </w:rPr>
        <w:t xml:space="preserve"> </w:t>
      </w:r>
      <w:r w:rsidRPr="00B17DF4">
        <w:rPr>
          <w:rFonts w:asciiTheme="minorHAnsi" w:hAnsiTheme="minorHAnsi" w:cstheme="minorHAnsi"/>
          <w:i/>
          <w:sz w:val="26"/>
          <w:szCs w:val="26"/>
        </w:rPr>
        <w:t>Repartizarea</w:t>
      </w:r>
      <w:r w:rsidR="007978A5" w:rsidRPr="00B17DF4">
        <w:rPr>
          <w:rFonts w:asciiTheme="minorHAnsi" w:hAnsiTheme="minorHAnsi" w:cstheme="minorHAnsi"/>
          <w:i/>
          <w:sz w:val="26"/>
          <w:szCs w:val="26"/>
        </w:rPr>
        <w:t xml:space="preserve"> </w:t>
      </w:r>
      <w:r w:rsidRPr="00B17DF4">
        <w:rPr>
          <w:rFonts w:asciiTheme="minorHAnsi" w:hAnsiTheme="minorHAnsi" w:cstheme="minorHAnsi"/>
          <w:i/>
          <w:sz w:val="26"/>
          <w:szCs w:val="26"/>
        </w:rPr>
        <w:t>aleatorie;</w:t>
      </w:r>
      <w:r w:rsidR="007978A5" w:rsidRPr="00B17DF4">
        <w:rPr>
          <w:rFonts w:asciiTheme="minorHAnsi" w:hAnsiTheme="minorHAnsi" w:cstheme="minorHAnsi"/>
          <w:i/>
          <w:sz w:val="26"/>
          <w:szCs w:val="26"/>
        </w:rPr>
        <w:t xml:space="preserve"> </w:t>
      </w:r>
      <w:r w:rsidRPr="00B17DF4">
        <w:rPr>
          <w:rFonts w:asciiTheme="minorHAnsi" w:hAnsiTheme="minorHAnsi" w:cstheme="minorHAnsi"/>
          <w:i/>
          <w:sz w:val="26"/>
          <w:szCs w:val="26"/>
        </w:rPr>
        <w:t>Managementul informațiilor clasificate în cadrul instanțelor; Dezvoltare personală și programare neurolingvistică și ECRIS parchete.</w:t>
      </w:r>
    </w:p>
    <w:p w14:paraId="2D6D3E90" w14:textId="2794EB9E" w:rsidR="00404E9D" w:rsidRPr="00B17DF4" w:rsidRDefault="00404E9D" w:rsidP="0059364A">
      <w:pPr>
        <w:pStyle w:val="ListParagraph"/>
        <w:numPr>
          <w:ilvl w:val="1"/>
          <w:numId w:val="43"/>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28 de seminare în cadrul proiectului „</w:t>
      </w:r>
      <w:r w:rsidRPr="00B17DF4">
        <w:rPr>
          <w:rFonts w:asciiTheme="minorHAnsi" w:hAnsiTheme="minorHAnsi" w:cstheme="minorHAnsi"/>
          <w:i/>
          <w:sz w:val="26"/>
          <w:szCs w:val="26"/>
        </w:rPr>
        <w:t>Creșterea gradului de pregătire profesională a personalului auxiliar pentru a face față noilor provocări legislative</w:t>
      </w:r>
      <w:r w:rsidRPr="00B17DF4">
        <w:rPr>
          <w:rFonts w:asciiTheme="minorHAnsi" w:hAnsiTheme="minorHAnsi" w:cstheme="minorHAnsi"/>
          <w:sz w:val="26"/>
          <w:szCs w:val="26"/>
        </w:rPr>
        <w:t>”,</w:t>
      </w:r>
      <w:r w:rsidRPr="00B17DF4">
        <w:rPr>
          <w:rFonts w:asciiTheme="minorHAnsi" w:hAnsiTheme="minorHAnsi" w:cstheme="minorHAnsi"/>
          <w:b/>
          <w:i/>
          <w:sz w:val="26"/>
          <w:szCs w:val="26"/>
        </w:rPr>
        <w:t xml:space="preserve"> </w:t>
      </w:r>
      <w:r w:rsidRPr="00B17DF4">
        <w:rPr>
          <w:rFonts w:asciiTheme="minorHAnsi" w:hAnsiTheme="minorHAnsi" w:cstheme="minorHAnsi"/>
          <w:sz w:val="26"/>
          <w:szCs w:val="26"/>
        </w:rPr>
        <w:t xml:space="preserve">cod SIPOCA 455. Dintre acestea, 25 de acțiuni de formare s-au derulat </w:t>
      </w:r>
      <w:r w:rsidRPr="00B17DF4">
        <w:rPr>
          <w:rFonts w:asciiTheme="minorHAnsi" w:hAnsiTheme="minorHAnsi" w:cstheme="minorHAnsi"/>
          <w:i/>
          <w:sz w:val="26"/>
          <w:szCs w:val="26"/>
        </w:rPr>
        <w:t xml:space="preserve">cu </w:t>
      </w:r>
      <w:r w:rsidRPr="00B17DF4">
        <w:rPr>
          <w:rFonts w:asciiTheme="minorHAnsi" w:hAnsiTheme="minorHAnsi" w:cstheme="minorHAnsi"/>
          <w:sz w:val="26"/>
          <w:szCs w:val="26"/>
        </w:rPr>
        <w:t>prezenţă fizică</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 xml:space="preserve">în centrele de pregătire din Bârlad și Cheia, iar 3 acțiuni s-au derulat sub formă de webinar, deoarece la datele programate în calendarul de desfășurare s-a înregistrat un nivel ridicat al ratei de incidență COVID-19, care nu a mai permis organizarea de seminare față în față. Temele abordate au fost: </w:t>
      </w:r>
      <w:r w:rsidRPr="00B17DF4">
        <w:rPr>
          <w:rFonts w:asciiTheme="minorHAnsi" w:hAnsiTheme="minorHAnsi" w:cstheme="minorHAnsi"/>
          <w:i/>
          <w:sz w:val="26"/>
          <w:szCs w:val="26"/>
        </w:rPr>
        <w:t>Managementul dosarului în procesul civil;</w:t>
      </w:r>
      <w:r w:rsidR="007978A5" w:rsidRPr="00B17DF4">
        <w:rPr>
          <w:rFonts w:asciiTheme="minorHAnsi" w:hAnsiTheme="minorHAnsi" w:cstheme="minorHAnsi"/>
          <w:i/>
          <w:sz w:val="26"/>
          <w:szCs w:val="26"/>
        </w:rPr>
        <w:t xml:space="preserve"> </w:t>
      </w:r>
      <w:r w:rsidRPr="00B17DF4">
        <w:rPr>
          <w:rFonts w:asciiTheme="minorHAnsi" w:hAnsiTheme="minorHAnsi" w:cstheme="minorHAnsi"/>
          <w:i/>
          <w:sz w:val="26"/>
          <w:szCs w:val="26"/>
        </w:rPr>
        <w:t>Asociații și fundații;</w:t>
      </w:r>
      <w:r w:rsidR="007978A5" w:rsidRPr="00B17DF4">
        <w:rPr>
          <w:rFonts w:asciiTheme="minorHAnsi" w:hAnsiTheme="minorHAnsi" w:cstheme="minorHAnsi"/>
          <w:i/>
          <w:sz w:val="26"/>
          <w:szCs w:val="26"/>
        </w:rPr>
        <w:t xml:space="preserve"> </w:t>
      </w:r>
      <w:r w:rsidRPr="00B17DF4">
        <w:rPr>
          <w:rFonts w:asciiTheme="minorHAnsi" w:hAnsiTheme="minorHAnsi" w:cstheme="minorHAnsi"/>
          <w:i/>
          <w:sz w:val="26"/>
          <w:szCs w:val="26"/>
        </w:rPr>
        <w:t>Managementul dosarului în materia procedurilor speciale civile;. Ordinul de protecție; Procedura insolvenței persoanei juridice; Executări civile; Managementul dosarului în procesul penal; Executări penale; Managementul dosarului în cadrul parchetului; Dezvoltare personală și programare neurolingvistică; Etică profesională; Drept procesual penal şi Abilități non-juridice.</w:t>
      </w:r>
      <w:r w:rsidRPr="00B17DF4">
        <w:rPr>
          <w:rFonts w:asciiTheme="minorHAnsi" w:hAnsiTheme="minorHAnsi" w:cstheme="minorHAnsi"/>
          <w:sz w:val="26"/>
          <w:szCs w:val="26"/>
        </w:rPr>
        <w:t xml:space="preserve"> </w:t>
      </w:r>
    </w:p>
    <w:p w14:paraId="5305D80D" w14:textId="5D3EBA06" w:rsidR="00404E9D" w:rsidRPr="00B17DF4" w:rsidRDefault="00404E9D" w:rsidP="0059364A">
      <w:pPr>
        <w:pStyle w:val="ListParagraph"/>
        <w:numPr>
          <w:ilvl w:val="1"/>
          <w:numId w:val="43"/>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20 de seminare în cadrul proiectului „</w:t>
      </w:r>
      <w:r w:rsidRPr="00B17DF4">
        <w:rPr>
          <w:rFonts w:asciiTheme="minorHAnsi" w:hAnsiTheme="minorHAnsi" w:cstheme="minorHAnsi"/>
          <w:i/>
          <w:sz w:val="26"/>
          <w:szCs w:val="26"/>
        </w:rPr>
        <w:t>Judicial Training and Capacity Building</w:t>
      </w:r>
      <w:r w:rsidRPr="00B17DF4">
        <w:rPr>
          <w:rFonts w:asciiTheme="minorHAnsi" w:hAnsiTheme="minorHAnsi" w:cstheme="minorHAnsi"/>
          <w:sz w:val="26"/>
          <w:szCs w:val="26"/>
        </w:rPr>
        <w:t xml:space="preserve">”, finanțat prin intermediul Mecanismului Financiar Norvegian 2014-2021, derulat sub coordonarea Consiliului Superior al Magistraturii. Aceste sesiuni de formare s-au derulat cu prezenţă fizică în București şi au avut ca teme: </w:t>
      </w:r>
      <w:r w:rsidRPr="00B17DF4">
        <w:rPr>
          <w:rFonts w:asciiTheme="minorHAnsi" w:hAnsiTheme="minorHAnsi" w:cstheme="minorHAnsi"/>
          <w:i/>
          <w:sz w:val="26"/>
          <w:szCs w:val="26"/>
        </w:rPr>
        <w:t xml:space="preserve">Managementul activității grefierului după ședința de judecată - Tehnici/Standarde comune pentru redactarea încheierilor și a hotărârilor judecătorești - în materie penală; Managementul activității grefierului după ședința de judecată - Tehnici/Standarde comune pentru redactarea încheierilor și a hotărârilor judecătorești - în materie civilă; Managementul activității grefierului de ședință la început de carieră în materie civilă </w:t>
      </w:r>
      <w:r w:rsidRPr="00B17DF4">
        <w:rPr>
          <w:rFonts w:asciiTheme="minorHAnsi" w:hAnsiTheme="minorHAnsi" w:cstheme="minorHAnsi"/>
          <w:sz w:val="26"/>
          <w:szCs w:val="26"/>
        </w:rPr>
        <w:t xml:space="preserve">şi </w:t>
      </w:r>
      <w:r w:rsidRPr="00B17DF4">
        <w:rPr>
          <w:rFonts w:asciiTheme="minorHAnsi" w:hAnsiTheme="minorHAnsi" w:cstheme="minorHAnsi"/>
          <w:i/>
          <w:sz w:val="26"/>
          <w:szCs w:val="26"/>
        </w:rPr>
        <w:t xml:space="preserve">Managementul activității grefierului de ședință la început de carieră în materie penală. </w:t>
      </w:r>
    </w:p>
    <w:p w14:paraId="223E5E57" w14:textId="3F2160CD" w:rsidR="00404E9D" w:rsidRPr="00B17DF4" w:rsidRDefault="00404E9D" w:rsidP="0059364A">
      <w:pPr>
        <w:pStyle w:val="ListParagraph"/>
        <w:numPr>
          <w:ilvl w:val="1"/>
          <w:numId w:val="43"/>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10 seminare cu prezenţă fizică derulate în Bucureşti în cadrul proiectului Consiliului Superior al Magistraturii cu titlul „</w:t>
      </w:r>
      <w:r w:rsidRPr="00B17DF4">
        <w:rPr>
          <w:rFonts w:asciiTheme="minorHAnsi" w:hAnsiTheme="minorHAnsi" w:cstheme="minorHAnsi"/>
          <w:i/>
          <w:sz w:val="26"/>
          <w:szCs w:val="26"/>
        </w:rPr>
        <w:t>TAEJ - Transparență, accesibilitate și educație juridică prin îmbunătățirea comunicării publice la nivelul sistemului judiciar</w:t>
      </w:r>
      <w:r w:rsidRPr="00B17DF4">
        <w:rPr>
          <w:rFonts w:asciiTheme="minorHAnsi" w:hAnsiTheme="minorHAnsi" w:cstheme="minorHAnsi"/>
          <w:sz w:val="26"/>
          <w:szCs w:val="26"/>
        </w:rPr>
        <w:t xml:space="preserve">”, cod SIPOCA 454, din care 8 seminare au fost organizate pentru grefierii care își desfășoară activitatea în cadrul instanțelor, iar 2 seminare pentru grefierii care își desfășoară activitatea în cadrul parchetelor. Temele abordate au fost: </w:t>
      </w:r>
      <w:r w:rsidRPr="00B17DF4">
        <w:rPr>
          <w:rFonts w:asciiTheme="minorHAnsi" w:hAnsiTheme="minorHAnsi" w:cstheme="minorHAnsi"/>
          <w:i/>
          <w:sz w:val="26"/>
          <w:szCs w:val="26"/>
        </w:rPr>
        <w:t>Instrumente și bune practici de comunicare pentru îmbunătățirea activității de relații publice și de relație cu publicul a grefierilor la instanțe și Instrumente și bune practici de comunicare pentru îmbunătățirea activității de relații publice și de relație cu publicul a grefierilor la parchete.</w:t>
      </w:r>
    </w:p>
    <w:p w14:paraId="4DB5ED7F" w14:textId="635F96E7" w:rsidR="00404E9D" w:rsidRPr="00B17DF4" w:rsidRDefault="00404E9D" w:rsidP="0059364A">
      <w:pPr>
        <w:pStyle w:val="ListParagraph"/>
        <w:numPr>
          <w:ilvl w:val="1"/>
          <w:numId w:val="43"/>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2 seminare cu prezenţă fizică în cadrul proiectului „</w:t>
      </w:r>
      <w:r w:rsidRPr="00B17DF4">
        <w:rPr>
          <w:rFonts w:asciiTheme="minorHAnsi" w:hAnsiTheme="minorHAnsi" w:cstheme="minorHAnsi"/>
          <w:i/>
          <w:sz w:val="26"/>
          <w:szCs w:val="26"/>
        </w:rPr>
        <w:t>Better applying European cross/border procedures: legal and language training for court staff in Europe – Court Staff Training</w:t>
      </w:r>
      <w:r w:rsidRPr="00B17DF4">
        <w:rPr>
          <w:rFonts w:asciiTheme="minorHAnsi" w:hAnsiTheme="minorHAnsi" w:cstheme="minorHAnsi"/>
          <w:sz w:val="26"/>
          <w:szCs w:val="26"/>
        </w:rPr>
        <w:t xml:space="preserve">” (Grant Agreement 806998) coordonate de Academia de Drept European (ERA), organizate pentru grefierii care își desfășoară activitatea în cadrul instanțelor, respectiv: </w:t>
      </w:r>
    </w:p>
    <w:p w14:paraId="5764FC53" w14:textId="294AAFD9" w:rsidR="00404E9D" w:rsidRPr="00B17DF4" w:rsidRDefault="00404E9D" w:rsidP="0059364A">
      <w:pPr>
        <w:pStyle w:val="ListParagraph"/>
        <w:numPr>
          <w:ilvl w:val="0"/>
          <w:numId w:val="20"/>
        </w:numPr>
        <w:tabs>
          <w:tab w:val="left" w:pos="117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seminarul juridic național cu tema „</w:t>
      </w:r>
      <w:r w:rsidRPr="00B17DF4">
        <w:rPr>
          <w:rFonts w:asciiTheme="minorHAnsi" w:hAnsiTheme="minorHAnsi" w:cstheme="minorHAnsi"/>
          <w:i/>
          <w:sz w:val="26"/>
          <w:szCs w:val="26"/>
        </w:rPr>
        <w:t>Cooperarea judiciară internațională în materie penală</w:t>
      </w:r>
      <w:r w:rsidRPr="00B17DF4">
        <w:rPr>
          <w:rFonts w:asciiTheme="minorHAnsi" w:hAnsiTheme="minorHAnsi" w:cstheme="minorHAnsi"/>
          <w:sz w:val="26"/>
          <w:szCs w:val="26"/>
        </w:rPr>
        <w:t>” s-a adresat grefierilor din cadrul instanțelor judecătorești, care exercită atribuții legate de cooperare judiciară internațională în materie penală sau care sunt implicați în soluționarea cauzelor penale;</w:t>
      </w:r>
    </w:p>
    <w:p w14:paraId="5830D82A" w14:textId="3C3B3611" w:rsidR="00404E9D" w:rsidRPr="00B17DF4" w:rsidRDefault="00404E9D" w:rsidP="0059364A">
      <w:pPr>
        <w:pStyle w:val="ListParagraph"/>
        <w:numPr>
          <w:ilvl w:val="0"/>
          <w:numId w:val="43"/>
        </w:numPr>
        <w:shd w:val="clear" w:color="auto" w:fill="FFFFFF"/>
        <w:tabs>
          <w:tab w:val="left" w:pos="1170"/>
        </w:tabs>
        <w:spacing w:line="276" w:lineRule="auto"/>
        <w:ind w:left="0" w:firstLine="720"/>
        <w:jc w:val="both"/>
        <w:rPr>
          <w:rFonts w:asciiTheme="minorHAnsi" w:eastAsia="Calibri" w:hAnsiTheme="minorHAnsi" w:cstheme="minorHAnsi"/>
          <w:sz w:val="26"/>
          <w:szCs w:val="26"/>
        </w:rPr>
      </w:pPr>
      <w:r w:rsidRPr="00B17DF4">
        <w:rPr>
          <w:rFonts w:asciiTheme="minorHAnsi" w:hAnsiTheme="minorHAnsi" w:cstheme="minorHAnsi"/>
          <w:sz w:val="26"/>
          <w:szCs w:val="26"/>
        </w:rPr>
        <w:t>seminarul juridic național cu tema „Executarea transfrontalieră a creanțelor civile: proceduri europene simplificate” s-a adresat grefierilor din cadrul instanțelor judecătorești cu atribuții legate de cooperare judiciară internațională în materie civilă sau care sunt implicați în soluționarea cauzelor civile.</w:t>
      </w:r>
      <w:r w:rsidR="007978A5" w:rsidRPr="00B17DF4">
        <w:rPr>
          <w:rFonts w:asciiTheme="minorHAnsi" w:hAnsiTheme="minorHAnsi" w:cstheme="minorHAnsi"/>
          <w:sz w:val="26"/>
          <w:szCs w:val="26"/>
        </w:rPr>
        <w:t xml:space="preserve"> </w:t>
      </w:r>
    </w:p>
    <w:p w14:paraId="3EA51622" w14:textId="1348746A" w:rsidR="00404E9D" w:rsidRPr="00B17DF4" w:rsidRDefault="00404E9D" w:rsidP="0059364A">
      <w:pPr>
        <w:pStyle w:val="ListParagraph"/>
        <w:numPr>
          <w:ilvl w:val="1"/>
          <w:numId w:val="44"/>
        </w:numPr>
        <w:shd w:val="clear" w:color="auto" w:fill="FFFFFF"/>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Prin intermediul secțiunii </w:t>
      </w:r>
      <w:r w:rsidRPr="00B17DF4">
        <w:rPr>
          <w:rFonts w:asciiTheme="minorHAnsi" w:hAnsiTheme="minorHAnsi" w:cstheme="minorHAnsi"/>
          <w:i/>
          <w:sz w:val="26"/>
          <w:szCs w:val="26"/>
        </w:rPr>
        <w:t>Biblioteca virtuală</w:t>
      </w:r>
      <w:r w:rsidRPr="00B17DF4">
        <w:rPr>
          <w:rFonts w:asciiTheme="minorHAnsi" w:hAnsiTheme="minorHAnsi" w:cstheme="minorHAnsi"/>
          <w:sz w:val="26"/>
          <w:szCs w:val="26"/>
        </w:rPr>
        <w:t xml:space="preserve"> de pe platforma de formare online a Școlii Naționale de Grefieri, precum şi al newsletterelor, a fost facilitat accesul grefierilor din sistemul judiciar la un număr de aproximativ 250 de materiale didactice, dezvoltate atât în format scris, cât şi audio- video, o parte din cele din urmă făcând parte din proiectul intern al Şcolii cu titlul </w:t>
      </w:r>
      <w:r w:rsidRPr="00B17DF4">
        <w:rPr>
          <w:rFonts w:asciiTheme="minorHAnsi" w:hAnsiTheme="minorHAnsi" w:cstheme="minorHAnsi"/>
          <w:i/>
          <w:sz w:val="26"/>
          <w:szCs w:val="26"/>
        </w:rPr>
        <w:t>5M</w:t>
      </w:r>
      <w:r w:rsidRPr="00B17DF4">
        <w:rPr>
          <w:rFonts w:asciiTheme="minorHAnsi" w:hAnsiTheme="minorHAnsi" w:cstheme="minorHAnsi"/>
          <w:sz w:val="26"/>
          <w:szCs w:val="26"/>
        </w:rPr>
        <w:t xml:space="preserve">. </w:t>
      </w:r>
    </w:p>
    <w:p w14:paraId="5E4EEF71" w14:textId="781B9BB2" w:rsidR="00404E9D" w:rsidRPr="00B17DF4" w:rsidRDefault="00404E9D" w:rsidP="0059364A">
      <w:pPr>
        <w:pStyle w:val="ListParagraph"/>
        <w:numPr>
          <w:ilvl w:val="0"/>
          <w:numId w:val="44"/>
        </w:numPr>
        <w:tabs>
          <w:tab w:val="left" w:pos="993"/>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anul 2021 s-a continuat colaborarea cu magistrații care au atribuții în formarea trimestrială a grefierilor, cărora li s-a facilitat accesul la materialele didactice din </w:t>
      </w:r>
      <w:r w:rsidRPr="00B17DF4">
        <w:rPr>
          <w:rFonts w:asciiTheme="minorHAnsi" w:hAnsiTheme="minorHAnsi" w:cstheme="minorHAnsi"/>
          <w:i/>
          <w:sz w:val="26"/>
          <w:szCs w:val="26"/>
        </w:rPr>
        <w:t>Biblioteca virtuală,</w:t>
      </w:r>
      <w:r w:rsidRPr="00B17DF4">
        <w:rPr>
          <w:rFonts w:asciiTheme="minorHAnsi" w:hAnsiTheme="minorHAnsi" w:cstheme="minorHAnsi"/>
          <w:sz w:val="26"/>
          <w:szCs w:val="26"/>
        </w:rPr>
        <w:t xml:space="preserve"> materiale ce pot fi folosite în procesul de formare trimestrială, fiindu-le create conturi pe platforma de formare a Şcolii şi transmise newslettere periodice cu noile materiale dezvoltate şi încărcate.</w:t>
      </w:r>
    </w:p>
    <w:p w14:paraId="15449AC5" w14:textId="77777777" w:rsidR="00404E9D" w:rsidRPr="00B17DF4" w:rsidRDefault="00404E9D" w:rsidP="0059364A">
      <w:pPr>
        <w:numPr>
          <w:ilvl w:val="0"/>
          <w:numId w:val="44"/>
        </w:numPr>
        <w:pBdr>
          <w:top w:val="nil"/>
          <w:left w:val="nil"/>
          <w:bottom w:val="nil"/>
          <w:right w:val="nil"/>
          <w:between w:val="nil"/>
        </w:pBdr>
        <w:tabs>
          <w:tab w:val="left" w:pos="993"/>
        </w:tabs>
        <w:overflowPunct w:val="0"/>
        <w:spacing w:line="276" w:lineRule="auto"/>
        <w:ind w:left="0"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Tot în acest an a fost lansat noul website al Școlii Naționale de Grefieri, la realizarea căruia Departamentul de formare profesională continuă a contribuit cu materiale de prezentare a propriei echipe, testimoniale, anunțuri pentru formatori și cursanți și calendarul acțiunilor de formare.</w:t>
      </w:r>
    </w:p>
    <w:p w14:paraId="03F22D72" w14:textId="04EB3635" w:rsidR="00404E9D" w:rsidRPr="00B17DF4" w:rsidRDefault="00404E9D" w:rsidP="0059364A">
      <w:pPr>
        <w:numPr>
          <w:ilvl w:val="0"/>
          <w:numId w:val="44"/>
        </w:numPr>
        <w:pBdr>
          <w:top w:val="nil"/>
          <w:left w:val="nil"/>
          <w:bottom w:val="nil"/>
          <w:right w:val="nil"/>
          <w:between w:val="nil"/>
        </w:pBdr>
        <w:tabs>
          <w:tab w:val="left" w:pos="993"/>
        </w:tabs>
        <w:overflowPunct w:val="0"/>
        <w:spacing w:line="276" w:lineRule="auto"/>
        <w:ind w:left="0"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De asemenea, în cursul anului 2021 a fost depusă și aprobată fișa de proiect pentru apelul lansat de Ministerul Dezvoltării, Lucrărilor Publice și Administrației, prin Autoritatea de Management a Programului Operațional Capacitate Administrativă, în cadrul cererii de proiecte nr. IP22/2022 (MySMIS POCA/945/2/3) „Sprijin pentru implementarea de acţiuni de formare”, în cadrul Programului Operațional Capacitate Administrativă 2014-2020, cu titlul </w:t>
      </w:r>
      <w:r w:rsidRPr="00B17DF4">
        <w:rPr>
          <w:rFonts w:asciiTheme="minorHAnsi" w:hAnsiTheme="minorHAnsi" w:cstheme="minorHAnsi"/>
          <w:i/>
          <w:sz w:val="26"/>
          <w:szCs w:val="26"/>
        </w:rPr>
        <w:t>Formare eficientă pentru practici etice, administrative si judiciare unitare (FEPEAJU)</w:t>
      </w:r>
      <w:r w:rsidRPr="00B17DF4">
        <w:rPr>
          <w:rFonts w:asciiTheme="minorHAnsi" w:hAnsiTheme="minorHAnsi" w:cstheme="minorHAnsi"/>
          <w:sz w:val="26"/>
          <w:szCs w:val="26"/>
        </w:rPr>
        <w:t>.</w:t>
      </w:r>
      <w:r w:rsidR="007978A5" w:rsidRPr="00B17DF4">
        <w:rPr>
          <w:rFonts w:asciiTheme="minorHAnsi" w:hAnsiTheme="minorHAnsi" w:cstheme="minorHAnsi"/>
          <w:sz w:val="26"/>
          <w:szCs w:val="26"/>
        </w:rPr>
        <w:t xml:space="preserve"> </w:t>
      </w:r>
    </w:p>
    <w:p w14:paraId="7CC61287" w14:textId="77777777"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La data de 14.10.2021 a fost depusă prin sistemul electronic MySMIS cererea de finanțare cu titlul „FEPEAJU-Formare eficientă pentru practici etice, administrative și judiciare unitare”, solicitându-se finanțare din Programul Operațional Capacitate Administrativă, axa prioritară 2, obiectivul specific 2.3, în cadrul cererii de proiecte nr. IP22/2021 (POCA/945/2/3).</w:t>
      </w:r>
    </w:p>
    <w:p w14:paraId="55C1B403" w14:textId="77777777"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Până la finalul lunii octombrie cererea de finanțare a parcurs etapa de verificare a conformității administrative și a eligibilității și a fost acceptată de Autoritatea de Management, urmând să intre în etapa de evaluare tehnică și financiară.</w:t>
      </w:r>
    </w:p>
    <w:p w14:paraId="0323B162" w14:textId="77777777"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Prin intermediul acestui proiect, Școala Națională de Grefieri va contribui la atingerea obiectivului specific </w:t>
      </w:r>
      <w:r w:rsidRPr="00B17DF4">
        <w:rPr>
          <w:rFonts w:asciiTheme="minorHAnsi" w:hAnsiTheme="minorHAnsi" w:cstheme="minorHAnsi"/>
          <w:i/>
          <w:sz w:val="26"/>
          <w:szCs w:val="26"/>
        </w:rPr>
        <w:t>Asigurarea unei transparențe și integrități sporite la nivelul sistemului judiciar în vederea îmbunătățiri accesului și a calității serviciilor furnizate la nivelul acestuia</w:t>
      </w:r>
      <w:r w:rsidRPr="00B17DF4">
        <w:rPr>
          <w:rFonts w:asciiTheme="minorHAnsi" w:hAnsiTheme="minorHAnsi" w:cstheme="minorHAnsi"/>
          <w:sz w:val="26"/>
          <w:szCs w:val="26"/>
        </w:rPr>
        <w:t>, prin organizarea în anii 2022-2023 de activități de formare profesională destinate personalului auxiliar de specialitate din sistemul judiciar din România, de natură să contribuie, în final, la creşterea calităţii şi performanţei sistemului judiciar.</w:t>
      </w:r>
    </w:p>
    <w:p w14:paraId="0B58AB5C" w14:textId="77777777"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Durata estimată a proiectului este de 24 luni și își propune să contribuie la atingerea rezultatului de program R1: Cunoștințe profesionale și abilități îmbunătățite la nivelul sistemului judiciar.</w:t>
      </w:r>
    </w:p>
    <w:p w14:paraId="63B2A916" w14:textId="77777777"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Pentru atingerea acestui rezultat așteptat al programului POCA, vor fi avute în vedere următoarele rezultate ale proiectului:</w:t>
      </w:r>
    </w:p>
    <w:p w14:paraId="580D9875" w14:textId="2378A541"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Rezultatul 1 -</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Cunoștințe și abilități profesionale îmbunătățite la nivelul personalului auxiliar de specialitate din cadrul instanțelor și parchetelor, în domeniul unificării practicilor administrative și judiciare, prin organizarea a 154 de acțiuni de formare şi elaborarea a 60 de materiale didactice audio-video, în domenii precum:</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codurile de procedură civilă, penală și legislația conexă; legile de executare a dispozițiilor organelor judiciare; insolvența și alte domenii reglementate de legislația specială; cooperarea judiciară internațională; managementul judiciar; sistemele informatice utilizate în cadrul sistemului judiciar; domenii conexe ce asigură buna administrare a justiției.</w:t>
      </w:r>
    </w:p>
    <w:p w14:paraId="1C9EAB81" w14:textId="77777777"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În cadrul acestui rezultat vor fi formați în total aproximativ 3.780 de grefieri, din care aproximativ 2.880 vor fi formați în acțiuni de tipul faţă în faţă şi aproximativ 900 de grefieri vor fi formați în acțiuni online (de tip webinar și eLearning).</w:t>
      </w:r>
    </w:p>
    <w:p w14:paraId="0E263607" w14:textId="77777777"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 xml:space="preserve">Pe lângă derularea acțiunilor de formare, SNG își propune elaborarea a 60 de materiale didactice audio-video de tip tutorial şi prezentări video în domeniul unificării practicilor administrative și judiciare, ce urmează să fie diseminate către întregul personal din instanțe și parchete. </w:t>
      </w:r>
    </w:p>
    <w:p w14:paraId="6AF36CED" w14:textId="0E2B3D0F"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Rezultatul 2 -</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Cunoștințe și abilități profesionale îmbunătățite la nivelul personalului auxiliar de specialitate din cadrul instanțelor și parchetelor, în domeniul eticii profesionale și abilităților non-juridice, prin organizarea a 30 de acțiuni de formare.</w:t>
      </w:r>
    </w:p>
    <w:p w14:paraId="373CD46B" w14:textId="77777777" w:rsidR="00366B15"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În cadrul acestui rezultat vor fi formați în total aproximativ 660 de grefieri, din care aproximativ 480 vor fi formați în acțiuni de tipul faţă în faţă şi aproximativ 180 de grefieri vor fi formați în acțiuni online (de tip webinar).</w:t>
      </w:r>
    </w:p>
    <w:p w14:paraId="15E29A6A" w14:textId="6D6783EC" w:rsidR="00404E9D" w:rsidRPr="00B17DF4" w:rsidRDefault="00404E9D" w:rsidP="00196CB6">
      <w:pPr>
        <w:overflowPunct w:val="0"/>
        <w:spacing w:line="276" w:lineRule="auto"/>
        <w:ind w:firstLine="72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În cadrul proiectului indicat, Şcoala Naţională de Grefieri ar deţine calitatea de beneficiar direct unic, urmând ca programul de formare continuă destinat grefierilor din sistemul judiciar aferent anilor 2022-2023 să se deruleze cu fonduri nerambursabile, în baza unui program multianual de formare şi cu o reţea de formatori aprobată în cadrul proiectului.</w:t>
      </w:r>
    </w:p>
    <w:p w14:paraId="6D70A391" w14:textId="007F8217" w:rsidR="006C1588" w:rsidRPr="00B17DF4" w:rsidRDefault="006C1588" w:rsidP="00356C25">
      <w:pPr>
        <w:pStyle w:val="Heading2"/>
        <w:rPr>
          <w:lang w:val="ro-RO"/>
        </w:rPr>
      </w:pPr>
      <w:bookmarkStart w:id="65" w:name="_Toc430867116"/>
      <w:bookmarkStart w:id="66" w:name="_Toc89414443"/>
      <w:r w:rsidRPr="00B17DF4">
        <w:rPr>
          <w:lang w:val="ro-RO"/>
        </w:rPr>
        <w:t>II.4.</w:t>
      </w:r>
      <w:r w:rsidR="007A6D8D" w:rsidRPr="00B17DF4">
        <w:rPr>
          <w:lang w:val="ro-RO"/>
        </w:rPr>
        <w:t xml:space="preserve"> </w:t>
      </w:r>
      <w:r w:rsidRPr="00B17DF4">
        <w:rPr>
          <w:lang w:val="ro-RO"/>
        </w:rPr>
        <w:t>Evaluarea profesională a magistraţilor</w:t>
      </w:r>
      <w:bookmarkStart w:id="67" w:name="_Toc430867117"/>
      <w:bookmarkEnd w:id="65"/>
      <w:bookmarkEnd w:id="66"/>
    </w:p>
    <w:p w14:paraId="258FBD27" w14:textId="77777777" w:rsidR="00D27B9A" w:rsidRPr="00B17DF4" w:rsidRDefault="00D27B9A" w:rsidP="00061573">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Activitatea de evaluare profesională a magistraţilor este reglementată de dispoziţiile art. 39 – art. 41 din Legea nr. 303/2004 privind statutul judecătorilor şi procurorilor, republicată, cu modificările şi completările ulterioare. </w:t>
      </w:r>
    </w:p>
    <w:p w14:paraId="16583D30" w14:textId="77777777" w:rsidR="00D27B9A" w:rsidRPr="00B17DF4" w:rsidRDefault="00D27B9A" w:rsidP="00061573">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Faţă de reglementarea anterioară intrării în vigoare a Legii nr. 242/2018 de modificare şi completare a Legii nr. 303/2004, aceste dispoziţii legale au suferit modificări sub aspectul modalităţii de constituire a comisiilor de evaluare a magistraţilor şi a perioadelor de evaluare a magistraţilor.</w:t>
      </w:r>
    </w:p>
    <w:p w14:paraId="523020DF" w14:textId="246EC9E9" w:rsidR="00D27B9A" w:rsidRPr="00B17DF4" w:rsidRDefault="00D27B9A" w:rsidP="00061573">
      <w:pPr>
        <w:shd w:val="clear" w:color="auto" w:fill="FFFFFF"/>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sz w:val="26"/>
          <w:szCs w:val="26"/>
        </w:rPr>
        <w:t xml:space="preserve">În condiţiile în care activitatea de evaluare a judecătorilor şi procurorilor începută anterior datei de 18.10.2018 (data intrării în vigoare a Legii nr. 242/2018), nu a fost finalizată la toate instanţele şi parchetele, în perioada 01.01.2021 - 19.11.2021, Plenul </w:t>
      </w:r>
      <w:r w:rsidRPr="00B17DF4">
        <w:rPr>
          <w:rFonts w:asciiTheme="minorHAnsi" w:hAnsiTheme="minorHAnsi" w:cstheme="minorHAnsi"/>
          <w:sz w:val="26"/>
          <w:szCs w:val="26"/>
        </w:rPr>
        <w:t xml:space="preserve">Consiliului Superior al Magistraturii a emis </w:t>
      </w:r>
      <w:r w:rsidRPr="00B17DF4">
        <w:rPr>
          <w:rFonts w:asciiTheme="minorHAnsi" w:hAnsiTheme="minorHAnsi" w:cstheme="minorHAnsi"/>
          <w:color w:val="000000"/>
          <w:sz w:val="26"/>
          <w:szCs w:val="26"/>
        </w:rPr>
        <w:t xml:space="preserve">un număr de </w:t>
      </w:r>
      <w:r w:rsidRPr="00B17DF4">
        <w:rPr>
          <w:rFonts w:asciiTheme="minorHAnsi" w:hAnsiTheme="minorHAnsi" w:cstheme="minorHAnsi"/>
          <w:sz w:val="26"/>
          <w:szCs w:val="26"/>
        </w:rPr>
        <w:t xml:space="preserve">75 hotărâri de modificare a componenţei </w:t>
      </w:r>
      <w:r w:rsidRPr="00B17DF4">
        <w:rPr>
          <w:rFonts w:asciiTheme="minorHAnsi" w:hAnsiTheme="minorHAnsi" w:cstheme="minorHAnsi"/>
          <w:color w:val="000000"/>
          <w:sz w:val="26"/>
          <w:szCs w:val="26"/>
        </w:rPr>
        <w:t xml:space="preserve">comisiilor de evaluare a magistraţilor ce erau constituite şi îşi desfăşurau activitatea în conformitate cu vechile reglementări </w:t>
      </w:r>
      <w:r w:rsidRPr="00B17DF4">
        <w:rPr>
          <w:rFonts w:asciiTheme="minorHAnsi" w:hAnsiTheme="minorHAnsi" w:cstheme="minorHAnsi"/>
          <w:sz w:val="26"/>
          <w:szCs w:val="26"/>
        </w:rPr>
        <w:t xml:space="preserve">(prin numirea/reînvestirea membrilor în comisiile de evaluare, după verificarea îndeplinirii condițiilor pentru calitatea de membru al comisiilor de evaluare profesională), în acord cu minuta </w:t>
      </w:r>
      <w:r w:rsidRPr="00B17DF4">
        <w:rPr>
          <w:rFonts w:asciiTheme="minorHAnsi" w:hAnsiTheme="minorHAnsi" w:cstheme="minorHAnsi"/>
          <w:color w:val="000000"/>
          <w:sz w:val="26"/>
          <w:szCs w:val="26"/>
        </w:rPr>
        <w:t>Comisiei nr. 2 comună - Resurse umane şi organizare constituită în cadrul Consiliului Superior al Magistraturii, din data de 20.05.2019 şi a dispoziţiilor tranzitorii, în materie, cuprinse în Legea nr. 242/2018 de modificare şi completare a Legii nr. 303/2004 privind statutul judecătorilor şi procurorilor.</w:t>
      </w:r>
    </w:p>
    <w:p w14:paraId="1B69DAF6" w14:textId="77777777" w:rsidR="00D27B9A" w:rsidRPr="00B17DF4" w:rsidRDefault="00D27B9A" w:rsidP="00061573">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Legea stabilește calificativele cu care este apreciată activitatea judecătorilor şi procurorilor, respectiv „foarte bine”, „bine”, „suficient” și „insuficient”, precum și impactul lor asupra carierei magistratului și asupra calității sistemului judiciar. </w:t>
      </w:r>
    </w:p>
    <w:p w14:paraId="4701E1F0" w14:textId="77777777" w:rsidR="00D27B9A" w:rsidRPr="00B17DF4" w:rsidRDefault="00D27B9A" w:rsidP="00061573">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Art. 40 alin. (2) din Legea nr. 303/2004 republicată, cu modificările şi completările ulterioare, prevede că judecătorii sau procurorii nemulțumiți de calificativul acordat pot face contestație la secția corespunzătoare a Consiliului Superior al Magistraturii, în termen de 30 de zile de la comunicarea raportului de evaluare a activității profesionale, iar potrivit art. 40 alin. (4) hotărârea secției poate fi atacată cu recurs la secţia de contencios administrativ şi fiscal a curţii de apel.</w:t>
      </w:r>
    </w:p>
    <w:p w14:paraId="1C2012E2" w14:textId="08264F51" w:rsidR="00061573" w:rsidRPr="00B17DF4" w:rsidRDefault="00D27B9A" w:rsidP="00061573">
      <w:pPr>
        <w:widowControl w:val="0"/>
        <w:autoSpaceDE w:val="0"/>
        <w:autoSpaceDN w:val="0"/>
        <w:adjustRightInd w:val="0"/>
        <w:spacing w:line="276" w:lineRule="auto"/>
        <w:ind w:firstLine="720"/>
        <w:jc w:val="both"/>
        <w:rPr>
          <w:rFonts w:asciiTheme="minorHAnsi" w:hAnsiTheme="minorHAnsi" w:cstheme="minorHAnsi"/>
          <w:color w:val="000000"/>
          <w:sz w:val="26"/>
          <w:szCs w:val="26"/>
        </w:rPr>
        <w:sectPr w:rsidR="00061573" w:rsidRPr="00B17DF4" w:rsidSect="003F3275">
          <w:pgSz w:w="11906" w:h="16838" w:code="9"/>
          <w:pgMar w:top="567" w:right="851" w:bottom="567" w:left="851" w:header="567" w:footer="284" w:gutter="0"/>
          <w:cols w:space="708"/>
          <w:docGrid w:linePitch="381"/>
        </w:sectPr>
      </w:pPr>
      <w:r w:rsidRPr="00B17DF4">
        <w:rPr>
          <w:rFonts w:asciiTheme="minorHAnsi" w:hAnsiTheme="minorHAnsi" w:cstheme="minorHAnsi"/>
          <w:color w:val="000000"/>
          <w:sz w:val="26"/>
          <w:szCs w:val="26"/>
        </w:rPr>
        <w:t>În anul 2021 au fost formulate două contestații împotriva calificativelor obținute la evaluarea profesională, de către magistraţii (doi inspectori judiciari) nemulţumiţi de calificativul/punctajul acordat de membrii comisiilor de evaluare, o contestaţie</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color w:val="000000"/>
          <w:sz w:val="26"/>
          <w:szCs w:val="26"/>
        </w:rPr>
        <w:t>fiind admisă şi cealaltă respinsă de către Plenul Consiliului Superior al Magistraturii.</w:t>
      </w:r>
    </w:p>
    <w:p w14:paraId="162412BD" w14:textId="77777777" w:rsidR="00061573" w:rsidRPr="00B17DF4" w:rsidRDefault="006C1588" w:rsidP="003D000D">
      <w:pPr>
        <w:pStyle w:val="Heading1"/>
      </w:pPr>
      <w:bookmarkStart w:id="68" w:name="_Toc89414444"/>
      <w:r w:rsidRPr="00B17DF4">
        <w:t>CAPITOLUL III</w:t>
      </w:r>
      <w:bookmarkEnd w:id="67"/>
      <w:bookmarkEnd w:id="68"/>
    </w:p>
    <w:p w14:paraId="4FEA452C" w14:textId="70D77EB0" w:rsidR="006C1588" w:rsidRPr="00B17DF4" w:rsidRDefault="006C1588" w:rsidP="003D000D">
      <w:pPr>
        <w:pStyle w:val="Heading1"/>
      </w:pPr>
      <w:bookmarkStart w:id="69" w:name="_Toc89414445"/>
      <w:r w:rsidRPr="00B17DF4">
        <w:rPr>
          <w:bCs/>
          <w:kern w:val="32"/>
        </w:rPr>
        <w:t>Activităţi derulate în legătură cu atribuţiile în materie legislativă ale Consiliului Superior al Magistraturii</w:t>
      </w:r>
      <w:bookmarkEnd w:id="69"/>
    </w:p>
    <w:p w14:paraId="696C95A1" w14:textId="21E431AD" w:rsidR="006C1588" w:rsidRPr="00B17DF4" w:rsidRDefault="006C1588" w:rsidP="00356C25">
      <w:pPr>
        <w:pStyle w:val="Heading2"/>
        <w:rPr>
          <w:lang w:val="ro-RO"/>
        </w:rPr>
      </w:pPr>
      <w:bookmarkStart w:id="70" w:name="_Toc430867118"/>
      <w:bookmarkStart w:id="71" w:name="_Toc89414446"/>
      <w:r w:rsidRPr="00B17DF4">
        <w:rPr>
          <w:lang w:val="ro-RO"/>
        </w:rPr>
        <w:t>III.1.</w:t>
      </w:r>
      <w:r w:rsidR="007A6D8D" w:rsidRPr="00B17DF4">
        <w:rPr>
          <w:lang w:val="ro-RO"/>
        </w:rPr>
        <w:t xml:space="preserve"> </w:t>
      </w:r>
      <w:r w:rsidRPr="00B17DF4">
        <w:rPr>
          <w:lang w:val="ro-RO"/>
        </w:rPr>
        <w:t>Avizarea unor proiecte de acte normative</w:t>
      </w:r>
      <w:bookmarkEnd w:id="70"/>
      <w:bookmarkEnd w:id="71"/>
    </w:p>
    <w:p w14:paraId="68D52FD8" w14:textId="77777777" w:rsidR="00AC54D3" w:rsidRPr="00B17DF4" w:rsidRDefault="00AC54D3" w:rsidP="00992C1E">
      <w:pPr>
        <w:widowControl w:val="0"/>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 în exercitarea atribuțiilor conferite de art. 38 alin. (3) și (4) din Legea nr. 317/2004, republicată, cu modificările şi completările ulterioare, Consiliului Superior al Magistraturii i-au fost înaintate spre avizare proiectele mai multor acte normative care privesc activitatea autorității judecătorești.</w:t>
      </w:r>
    </w:p>
    <w:p w14:paraId="559958B8" w14:textId="77777777" w:rsidR="00AC54D3" w:rsidRPr="00B17DF4" w:rsidRDefault="00AC54D3" w:rsidP="00992C1E">
      <w:pPr>
        <w:widowControl w:val="0"/>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Dintre acestea, au fost </w:t>
      </w:r>
      <w:r w:rsidRPr="00B17DF4">
        <w:rPr>
          <w:rFonts w:asciiTheme="minorHAnsi" w:hAnsiTheme="minorHAnsi" w:cstheme="minorHAnsi"/>
          <w:b/>
          <w:sz w:val="26"/>
          <w:szCs w:val="26"/>
        </w:rPr>
        <w:t>avizate favorabil</w:t>
      </w:r>
      <w:r w:rsidRPr="00B17DF4">
        <w:rPr>
          <w:rFonts w:asciiTheme="minorHAnsi" w:hAnsiTheme="minorHAnsi" w:cstheme="minorHAnsi"/>
          <w:sz w:val="26"/>
          <w:szCs w:val="26"/>
        </w:rPr>
        <w:t xml:space="preserve"> următoarele proiecte de lege, ordonanțe ale guvernului sau hotărâri de guvern:</w:t>
      </w:r>
    </w:p>
    <w:p w14:paraId="76ED7038" w14:textId="2F986D45"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propunerea legislativă</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pentru</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modificarea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şi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completarea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art. 54</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din</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Legea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 xml:space="preserve">nr. 304/2004 privind organizarea judiciară (nr. Pl-x. 6/2021), transmisă spre avizare de Camera Deputaţilor – avizată favorabil prin </w:t>
      </w:r>
      <w:r w:rsidRPr="00B17DF4">
        <w:rPr>
          <w:rFonts w:asciiTheme="minorHAnsi" w:hAnsiTheme="minorHAnsi" w:cstheme="minorHAnsi"/>
          <w:b/>
          <w:bCs/>
          <w:color w:val="000000" w:themeColor="text1"/>
          <w:sz w:val="26"/>
          <w:szCs w:val="26"/>
        </w:rPr>
        <w:t>Hotărârea Plenului nr. 40 din 4 martie 2021</w:t>
      </w:r>
      <w:r w:rsidRPr="00B17DF4">
        <w:rPr>
          <w:rFonts w:asciiTheme="minorHAnsi" w:hAnsiTheme="minorHAnsi" w:cstheme="minorHAnsi"/>
          <w:color w:val="000000" w:themeColor="text1"/>
          <w:sz w:val="26"/>
          <w:szCs w:val="26"/>
        </w:rPr>
        <w:t xml:space="preserve">; </w:t>
      </w:r>
    </w:p>
    <w:p w14:paraId="0DF70B55" w14:textId="1DEB3A91"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proiectul de Lege pentru modificarea şi completarea Ordonanţei de urgenţă a Guvernului nr. 123/2004 privind unele măsuri pentru consolidarea cooperării judiciare cu statele membre ale Uniunii Europene, transmis spre avizare de Ministrul Justiţiei – avizat favorabil, cu observații, prin </w:t>
      </w:r>
      <w:r w:rsidRPr="00B17DF4">
        <w:rPr>
          <w:rFonts w:asciiTheme="minorHAnsi" w:hAnsiTheme="minorHAnsi" w:cstheme="minorHAnsi"/>
          <w:b/>
          <w:bCs/>
          <w:color w:val="000000" w:themeColor="text1"/>
          <w:sz w:val="26"/>
          <w:szCs w:val="26"/>
        </w:rPr>
        <w:t>Hotărârea Plenului nr. 56 din</w:t>
      </w:r>
      <w:r w:rsidR="007978A5" w:rsidRPr="00B17DF4">
        <w:rPr>
          <w:rFonts w:asciiTheme="minorHAnsi" w:hAnsiTheme="minorHAnsi" w:cstheme="minorHAnsi"/>
          <w:b/>
          <w:bCs/>
          <w:color w:val="000000" w:themeColor="text1"/>
          <w:sz w:val="26"/>
          <w:szCs w:val="26"/>
        </w:rPr>
        <w:t xml:space="preserve"> </w:t>
      </w:r>
      <w:r w:rsidRPr="00B17DF4">
        <w:rPr>
          <w:rFonts w:asciiTheme="minorHAnsi" w:hAnsiTheme="minorHAnsi" w:cstheme="minorHAnsi"/>
          <w:b/>
          <w:bCs/>
          <w:color w:val="000000" w:themeColor="text1"/>
          <w:sz w:val="26"/>
          <w:szCs w:val="26"/>
        </w:rPr>
        <w:t>18 martie 2021</w:t>
      </w:r>
      <w:r w:rsidRPr="00B17DF4">
        <w:rPr>
          <w:rFonts w:asciiTheme="minorHAnsi" w:hAnsiTheme="minorHAnsi" w:cstheme="minorHAnsi"/>
          <w:color w:val="000000" w:themeColor="text1"/>
          <w:sz w:val="26"/>
          <w:szCs w:val="26"/>
        </w:rPr>
        <w:t>;</w:t>
      </w:r>
    </w:p>
    <w:p w14:paraId="597A8070" w14:textId="76021061"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hAnsiTheme="minorHAnsi" w:cstheme="minorHAnsi"/>
          <w:sz w:val="26"/>
          <w:szCs w:val="26"/>
          <w:lang w:eastAsia="en-GB"/>
        </w:rPr>
      </w:pPr>
      <w:r w:rsidRPr="00B17DF4">
        <w:rPr>
          <w:rFonts w:asciiTheme="minorHAnsi" w:hAnsiTheme="minorHAnsi" w:cstheme="minorHAnsi"/>
          <w:sz w:val="26"/>
          <w:szCs w:val="26"/>
          <w:lang w:eastAsia="en-GB"/>
        </w:rPr>
        <w:t>propunerea legislativă pentru modificarea şi completarea Legii nr. 286/2009</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privind</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Codul</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Penal, transmisă spre avizare de Senatul României – avizată favorabil, cu</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 xml:space="preserve">observaţii, prin </w:t>
      </w:r>
      <w:r w:rsidRPr="00B17DF4">
        <w:rPr>
          <w:rFonts w:asciiTheme="minorHAnsi" w:hAnsiTheme="minorHAnsi" w:cstheme="minorHAnsi"/>
          <w:b/>
          <w:bCs/>
          <w:color w:val="000000" w:themeColor="text1"/>
          <w:sz w:val="26"/>
          <w:szCs w:val="26"/>
        </w:rPr>
        <w:t xml:space="preserve">Hotărârea Plenului nr. 57 din </w:t>
      </w:r>
      <w:r w:rsidRPr="00B17DF4">
        <w:rPr>
          <w:rFonts w:asciiTheme="minorHAnsi" w:hAnsiTheme="minorHAnsi" w:cstheme="minorHAnsi"/>
          <w:b/>
          <w:bCs/>
          <w:sz w:val="26"/>
          <w:szCs w:val="26"/>
          <w:lang w:eastAsia="en-GB"/>
        </w:rPr>
        <w:t>18 martie 2021</w:t>
      </w:r>
      <w:r w:rsidRPr="00B17DF4">
        <w:rPr>
          <w:rFonts w:asciiTheme="minorHAnsi" w:hAnsiTheme="minorHAnsi" w:cstheme="minorHAnsi"/>
          <w:sz w:val="26"/>
          <w:szCs w:val="26"/>
          <w:lang w:eastAsia="en-GB"/>
        </w:rPr>
        <w:t>;</w:t>
      </w:r>
    </w:p>
    <w:p w14:paraId="4B9E2A3E" w14:textId="54D0AF32"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eastAsia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propunerea legislativă</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pentru</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modificarea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şi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completarea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 xml:space="preserve">Legii nr. 303/2004 privind statutul judecătorilor şi procurorilor şi Legii nr. 304/2004 privind organizarea judiciară (nr. Pl-x. 125/2021), transmisă spre avizare de Camera Deputaţilor – a fost avizată favorabil, cu observații, propunerea legislativă pentru modificarea şi completarea Legii nr. 303/2004 privind statutul judecătorilor şi procurorilor, prin </w:t>
      </w:r>
      <w:r w:rsidRPr="00B17DF4">
        <w:rPr>
          <w:rFonts w:asciiTheme="minorHAnsi" w:hAnsiTheme="minorHAnsi" w:cstheme="minorHAnsi"/>
          <w:b/>
          <w:bCs/>
          <w:color w:val="000000" w:themeColor="text1"/>
          <w:sz w:val="26"/>
          <w:szCs w:val="26"/>
        </w:rPr>
        <w:t xml:space="preserve">Hotărârea Plenului nr. 90 din 13 mai 2021 </w:t>
      </w:r>
      <w:r w:rsidRPr="00B17DF4">
        <w:rPr>
          <w:rFonts w:asciiTheme="minorHAnsi" w:hAnsiTheme="minorHAnsi" w:cstheme="minorHAnsi"/>
          <w:color w:val="000000" w:themeColor="text1"/>
          <w:sz w:val="26"/>
          <w:szCs w:val="26"/>
        </w:rPr>
        <w:t>, iar propunerea legislativă pentru modificarea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şi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completarea</w:t>
      </w:r>
      <w:r w:rsidRPr="00B17DF4">
        <w:rPr>
          <w:rFonts w:asciiTheme="minorHAnsi" w:hAnsiTheme="minorHAnsi" w:cstheme="minorHAnsi"/>
          <w:sz w:val="26"/>
          <w:szCs w:val="26"/>
        </w:rPr>
        <w:t xml:space="preserve"> </w:t>
      </w:r>
      <w:r w:rsidRPr="00B17DF4">
        <w:rPr>
          <w:rFonts w:asciiTheme="minorHAnsi" w:hAnsiTheme="minorHAnsi" w:cstheme="minorHAnsi"/>
          <w:color w:val="000000" w:themeColor="text1"/>
          <w:sz w:val="26"/>
          <w:szCs w:val="26"/>
        </w:rPr>
        <w:t>Legii nr. 304/2004 privind organizarea judiciară a fost avizată negativ prin aceeași hotărâre;</w:t>
      </w:r>
    </w:p>
    <w:p w14:paraId="0DC77966" w14:textId="307EF7AF"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hAnsiTheme="minorHAnsi" w:cstheme="minorHAnsi"/>
          <w:b/>
          <w:bCs/>
          <w:color w:val="000000" w:themeColor="text1"/>
          <w:sz w:val="26"/>
          <w:szCs w:val="26"/>
        </w:rPr>
      </w:pPr>
      <w:r w:rsidRPr="00B17DF4">
        <w:rPr>
          <w:rFonts w:asciiTheme="minorHAnsi" w:hAnsiTheme="minorHAnsi" w:cstheme="minorHAnsi"/>
          <w:color w:val="000000" w:themeColor="text1"/>
          <w:sz w:val="26"/>
          <w:szCs w:val="26"/>
        </w:rPr>
        <w:t>proiectul de Hotărâre a Guvernului pentru aprobarea parcului auto al autovehiculelor Consiliului Superior al Magistraturii, Inspecției Judiciare, Institutului Naţional al Magistraturii şi Şcolii Naţionale de Grefieri, transmis în vederea avizării de Ministerul Justiţiei – avizat favorabil, cu observaţii, prin</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b/>
          <w:bCs/>
          <w:color w:val="000000" w:themeColor="text1"/>
          <w:sz w:val="26"/>
          <w:szCs w:val="26"/>
        </w:rPr>
        <w:t>Hotărârea Plenului nr. 91 din 13 mai 2021;</w:t>
      </w:r>
    </w:p>
    <w:p w14:paraId="7836A51E" w14:textId="29791515"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eastAsia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propunerea legislativă privind modificarea art. 131 şi art. 132 din Legea nr. 303/2004 privind organizarea judiciară, transmisă spre avizare de Senatul României şi de Camera Deputaţilor (Pl-x. 381/2021) – avizată favorabil, cu observații, prin </w:t>
      </w:r>
      <w:r w:rsidRPr="00B17DF4">
        <w:rPr>
          <w:rFonts w:asciiTheme="minorHAnsi" w:hAnsiTheme="minorHAnsi" w:cstheme="minorHAnsi"/>
          <w:b/>
          <w:bCs/>
          <w:color w:val="000000" w:themeColor="text1"/>
          <w:sz w:val="26"/>
          <w:szCs w:val="26"/>
        </w:rPr>
        <w:t>Hotărârea Plenului nr. 178 din 21 octombrie 2021</w:t>
      </w:r>
      <w:r w:rsidRPr="00B17DF4">
        <w:rPr>
          <w:rFonts w:asciiTheme="minorHAnsi" w:hAnsiTheme="minorHAnsi" w:cstheme="minorHAnsi"/>
          <w:color w:val="000000" w:themeColor="text1"/>
          <w:sz w:val="26"/>
          <w:szCs w:val="26"/>
        </w:rPr>
        <w:t>;</w:t>
      </w:r>
    </w:p>
    <w:p w14:paraId="636976EB" w14:textId="086346C8"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hAnsiTheme="minorHAnsi" w:cstheme="minorHAnsi"/>
          <w:bCs/>
          <w:sz w:val="26"/>
          <w:szCs w:val="26"/>
        </w:rPr>
      </w:pPr>
      <w:r w:rsidRPr="00B17DF4">
        <w:rPr>
          <w:rFonts w:asciiTheme="minorHAnsi" w:hAnsiTheme="minorHAnsi" w:cstheme="minorHAnsi"/>
          <w:bCs/>
          <w:sz w:val="26"/>
          <w:szCs w:val="26"/>
        </w:rPr>
        <w:t>proiectul</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de</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Hotărâre</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a Guvernului</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privind</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suplimentarea</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 xml:space="preserve">numărului maxim de posturi pentru Direcţia Naţională Anticorupţie, transmisă spre avizare de Ministerul Justiţiei – avizat favorabil prin </w:t>
      </w:r>
      <w:r w:rsidRPr="00B17DF4">
        <w:rPr>
          <w:rFonts w:asciiTheme="minorHAnsi" w:hAnsiTheme="minorHAnsi" w:cstheme="minorHAnsi"/>
          <w:b/>
          <w:sz w:val="26"/>
          <w:szCs w:val="26"/>
        </w:rPr>
        <w:t>Hotărârea Secţiei pentru procurori nr. 171 din 23 februarie 2021</w:t>
      </w:r>
      <w:r w:rsidRPr="00B17DF4">
        <w:rPr>
          <w:rFonts w:asciiTheme="minorHAnsi" w:hAnsiTheme="minorHAnsi" w:cstheme="minorHAnsi"/>
          <w:bCs/>
          <w:sz w:val="26"/>
          <w:szCs w:val="26"/>
        </w:rPr>
        <w:t>;</w:t>
      </w:r>
    </w:p>
    <w:p w14:paraId="6003FB7F" w14:textId="68ECD0E6" w:rsidR="00AC54D3" w:rsidRPr="00B17DF4" w:rsidRDefault="00AC54D3" w:rsidP="0059364A">
      <w:pPr>
        <w:pStyle w:val="ListParagraph"/>
        <w:widowControl w:val="0"/>
        <w:numPr>
          <w:ilvl w:val="0"/>
          <w:numId w:val="45"/>
        </w:numPr>
        <w:tabs>
          <w:tab w:val="left" w:pos="990"/>
        </w:tabs>
        <w:spacing w:line="276" w:lineRule="auto"/>
        <w:ind w:left="0" w:firstLine="720"/>
        <w:jc w:val="both"/>
        <w:rPr>
          <w:rFonts w:asciiTheme="minorHAnsi" w:hAnsiTheme="minorHAnsi" w:cstheme="minorHAnsi"/>
          <w:b/>
          <w:sz w:val="26"/>
          <w:szCs w:val="26"/>
        </w:rPr>
      </w:pPr>
      <w:r w:rsidRPr="00B17DF4">
        <w:rPr>
          <w:rFonts w:asciiTheme="minorHAnsi" w:hAnsiTheme="minorHAnsi" w:cstheme="minorHAnsi"/>
          <w:bCs/>
          <w:sz w:val="26"/>
          <w:szCs w:val="26"/>
        </w:rPr>
        <w:t>proiectul</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de</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Hotărâre</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a Guvernului</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privind</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suplimentarea</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 xml:space="preserve">numărului maxim de posturi pentru Direcţia de Investigare a Infracţiunilor de Criminalitate Organizată şi Terorism, transmisă spre avizare de Ministerul Justiţiei – avizat favorabil prin </w:t>
      </w:r>
      <w:r w:rsidRPr="00B17DF4">
        <w:rPr>
          <w:rFonts w:asciiTheme="minorHAnsi" w:hAnsiTheme="minorHAnsi" w:cstheme="minorHAnsi"/>
          <w:b/>
          <w:sz w:val="26"/>
          <w:szCs w:val="26"/>
        </w:rPr>
        <w:t>Hotărârea Secţiei pentru procurori nr. 259 din 30 martie 2021.</w:t>
      </w:r>
    </w:p>
    <w:p w14:paraId="13D42715" w14:textId="77777777" w:rsidR="00AC54D3" w:rsidRPr="00B17DF4" w:rsidRDefault="00AC54D3" w:rsidP="00992C1E">
      <w:pPr>
        <w:widowControl w:val="0"/>
        <w:spacing w:line="276" w:lineRule="auto"/>
        <w:ind w:firstLine="720"/>
        <w:jc w:val="both"/>
        <w:rPr>
          <w:rFonts w:asciiTheme="minorHAnsi" w:hAnsiTheme="minorHAnsi" w:cstheme="minorHAnsi"/>
          <w:bCs/>
          <w:sz w:val="26"/>
          <w:szCs w:val="26"/>
        </w:rPr>
      </w:pPr>
      <w:r w:rsidRPr="00B17DF4">
        <w:rPr>
          <w:rFonts w:asciiTheme="minorHAnsi" w:hAnsiTheme="minorHAnsi" w:cstheme="minorHAnsi"/>
          <w:bCs/>
          <w:sz w:val="26"/>
          <w:szCs w:val="26"/>
        </w:rPr>
        <w:t xml:space="preserve">În exercitarea atribuțiilor prevăzute de art. 41 alin. (1) lit. e) din Legea nr. 317/2004, privind Consiliul Superior al Magistraturii, raportat la art. 142 alin. (1) din Legea nr. 303/2004 privind organizarea judiciară, prin </w:t>
      </w:r>
      <w:r w:rsidRPr="00B17DF4">
        <w:rPr>
          <w:rFonts w:asciiTheme="minorHAnsi" w:hAnsiTheme="minorHAnsi" w:cstheme="minorHAnsi"/>
          <w:b/>
          <w:sz w:val="26"/>
          <w:szCs w:val="26"/>
        </w:rPr>
        <w:t>Hotărârea Secţiei pentru judecători nr. 212 din 11 februarie 2021</w:t>
      </w:r>
      <w:r w:rsidRPr="00B17DF4">
        <w:rPr>
          <w:rFonts w:asciiTheme="minorHAnsi" w:hAnsiTheme="minorHAnsi" w:cstheme="minorHAnsi"/>
          <w:bCs/>
          <w:sz w:val="26"/>
          <w:szCs w:val="26"/>
        </w:rPr>
        <w:t>, la solicitarea Ministerului Justiţiei, a fost acordat avizul conform pentru emiterea Ordinului ministrului justiţiei de stabilire a domeniilor de funcționare ale Tribunalelor Specializate Argeş, Cluj şi Mureş.</w:t>
      </w:r>
    </w:p>
    <w:p w14:paraId="4CEC1257" w14:textId="77777777" w:rsidR="00AC54D3" w:rsidRPr="00B17DF4" w:rsidRDefault="00AC54D3" w:rsidP="00992C1E">
      <w:pPr>
        <w:widowControl w:val="0"/>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Consiliul Superior al Magistraturii a apreciat că se impune </w:t>
      </w:r>
      <w:r w:rsidRPr="00B17DF4">
        <w:rPr>
          <w:rFonts w:asciiTheme="minorHAnsi" w:hAnsiTheme="minorHAnsi" w:cstheme="minorHAnsi"/>
          <w:b/>
          <w:color w:val="000000" w:themeColor="text1"/>
          <w:sz w:val="26"/>
          <w:szCs w:val="26"/>
        </w:rPr>
        <w:t>avizarea negativă</w:t>
      </w:r>
      <w:r w:rsidRPr="00B17DF4">
        <w:rPr>
          <w:rFonts w:asciiTheme="minorHAnsi" w:hAnsiTheme="minorHAnsi" w:cstheme="minorHAnsi"/>
          <w:color w:val="000000" w:themeColor="text1"/>
          <w:sz w:val="26"/>
          <w:szCs w:val="26"/>
        </w:rPr>
        <w:t xml:space="preserve"> a următoarelor proiecte legislative:</w:t>
      </w:r>
    </w:p>
    <w:p w14:paraId="178878E9" w14:textId="5D6FB348" w:rsidR="00AC54D3" w:rsidRPr="00B17DF4" w:rsidRDefault="00AC54D3" w:rsidP="0059364A">
      <w:pPr>
        <w:pStyle w:val="NoSpacing"/>
        <w:widowControl w:val="0"/>
        <w:numPr>
          <w:ilvl w:val="0"/>
          <w:numId w:val="46"/>
        </w:numPr>
        <w:tabs>
          <w:tab w:val="left" w:pos="990"/>
        </w:tabs>
        <w:spacing w:line="276" w:lineRule="auto"/>
        <w:ind w:left="0" w:firstLine="720"/>
        <w:jc w:val="both"/>
        <w:rPr>
          <w:rFonts w:asciiTheme="minorHAnsi" w:hAnsiTheme="minorHAnsi" w:cstheme="minorHAnsi"/>
          <w:color w:val="000000" w:themeColor="text1"/>
          <w:sz w:val="26"/>
          <w:szCs w:val="26"/>
          <w:lang w:val="ro-RO"/>
        </w:rPr>
      </w:pPr>
      <w:r w:rsidRPr="00B17DF4">
        <w:rPr>
          <w:rFonts w:asciiTheme="minorHAnsi" w:hAnsiTheme="minorHAnsi" w:cstheme="minorHAnsi"/>
          <w:sz w:val="26"/>
          <w:szCs w:val="26"/>
          <w:lang w:val="ro-RO"/>
        </w:rPr>
        <w:t>proiectul</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de</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lege</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privind</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desființarea</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Secţiei</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 xml:space="preserve">pentru Investigarea Infracţiunilor din Justiţie, transmis spre avizare de Ministerul Justiţiei – avizat negativ prin </w:t>
      </w:r>
      <w:r w:rsidRPr="00B17DF4">
        <w:rPr>
          <w:rFonts w:asciiTheme="minorHAnsi" w:hAnsiTheme="minorHAnsi" w:cstheme="minorHAnsi"/>
          <w:b/>
          <w:bCs/>
          <w:sz w:val="26"/>
          <w:szCs w:val="26"/>
          <w:lang w:val="ro-RO"/>
        </w:rPr>
        <w:t>Hotărârea Plenului</w:t>
      </w:r>
      <w:r w:rsidR="007978A5" w:rsidRPr="00B17DF4">
        <w:rPr>
          <w:rFonts w:asciiTheme="minorHAnsi" w:hAnsiTheme="minorHAnsi" w:cstheme="minorHAnsi"/>
          <w:b/>
          <w:bCs/>
          <w:sz w:val="26"/>
          <w:szCs w:val="26"/>
          <w:lang w:val="ro-RO"/>
        </w:rPr>
        <w:t xml:space="preserve"> </w:t>
      </w:r>
      <w:r w:rsidRPr="00B17DF4">
        <w:rPr>
          <w:rFonts w:asciiTheme="minorHAnsi" w:hAnsiTheme="minorHAnsi" w:cstheme="minorHAnsi"/>
          <w:b/>
          <w:bCs/>
          <w:sz w:val="26"/>
          <w:szCs w:val="26"/>
          <w:lang w:val="ro-RO"/>
        </w:rPr>
        <w:t>nr. 23 din 11 februarie 2021</w:t>
      </w:r>
      <w:r w:rsidRPr="00B17DF4">
        <w:rPr>
          <w:rFonts w:asciiTheme="minorHAnsi" w:hAnsiTheme="minorHAnsi" w:cstheme="minorHAnsi"/>
          <w:sz w:val="26"/>
          <w:szCs w:val="26"/>
          <w:lang w:val="ro-RO"/>
        </w:rPr>
        <w:t>;</w:t>
      </w:r>
    </w:p>
    <w:p w14:paraId="6EB26AB2" w14:textId="08BB4962" w:rsidR="00AC54D3" w:rsidRPr="00B17DF4" w:rsidRDefault="00AC54D3" w:rsidP="0059364A">
      <w:pPr>
        <w:pStyle w:val="NoSpacing"/>
        <w:widowControl w:val="0"/>
        <w:numPr>
          <w:ilvl w:val="0"/>
          <w:numId w:val="46"/>
        </w:numPr>
        <w:tabs>
          <w:tab w:val="left" w:pos="990"/>
        </w:tabs>
        <w:spacing w:line="276" w:lineRule="auto"/>
        <w:ind w:left="0"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propunerea legislativă pentru modificarea şi completarea Legii nr. 303/2004 privind statutul judecătorilor şi procurorilor şi Legii nr. 304/2004 privind organizarea judiciară (nr. Pl-x. 125/2021), transmisă spre avizare de Camera Deputaţilor -</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avizarea</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negativă</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a</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propunerii</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de</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modificare</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a</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Legii</w:t>
      </w:r>
      <w:r w:rsidR="007978A5" w:rsidRPr="00B17DF4">
        <w:rPr>
          <w:rFonts w:asciiTheme="minorHAnsi" w:hAnsiTheme="minorHAnsi" w:cstheme="minorHAnsi"/>
          <w:sz w:val="26"/>
          <w:szCs w:val="26"/>
          <w:lang w:val="ro-RO"/>
        </w:rPr>
        <w:t xml:space="preserve"> </w:t>
      </w:r>
      <w:r w:rsidRPr="00B17DF4">
        <w:rPr>
          <w:rFonts w:asciiTheme="minorHAnsi" w:hAnsiTheme="minorHAnsi" w:cstheme="minorHAnsi"/>
          <w:sz w:val="26"/>
          <w:szCs w:val="26"/>
          <w:lang w:val="ro-RO"/>
        </w:rPr>
        <w:t xml:space="preserve">nr. 304/2004 republicată, cu modificările şi completările ulterioare, prin </w:t>
      </w:r>
      <w:r w:rsidRPr="00B17DF4">
        <w:rPr>
          <w:rFonts w:asciiTheme="minorHAnsi" w:hAnsiTheme="minorHAnsi" w:cstheme="minorHAnsi"/>
          <w:b/>
          <w:sz w:val="26"/>
          <w:szCs w:val="26"/>
          <w:lang w:val="ro-RO"/>
        </w:rPr>
        <w:t>Hotărârea Plenului nr. 90 din 13 mai 2021</w:t>
      </w:r>
      <w:r w:rsidRPr="00B17DF4">
        <w:rPr>
          <w:rFonts w:asciiTheme="minorHAnsi" w:hAnsiTheme="minorHAnsi" w:cstheme="minorHAnsi"/>
          <w:sz w:val="26"/>
          <w:szCs w:val="26"/>
          <w:lang w:val="ro-RO"/>
        </w:rPr>
        <w:t>.</w:t>
      </w:r>
    </w:p>
    <w:p w14:paraId="05B529DE" w14:textId="5C2F61A9" w:rsidR="006C1588" w:rsidRPr="00B17DF4" w:rsidRDefault="006C1588" w:rsidP="00356C25">
      <w:pPr>
        <w:pStyle w:val="Heading2"/>
        <w:rPr>
          <w:lang w:val="ro-RO"/>
        </w:rPr>
      </w:pPr>
      <w:bookmarkStart w:id="72" w:name="_Toc430867119"/>
      <w:bookmarkStart w:id="73" w:name="_Toc89414447"/>
      <w:r w:rsidRPr="00B17DF4">
        <w:rPr>
          <w:lang w:val="ro-RO"/>
        </w:rPr>
        <w:t>III.2.</w:t>
      </w:r>
      <w:r w:rsidR="007A6D8D" w:rsidRPr="00B17DF4">
        <w:rPr>
          <w:lang w:val="ro-RO"/>
        </w:rPr>
        <w:t xml:space="preserve"> </w:t>
      </w:r>
      <w:r w:rsidRPr="00B17DF4">
        <w:rPr>
          <w:lang w:val="ro-RO"/>
        </w:rPr>
        <w:t>Elaborarea legislaţiei secundare</w:t>
      </w:r>
      <w:bookmarkStart w:id="74" w:name="_Toc430867120"/>
      <w:bookmarkEnd w:id="72"/>
      <w:bookmarkEnd w:id="73"/>
    </w:p>
    <w:p w14:paraId="2C12E849" w14:textId="77777777" w:rsidR="000256B2" w:rsidRPr="00B17DF4" w:rsidRDefault="000256B2" w:rsidP="00F82371">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În anul 2021, în exercitarea atribuțiilor Consiliului Superior al Magistraturii prevăzute de art. 38 alin. (1) din Legea nr. 317/2004, republicată, cu modificările şi completările ulterioare, au fost adoptate, modificate şi completate mai multe regulamente din sfera de competență a Consiliului.</w:t>
      </w:r>
    </w:p>
    <w:p w14:paraId="6C660192" w14:textId="77777777" w:rsidR="000256B2" w:rsidRPr="00B17DF4" w:rsidRDefault="000256B2" w:rsidP="00F82371">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Intrarea în vigoare a Legii nr. 192/2021 privind unele măsuri temporare referitoare la concursul de admitere la Institutul Naţional al Magistraturii, formarea profesională iniţială a judecătorilor şi procurorilor, examenul de absolvire a Institutului Naţional al Magistraturii, stagiul şi examenul de capacitate al judecătorilor şi procurorilor stagiari, precum şi la concursul de admitere în magistratură, în cursul anului 2021 a necesitat adoptarea de către Consiliul Superior al Magistraturii a Regulamentelor privind organizarea şi desfășurarea concursurilor de admitere la Institutul Naţional al Magistraturii şi de admitere în magistratură. </w:t>
      </w:r>
    </w:p>
    <w:p w14:paraId="20574211" w14:textId="1958D374" w:rsidR="000256B2" w:rsidRPr="00B17DF4" w:rsidRDefault="000256B2" w:rsidP="00F82371">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Totodată, modificările şi completările aduse</w:t>
      </w:r>
      <w:r w:rsidRPr="00B17DF4">
        <w:rPr>
          <w:rFonts w:asciiTheme="minorHAnsi" w:hAnsiTheme="minorHAnsi" w:cstheme="minorHAnsi"/>
        </w:rPr>
        <w:t xml:space="preserve"> </w:t>
      </w:r>
      <w:r w:rsidRPr="00B17DF4">
        <w:rPr>
          <w:rFonts w:asciiTheme="minorHAnsi" w:hAnsiTheme="minorHAnsi" w:cstheme="minorHAnsi"/>
          <w:sz w:val="26"/>
          <w:szCs w:val="26"/>
        </w:rPr>
        <w:t>Legii nr. 303/2004 privind statutul judecătorilor şi procurorilor</w:t>
      </w:r>
      <w:r w:rsidRPr="00B17DF4">
        <w:rPr>
          <w:rFonts w:asciiTheme="minorHAnsi" w:hAnsiTheme="minorHAnsi" w:cstheme="minorHAnsi"/>
        </w:rPr>
        <w:t xml:space="preserve"> </w:t>
      </w:r>
      <w:r w:rsidRPr="00B17DF4">
        <w:rPr>
          <w:rFonts w:asciiTheme="minorHAnsi" w:hAnsiTheme="minorHAnsi" w:cstheme="minorHAnsi"/>
          <w:sz w:val="26"/>
          <w:szCs w:val="26"/>
        </w:rPr>
        <w:t>prin Legea nr. 242/2018 şi O.U.G. nr. 7/2019, au impus corelarea legislației secundare cu aceste modificări, astfel că au fost adoptate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Regulamentul privind evaluarea activității profesionale a judecătorilor şi Regulamentul privind organizarea şi desfăşurarea concursului de promovare în funcţia de judecător la Înalta Curte de Casaţie şi Justiţie.</w:t>
      </w:r>
    </w:p>
    <w:p w14:paraId="4E8E3BC0" w14:textId="77777777" w:rsidR="000256B2" w:rsidRPr="00B17DF4" w:rsidRDefault="000256B2" w:rsidP="00F82371">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Dintre hotărârile adoptate de Plenul Consiliului Superior al Magistraturii</w:t>
      </w:r>
      <w:r w:rsidRPr="00B17DF4">
        <w:rPr>
          <w:rFonts w:asciiTheme="minorHAnsi" w:hAnsiTheme="minorHAnsi" w:cstheme="minorHAnsi"/>
          <w:b/>
          <w:color w:val="000000" w:themeColor="text1"/>
          <w:sz w:val="26"/>
          <w:szCs w:val="26"/>
        </w:rPr>
        <w:t>,</w:t>
      </w:r>
      <w:r w:rsidRPr="00B17DF4">
        <w:rPr>
          <w:rFonts w:asciiTheme="minorHAnsi" w:hAnsiTheme="minorHAnsi" w:cstheme="minorHAnsi"/>
          <w:color w:val="000000" w:themeColor="text1"/>
          <w:sz w:val="26"/>
          <w:szCs w:val="26"/>
        </w:rPr>
        <w:t xml:space="preserve"> menționăm următoarele:</w:t>
      </w:r>
    </w:p>
    <w:p w14:paraId="419709B8" w14:textId="3B4F28F1"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color w:val="000000" w:themeColor="text1"/>
          <w:sz w:val="26"/>
          <w:szCs w:val="26"/>
        </w:rPr>
      </w:pPr>
      <w:r w:rsidRPr="00B17DF4">
        <w:rPr>
          <w:rFonts w:asciiTheme="minorHAnsi" w:hAnsiTheme="minorHAnsi" w:cstheme="minorHAnsi"/>
          <w:b/>
          <w:color w:val="000000" w:themeColor="text1"/>
          <w:sz w:val="26"/>
          <w:szCs w:val="26"/>
        </w:rPr>
        <w:t xml:space="preserve">Hotărârea Plenului nr. 41 din 4 martie 2021 </w:t>
      </w:r>
      <w:r w:rsidRPr="00B17DF4">
        <w:rPr>
          <w:rFonts w:asciiTheme="minorHAnsi" w:hAnsiTheme="minorHAnsi" w:cstheme="minorHAnsi"/>
          <w:color w:val="000000" w:themeColor="text1"/>
          <w:sz w:val="26"/>
          <w:szCs w:val="26"/>
        </w:rPr>
        <w:t>pentru modificarea</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color w:val="000000" w:themeColor="text1"/>
          <w:sz w:val="26"/>
          <w:szCs w:val="26"/>
        </w:rPr>
        <w:t>Regulamentului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privind</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organizarea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şi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 xml:space="preserve">desfăşurarea concursului de admitere la Şcoala Naţională de Grefieri, aprobat prin Hotărârea Plenului Consiliului Superior al Magistraturii nr.173/2007; </w:t>
      </w:r>
    </w:p>
    <w:p w14:paraId="5A5CB0EF" w14:textId="7045E4DC"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color w:val="000000" w:themeColor="text1"/>
          <w:sz w:val="26"/>
          <w:szCs w:val="26"/>
        </w:rPr>
      </w:pPr>
      <w:r w:rsidRPr="00B17DF4">
        <w:rPr>
          <w:rFonts w:asciiTheme="minorHAnsi" w:hAnsiTheme="minorHAnsi" w:cstheme="minorHAnsi"/>
          <w:b/>
          <w:color w:val="000000" w:themeColor="text1"/>
          <w:sz w:val="26"/>
          <w:szCs w:val="26"/>
        </w:rPr>
        <w:t xml:space="preserve">Hotărârea Plenului nr. 75 din 8 aprilie 2021 </w:t>
      </w:r>
      <w:r w:rsidRPr="00B17DF4">
        <w:rPr>
          <w:rFonts w:asciiTheme="minorHAnsi" w:hAnsiTheme="minorHAnsi" w:cstheme="minorHAnsi"/>
          <w:color w:val="000000" w:themeColor="text1"/>
          <w:sz w:val="26"/>
          <w:szCs w:val="26"/>
        </w:rPr>
        <w:t>pentru modificarea</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bCs/>
          <w:color w:val="000000" w:themeColor="text1"/>
          <w:sz w:val="26"/>
          <w:szCs w:val="26"/>
        </w:rPr>
        <w:t>şi completarea</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bCs/>
          <w:color w:val="000000" w:themeColor="text1"/>
          <w:sz w:val="26"/>
          <w:szCs w:val="26"/>
        </w:rPr>
        <w:t>Regulamentului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Institutului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Naţional</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al</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Magistraturii,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aprobat</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prin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Hotărârea Plenului Consiliului Superior al Magistraturii nr. 127/2007;</w:t>
      </w:r>
    </w:p>
    <w:p w14:paraId="30FC998A" w14:textId="77777777"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
          <w:color w:val="000000" w:themeColor="text1"/>
          <w:sz w:val="26"/>
          <w:szCs w:val="26"/>
        </w:rPr>
        <w:t xml:space="preserve">Hotărârea Plenului nr. 76 din 8 aprilie 2021 </w:t>
      </w:r>
      <w:r w:rsidRPr="00B17DF4">
        <w:rPr>
          <w:rFonts w:asciiTheme="minorHAnsi" w:hAnsiTheme="minorHAnsi" w:cstheme="minorHAnsi"/>
          <w:color w:val="000000" w:themeColor="text1"/>
          <w:sz w:val="26"/>
          <w:szCs w:val="26"/>
        </w:rPr>
        <w:t>pentru modificarea</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bCs/>
          <w:color w:val="000000" w:themeColor="text1"/>
          <w:sz w:val="26"/>
          <w:szCs w:val="26"/>
        </w:rPr>
        <w:t>Regulamentului de organizare şi funcţionare a Şcolii Naţionale de Grefieri, aprobat prin Hotărârea Plenului Consiliului Superior al Magistraturii nr.183/2007;</w:t>
      </w:r>
    </w:p>
    <w:p w14:paraId="659B1F5E" w14:textId="2719B835"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
          <w:color w:val="000000" w:themeColor="text1"/>
          <w:sz w:val="26"/>
          <w:szCs w:val="26"/>
        </w:rPr>
        <w:t xml:space="preserve">Hotărârea Plenului nr. 119 din 16 iulie 2021 </w:t>
      </w:r>
      <w:r w:rsidRPr="00B17DF4">
        <w:rPr>
          <w:rFonts w:asciiTheme="minorHAnsi" w:hAnsiTheme="minorHAnsi" w:cstheme="minorHAnsi"/>
          <w:color w:val="000000" w:themeColor="text1"/>
          <w:sz w:val="26"/>
          <w:szCs w:val="26"/>
        </w:rPr>
        <w:t>pentru aprobarea Regulamentului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privind admiterea la Institutul Naţional al Magistraturii</w:t>
      </w:r>
      <w:r w:rsidRPr="00B17DF4">
        <w:rPr>
          <w:rFonts w:asciiTheme="minorHAnsi" w:hAnsiTheme="minorHAnsi" w:cstheme="minorHAnsi"/>
          <w:bCs/>
          <w:color w:val="000000" w:themeColor="text1"/>
          <w:sz w:val="26"/>
          <w:szCs w:val="26"/>
        </w:rPr>
        <w:t>;</w:t>
      </w:r>
    </w:p>
    <w:p w14:paraId="0B0F49FE" w14:textId="7DD857C3"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bookmarkStart w:id="75" w:name="_Hlk87370051"/>
      <w:r w:rsidRPr="00B17DF4">
        <w:rPr>
          <w:rFonts w:asciiTheme="minorHAnsi" w:hAnsiTheme="minorHAnsi" w:cstheme="minorHAnsi"/>
          <w:b/>
          <w:color w:val="000000" w:themeColor="text1"/>
          <w:sz w:val="26"/>
          <w:szCs w:val="26"/>
        </w:rPr>
        <w:t xml:space="preserve">Hotărârea Plenului nr. 120 din 16 iulie 2021 </w:t>
      </w:r>
      <w:r w:rsidRPr="00B17DF4">
        <w:rPr>
          <w:rFonts w:asciiTheme="minorHAnsi" w:hAnsiTheme="minorHAnsi" w:cstheme="minorHAnsi"/>
          <w:color w:val="000000" w:themeColor="text1"/>
          <w:sz w:val="26"/>
          <w:szCs w:val="26"/>
        </w:rPr>
        <w:t>pentru aprobarea Regulamentului</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privind organizarea şi desfășurarea concursului de admitere în magistratură</w:t>
      </w:r>
      <w:bookmarkEnd w:id="75"/>
      <w:r w:rsidRPr="00B17DF4">
        <w:rPr>
          <w:rFonts w:asciiTheme="minorHAnsi" w:hAnsiTheme="minorHAnsi" w:cstheme="minorHAnsi"/>
          <w:bCs/>
          <w:color w:val="000000" w:themeColor="text1"/>
          <w:sz w:val="26"/>
          <w:szCs w:val="26"/>
        </w:rPr>
        <w:t>;</w:t>
      </w:r>
    </w:p>
    <w:p w14:paraId="64965DE1" w14:textId="19EA6DC0"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color w:val="000000" w:themeColor="text1"/>
          <w:sz w:val="26"/>
          <w:szCs w:val="26"/>
        </w:rPr>
      </w:pPr>
      <w:r w:rsidRPr="00B17DF4">
        <w:rPr>
          <w:rFonts w:asciiTheme="minorHAnsi" w:hAnsiTheme="minorHAnsi" w:cstheme="minorHAnsi"/>
          <w:b/>
          <w:color w:val="000000" w:themeColor="text1"/>
          <w:sz w:val="26"/>
          <w:szCs w:val="26"/>
        </w:rPr>
        <w:t>Hotărârea Plenului nr. 180 din 21 octombrie 2021</w:t>
      </w:r>
      <w:r w:rsidRPr="00B17DF4">
        <w:rPr>
          <w:rFonts w:asciiTheme="minorHAnsi" w:hAnsiTheme="minorHAnsi" w:cstheme="minorHAnsi"/>
          <w:bCs/>
          <w:color w:val="000000" w:themeColor="text1"/>
          <w:sz w:val="26"/>
          <w:szCs w:val="26"/>
        </w:rPr>
        <w:t xml:space="preserve"> pentru completarea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Regulamentului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Institutului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Naţional</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al</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Magistraturii,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aprobat</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prin Hotărârea Plenului Consiliului Superior al Magistraturii nr. 127/2007;</w:t>
      </w:r>
    </w:p>
    <w:p w14:paraId="779C5AF3" w14:textId="77777777"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
          <w:color w:val="000000" w:themeColor="text1"/>
          <w:sz w:val="26"/>
          <w:szCs w:val="26"/>
        </w:rPr>
        <w:t xml:space="preserve">Hotărârea Plenului nr. 188 din 18 noiembrie </w:t>
      </w:r>
      <w:r w:rsidRPr="00B17DF4">
        <w:rPr>
          <w:rFonts w:asciiTheme="minorHAnsi" w:hAnsiTheme="minorHAnsi" w:cstheme="minorHAnsi"/>
          <w:bCs/>
          <w:color w:val="000000" w:themeColor="text1"/>
          <w:sz w:val="26"/>
          <w:szCs w:val="26"/>
        </w:rPr>
        <w:t>2021 pentru modificarea Regulamentului privind organizarea și desfășurarea concursului de promovare în funcții de conducere a grefierilor, aprobat prin Hotărârea Plenului Consiliului Superior al Magistraturii nr. 182/2007.</w:t>
      </w:r>
    </w:p>
    <w:p w14:paraId="445A10CA" w14:textId="6937DA48" w:rsidR="000256B2" w:rsidRPr="00B17DF4" w:rsidRDefault="000256B2" w:rsidP="00F82371">
      <w:pPr>
        <w:spacing w:line="276" w:lineRule="auto"/>
        <w:ind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Dintre hotărârile adoptate de către Secţiile corespunzătoare din cadrul Consiliului, menționăm următoarele:</w:t>
      </w:r>
    </w:p>
    <w:p w14:paraId="4E43009B" w14:textId="5FB36C18"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
          <w:color w:val="000000" w:themeColor="text1"/>
          <w:sz w:val="26"/>
          <w:szCs w:val="26"/>
        </w:rPr>
        <w:t>Hotărârea</w:t>
      </w:r>
      <w:r w:rsidRPr="00B17DF4">
        <w:rPr>
          <w:rFonts w:asciiTheme="minorHAnsi" w:hAnsiTheme="minorHAnsi" w:cstheme="minorHAnsi"/>
        </w:rPr>
        <w:t xml:space="preserve"> </w:t>
      </w:r>
      <w:r w:rsidRPr="00B17DF4">
        <w:rPr>
          <w:rFonts w:asciiTheme="minorHAnsi" w:hAnsiTheme="minorHAnsi" w:cstheme="minorHAnsi"/>
          <w:b/>
          <w:color w:val="000000" w:themeColor="text1"/>
          <w:sz w:val="26"/>
          <w:szCs w:val="26"/>
        </w:rPr>
        <w:t xml:space="preserve">Secției pentru procurori nr. 80 din 19 ianuarie 2021 </w:t>
      </w:r>
      <w:r w:rsidRPr="00B17DF4">
        <w:rPr>
          <w:rFonts w:asciiTheme="minorHAnsi" w:hAnsiTheme="minorHAnsi" w:cstheme="minorHAnsi"/>
          <w:bCs/>
          <w:color w:val="000000" w:themeColor="text1"/>
          <w:sz w:val="26"/>
          <w:szCs w:val="26"/>
        </w:rPr>
        <w:t>pentru modificarea Regulamentului privind organizarea şi desfăşurarea concursului de promovare a procurorilor în funcţii de execuţie, aprobat prin Hotărârea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Secţiei pentru procurori nr. 681/2019;</w:t>
      </w:r>
    </w:p>
    <w:p w14:paraId="7B7B115F" w14:textId="123B77C0"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bookmarkStart w:id="76" w:name="_Hlk87368072"/>
      <w:r w:rsidRPr="00B17DF4">
        <w:rPr>
          <w:rFonts w:asciiTheme="minorHAnsi" w:hAnsiTheme="minorHAnsi" w:cstheme="minorHAnsi"/>
          <w:b/>
          <w:bCs/>
          <w:color w:val="000000" w:themeColor="text1"/>
          <w:sz w:val="26"/>
          <w:szCs w:val="26"/>
        </w:rPr>
        <w:t xml:space="preserve">Hotărârea Secţiei pentru procurori nr. 137 din 12 februarie 2021 </w:t>
      </w:r>
      <w:r w:rsidRPr="00B17DF4">
        <w:rPr>
          <w:rFonts w:asciiTheme="minorHAnsi" w:hAnsiTheme="minorHAnsi" w:cstheme="minorHAnsi"/>
          <w:bCs/>
          <w:color w:val="000000" w:themeColor="text1"/>
          <w:sz w:val="26"/>
          <w:szCs w:val="26"/>
        </w:rPr>
        <w:t>pentru modificarea Regulamentului privind organizarea şi desfăşurarea concursului de promovare a procurorilor în funcţii de execuţie, aprobat prin Hotărârea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Secţiei pentru procurori nr. 681/2019</w:t>
      </w:r>
      <w:bookmarkEnd w:id="76"/>
      <w:r w:rsidRPr="00B17DF4">
        <w:rPr>
          <w:rFonts w:asciiTheme="minorHAnsi" w:hAnsiTheme="minorHAnsi" w:cstheme="minorHAnsi"/>
          <w:bCs/>
          <w:color w:val="000000" w:themeColor="text1"/>
          <w:sz w:val="26"/>
          <w:szCs w:val="26"/>
        </w:rPr>
        <w:t>;</w:t>
      </w:r>
    </w:p>
    <w:p w14:paraId="3B566C43" w14:textId="77777777"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
          <w:bCs/>
          <w:color w:val="000000" w:themeColor="text1"/>
          <w:sz w:val="26"/>
          <w:szCs w:val="26"/>
        </w:rPr>
        <w:t xml:space="preserve">Hotărârea Secţiei pentru judecători nr. 426 din 1 aprilie 2021 </w:t>
      </w:r>
      <w:r w:rsidRPr="00B17DF4">
        <w:rPr>
          <w:rFonts w:asciiTheme="minorHAnsi" w:hAnsiTheme="minorHAnsi" w:cstheme="minorHAnsi"/>
          <w:bCs/>
          <w:color w:val="000000" w:themeColor="text1"/>
          <w:sz w:val="26"/>
          <w:szCs w:val="26"/>
        </w:rPr>
        <w:t>pentru modificarea Regulamentului privind organizarea şi desfăşurarea concursului de promovare a judecătorilor, aprobat prin Hotărârea Secţiei pentru judecători nr. 1348/2019;</w:t>
      </w:r>
    </w:p>
    <w:p w14:paraId="7D841ED4" w14:textId="05383B03"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
          <w:color w:val="000000" w:themeColor="text1"/>
          <w:sz w:val="26"/>
          <w:szCs w:val="26"/>
        </w:rPr>
        <w:t xml:space="preserve">Hotărârea Secţiei pentru procurori nr. 272 din 6 aprilie 2021 </w:t>
      </w:r>
      <w:r w:rsidRPr="00B17DF4">
        <w:rPr>
          <w:rFonts w:asciiTheme="minorHAnsi" w:hAnsiTheme="minorHAnsi" w:cstheme="minorHAnsi"/>
          <w:bCs/>
          <w:color w:val="000000" w:themeColor="text1"/>
          <w:sz w:val="26"/>
          <w:szCs w:val="26"/>
        </w:rPr>
        <w:t>pentru aprobarea Regulamentului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organizare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şi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funcţionare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al</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Direcţiei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Investigare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 Infracţiunilor de Criminalitate Organizată şi Terorism;</w:t>
      </w:r>
    </w:p>
    <w:p w14:paraId="509F98B6" w14:textId="77777777"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bookmarkStart w:id="77" w:name="_Hlk87369929"/>
      <w:r w:rsidRPr="00B17DF4">
        <w:rPr>
          <w:rFonts w:asciiTheme="minorHAnsi" w:hAnsiTheme="minorHAnsi" w:cstheme="minorHAnsi"/>
          <w:b/>
          <w:bCs/>
          <w:color w:val="000000" w:themeColor="text1"/>
          <w:sz w:val="26"/>
          <w:szCs w:val="26"/>
        </w:rPr>
        <w:t xml:space="preserve">Hotărârea Secţiei pentru judecători nr. 960 din 21 iulie 2021 </w:t>
      </w:r>
      <w:r w:rsidRPr="00B17DF4">
        <w:rPr>
          <w:rFonts w:asciiTheme="minorHAnsi" w:hAnsiTheme="minorHAnsi" w:cstheme="minorHAnsi"/>
          <w:bCs/>
          <w:color w:val="000000" w:themeColor="text1"/>
          <w:sz w:val="26"/>
          <w:szCs w:val="26"/>
        </w:rPr>
        <w:t>pentru aprobarea Regulamentului privind organizarea şi desfășurarea concursului de promovare în funcția de judecător la Înalta Curte de Casaţie şi Justiţie</w:t>
      </w:r>
      <w:bookmarkEnd w:id="77"/>
      <w:r w:rsidRPr="00B17DF4">
        <w:rPr>
          <w:rFonts w:asciiTheme="minorHAnsi" w:hAnsiTheme="minorHAnsi" w:cstheme="minorHAnsi"/>
          <w:bCs/>
          <w:color w:val="000000" w:themeColor="text1"/>
          <w:sz w:val="26"/>
          <w:szCs w:val="26"/>
        </w:rPr>
        <w:t>;</w:t>
      </w:r>
    </w:p>
    <w:p w14:paraId="15B254F6" w14:textId="3165C6AE" w:rsidR="000256B2" w:rsidRPr="00B17DF4" w:rsidRDefault="000256B2" w:rsidP="0059364A">
      <w:pPr>
        <w:pStyle w:val="ListParagraph"/>
        <w:numPr>
          <w:ilvl w:val="0"/>
          <w:numId w:val="12"/>
        </w:numPr>
        <w:tabs>
          <w:tab w:val="left" w:pos="993"/>
        </w:tabs>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
          <w:color w:val="000000" w:themeColor="text1"/>
          <w:sz w:val="26"/>
          <w:szCs w:val="26"/>
        </w:rPr>
        <w:t>Hotărârea Secției pentru judecători nr. 1113 din 7 octombrie 2021</w:t>
      </w:r>
      <w:r w:rsidRPr="00B17DF4">
        <w:rPr>
          <w:rFonts w:asciiTheme="minorHAnsi" w:hAnsiTheme="minorHAnsi" w:cstheme="minorHAnsi"/>
          <w:bCs/>
          <w:color w:val="000000" w:themeColor="text1"/>
          <w:sz w:val="26"/>
          <w:szCs w:val="26"/>
        </w:rPr>
        <w:t xml:space="preserve"> pentru aprobarea Regulamentului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privind</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evaluarea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activității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profesionale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 judecătorilor.</w:t>
      </w:r>
    </w:p>
    <w:p w14:paraId="757228D9" w14:textId="77777777" w:rsidR="000256B2" w:rsidRPr="00B17DF4" w:rsidRDefault="000256B2" w:rsidP="00F82371">
      <w:pPr>
        <w:pStyle w:val="ListParagraph"/>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Prin </w:t>
      </w:r>
      <w:r w:rsidRPr="00B17DF4">
        <w:rPr>
          <w:rFonts w:asciiTheme="minorHAnsi" w:hAnsiTheme="minorHAnsi" w:cstheme="minorHAnsi"/>
          <w:b/>
          <w:color w:val="000000" w:themeColor="text1"/>
          <w:sz w:val="26"/>
          <w:szCs w:val="26"/>
        </w:rPr>
        <w:t>Hotărârea Plenului Consiliului Superior al Magistraturii nr. 39 din 4 martie 2021</w:t>
      </w:r>
      <w:r w:rsidRPr="00B17DF4">
        <w:rPr>
          <w:rFonts w:asciiTheme="minorHAnsi" w:hAnsiTheme="minorHAnsi" w:cstheme="minorHAnsi"/>
          <w:bCs/>
          <w:color w:val="000000" w:themeColor="text1"/>
          <w:sz w:val="26"/>
          <w:szCs w:val="26"/>
        </w:rPr>
        <w:t xml:space="preserve"> au fost modificate Normele interne privind utilizarea fondului constituit potrivit art. 29 alin. (1) din O.U.G. nr. 27/2006 privind salarizarea şi alte drepturi ale judecătorilor, procurorilor şi altor categorii de personal din sistemul justiției, aprobate prin Hotărârea Plenului Consiliului Superior al Magistraturii nr. 890/2016.</w:t>
      </w:r>
    </w:p>
    <w:p w14:paraId="3795F19D" w14:textId="77777777" w:rsidR="000256B2" w:rsidRPr="00B17DF4" w:rsidRDefault="000256B2" w:rsidP="00F82371">
      <w:pPr>
        <w:pStyle w:val="ListParagraph"/>
        <w:spacing w:line="276" w:lineRule="auto"/>
        <w:ind w:left="0" w:firstLine="709"/>
        <w:jc w:val="both"/>
        <w:rPr>
          <w:rFonts w:asciiTheme="minorHAnsi" w:hAnsiTheme="minorHAnsi" w:cstheme="minorHAnsi"/>
          <w:sz w:val="26"/>
          <w:szCs w:val="26"/>
        </w:rPr>
      </w:pPr>
      <w:r w:rsidRPr="00B17DF4">
        <w:rPr>
          <w:rFonts w:asciiTheme="minorHAnsi" w:hAnsiTheme="minorHAnsi" w:cstheme="minorHAnsi"/>
          <w:bCs/>
          <w:color w:val="000000" w:themeColor="text1"/>
          <w:sz w:val="26"/>
          <w:szCs w:val="26"/>
        </w:rPr>
        <w:t xml:space="preserve">Ca urmare a dezvoltării aplicației Ecris cu funcţia care permite anonimizarea numelui unei părţi din dosare, în exercitarea atribuţiilor prevăzute de art. 41 lit. g) din Legea nr. 317/2004 privind Consiliul Superior al Magistraturii, prin </w:t>
      </w:r>
      <w:r w:rsidRPr="00B17DF4">
        <w:rPr>
          <w:rFonts w:asciiTheme="minorHAnsi" w:hAnsiTheme="minorHAnsi" w:cstheme="minorHAnsi"/>
          <w:b/>
          <w:color w:val="000000" w:themeColor="text1"/>
          <w:sz w:val="26"/>
          <w:szCs w:val="26"/>
        </w:rPr>
        <w:t>Hotărârea Secţiei pentru judecători nr. 600 din 13 mai 2021</w:t>
      </w:r>
      <w:r w:rsidRPr="00B17DF4">
        <w:rPr>
          <w:rFonts w:asciiTheme="minorHAnsi" w:hAnsiTheme="minorHAnsi" w:cstheme="minorHAnsi"/>
          <w:bCs/>
          <w:color w:val="000000" w:themeColor="text1"/>
          <w:sz w:val="26"/>
          <w:szCs w:val="26"/>
        </w:rPr>
        <w:t xml:space="preserve"> a fost reglementată obligația instanțelor judecătorești de a </w:t>
      </w:r>
      <w:r w:rsidRPr="00B17DF4">
        <w:rPr>
          <w:rFonts w:asciiTheme="minorHAnsi" w:hAnsiTheme="minorHAnsi" w:cstheme="minorHAnsi"/>
          <w:sz w:val="26"/>
          <w:szCs w:val="26"/>
        </w:rPr>
        <w:t>utiliza funcția din aplicația Ecris de anonimizare a numelor persoanelor vătămate în dosarele penale.</w:t>
      </w:r>
    </w:p>
    <w:p w14:paraId="0E62D35A" w14:textId="2EE18244" w:rsidR="000256B2" w:rsidRPr="00B17DF4" w:rsidRDefault="000256B2" w:rsidP="00F82371">
      <w:pPr>
        <w:pStyle w:val="ListParagraph"/>
        <w:spacing w:line="276" w:lineRule="auto"/>
        <w:ind w:left="0" w:firstLine="709"/>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În şedinţa din data de 17.06.2021 Secţia pentru judecători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adoptat o hotărâre de principiu referitoare la punerea în executare a sancțiunii disciplinare constând în suspendarea din funcție pentru o perioadă de până la 6 luni, în condițiile în care a operat suspendarea din funcție a magistraților dispusă potrivit art. 62 alin. (1) lit. e) din Legea nr. 303/2004 privind statutul judecătorilor şi procurorilor. Astfel, prin </w:t>
      </w:r>
      <w:r w:rsidRPr="00B17DF4">
        <w:rPr>
          <w:rFonts w:asciiTheme="minorHAnsi" w:hAnsiTheme="minorHAnsi" w:cstheme="minorHAnsi"/>
          <w:b/>
          <w:color w:val="000000" w:themeColor="text1"/>
          <w:sz w:val="26"/>
          <w:szCs w:val="26"/>
        </w:rPr>
        <w:t>Hotărârea</w:t>
      </w:r>
      <w:r w:rsidR="007978A5"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b/>
          <w:color w:val="000000" w:themeColor="text1"/>
          <w:sz w:val="26"/>
          <w:szCs w:val="26"/>
        </w:rPr>
        <w:t>nr. 818 din 21 iunie 2021 Secţia pentru judecători</w:t>
      </w:r>
      <w:r w:rsidRPr="00B17DF4">
        <w:rPr>
          <w:rFonts w:asciiTheme="minorHAnsi" w:hAnsiTheme="minorHAnsi" w:cstheme="minorHAnsi"/>
          <w:bCs/>
          <w:color w:val="000000" w:themeColor="text1"/>
          <w:sz w:val="26"/>
          <w:szCs w:val="26"/>
        </w:rPr>
        <w:t xml:space="preserve"> hotărât că perioada suspendării din funcţia de judecător dispusă în temeiul art. 62 alin. (1) lit. e) din legea nr. 303/2004 poate fi dedusă din durata sancţiunii disciplinare a suspendării din funcţie, aplicată în temeiul art. 100 lit. d) din acelaşi act normativ.</w:t>
      </w:r>
    </w:p>
    <w:p w14:paraId="0052E9D5" w14:textId="1EBDF791" w:rsidR="000256B2" w:rsidRPr="00B17DF4" w:rsidRDefault="000256B2" w:rsidP="00F82371">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În exercitarea atribuțiilor referitoare la stabilirea faptelor care constituie abateri disciplinare, precum şi la procedurii de cercetare şi aplicarea sancţiunilor disciplinare, prevăzute de art. 87 alin. (2) din Legea nr. 303/2004 privind statutul judecătorilor şi procurorilor, președintele Consiliului Superior al Magistraturii, prin</w:t>
      </w:r>
      <w:r w:rsidRPr="00B17DF4">
        <w:rPr>
          <w:rFonts w:asciiTheme="minorHAnsi" w:hAnsiTheme="minorHAnsi" w:cstheme="minorHAnsi"/>
          <w:b/>
          <w:sz w:val="26"/>
          <w:szCs w:val="26"/>
          <w:lang w:val="ro-RO"/>
        </w:rPr>
        <w:t xml:space="preserve"> Ordinul nr. 1 din 19 februarie 2021,</w:t>
      </w:r>
      <w:r w:rsidRPr="00B17DF4">
        <w:rPr>
          <w:rFonts w:asciiTheme="minorHAnsi" w:hAnsiTheme="minorHAnsi" w:cstheme="minorHAnsi"/>
          <w:sz w:val="26"/>
          <w:szCs w:val="26"/>
          <w:lang w:val="ro-RO"/>
        </w:rPr>
        <w:t xml:space="preserve"> a aprobat Regulamentul privind răspunderea disciplinară a personalului de specialitate juridică asimilat judecătorilor și procurorilor din cadrul Consiliului Superior al Magistraturii.</w:t>
      </w:r>
    </w:p>
    <w:p w14:paraId="0E3CC1B4" w14:textId="45B84560" w:rsidR="000256B2" w:rsidRPr="00B17DF4" w:rsidRDefault="000256B2" w:rsidP="00F82371">
      <w:pPr>
        <w:pStyle w:val="NoSpacing"/>
        <w:spacing w:line="276" w:lineRule="auto"/>
        <w:ind w:firstLine="709"/>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În vederea punerii în aplicare a prevederilor art. 267 din Codul de procedură penală şi ale art. 154 alin. (8) din Codul de procedură civilă, între Consiliul Superior al Magistraturii şi Inspectoratul General al Poliției Române s-a încheiat </w:t>
      </w:r>
      <w:r w:rsidRPr="00B17DF4">
        <w:rPr>
          <w:rFonts w:asciiTheme="minorHAnsi" w:hAnsiTheme="minorHAnsi" w:cstheme="minorHAnsi"/>
          <w:b/>
          <w:sz w:val="26"/>
          <w:szCs w:val="26"/>
          <w:lang w:val="ro-RO"/>
        </w:rPr>
        <w:t>Protocolul de cooperare privind asigurarea accesului la Sistemul Informatic al Cazierului Judiciar Român (ROCRIS) pentru Consiliul Superior al Magistraturii nr. 6990/07.04.2021</w:t>
      </w:r>
      <w:r w:rsidRPr="00B17DF4">
        <w:rPr>
          <w:rFonts w:asciiTheme="minorHAnsi" w:hAnsiTheme="minorHAnsi" w:cstheme="minorHAnsi"/>
          <w:sz w:val="26"/>
          <w:szCs w:val="26"/>
          <w:lang w:val="ro-RO"/>
        </w:rPr>
        <w:t>.</w:t>
      </w:r>
    </w:p>
    <w:p w14:paraId="3F59241B" w14:textId="77777777" w:rsidR="00F82371" w:rsidRPr="00B17DF4" w:rsidRDefault="00F82371" w:rsidP="00C0731B">
      <w:pPr>
        <w:widowControl w:val="0"/>
        <w:autoSpaceDE w:val="0"/>
        <w:autoSpaceDN w:val="0"/>
        <w:adjustRightInd w:val="0"/>
        <w:spacing w:line="276" w:lineRule="auto"/>
        <w:jc w:val="both"/>
        <w:rPr>
          <w:rFonts w:asciiTheme="minorHAnsi" w:hAnsiTheme="minorHAnsi"/>
          <w:sz w:val="26"/>
          <w:szCs w:val="26"/>
        </w:rPr>
        <w:sectPr w:rsidR="00F82371" w:rsidRPr="00B17DF4" w:rsidSect="003F3275">
          <w:pgSz w:w="11906" w:h="16838" w:code="9"/>
          <w:pgMar w:top="567" w:right="851" w:bottom="567" w:left="851" w:header="567" w:footer="284" w:gutter="0"/>
          <w:cols w:space="708"/>
          <w:docGrid w:linePitch="381"/>
        </w:sectPr>
      </w:pPr>
    </w:p>
    <w:p w14:paraId="219CEA22" w14:textId="77777777" w:rsidR="00F82371" w:rsidRPr="00B17DF4" w:rsidRDefault="006C1588" w:rsidP="003D000D">
      <w:pPr>
        <w:pStyle w:val="Heading1"/>
      </w:pPr>
      <w:bookmarkStart w:id="78" w:name="_Toc89414448"/>
      <w:r w:rsidRPr="00B17DF4">
        <w:t>CAPITOLUL IV</w:t>
      </w:r>
      <w:bookmarkEnd w:id="78"/>
    </w:p>
    <w:p w14:paraId="1F3C449E" w14:textId="1BCECF54" w:rsidR="006C1588" w:rsidRPr="00B17DF4" w:rsidRDefault="006C1588" w:rsidP="003D000D">
      <w:pPr>
        <w:pStyle w:val="Heading1"/>
      </w:pPr>
      <w:bookmarkStart w:id="79" w:name="_Toc89414449"/>
      <w:r w:rsidRPr="00B17DF4">
        <w:t>Activităţi derulate în legătură cu atribuţiile în materie disciplinară</w:t>
      </w:r>
      <w:bookmarkEnd w:id="74"/>
      <w:bookmarkEnd w:id="79"/>
    </w:p>
    <w:p w14:paraId="66212B93" w14:textId="605DAFD8" w:rsidR="006C1588" w:rsidRPr="00B17DF4" w:rsidRDefault="006C1588" w:rsidP="00356C25">
      <w:pPr>
        <w:pStyle w:val="Heading2"/>
        <w:ind w:left="0" w:firstLine="709"/>
        <w:rPr>
          <w:lang w:val="ro-RO"/>
        </w:rPr>
      </w:pPr>
      <w:bookmarkStart w:id="80" w:name="_Toc430867121"/>
      <w:bookmarkStart w:id="81" w:name="_Toc89414450"/>
      <w:r w:rsidRPr="00B17DF4">
        <w:rPr>
          <w:lang w:val="ro-RO"/>
        </w:rPr>
        <w:t>IV.1.</w:t>
      </w:r>
      <w:r w:rsidR="007A6D8D" w:rsidRPr="00B17DF4">
        <w:rPr>
          <w:lang w:val="ro-RO"/>
        </w:rPr>
        <w:t xml:space="preserve"> </w:t>
      </w:r>
      <w:r w:rsidRPr="00B17DF4">
        <w:rPr>
          <w:lang w:val="ro-RO"/>
        </w:rPr>
        <w:t>Activitatea Secţiilor Consiliului Superior al Magistraturii, ca instanţe de judecată în materie disciplinară</w:t>
      </w:r>
      <w:bookmarkEnd w:id="80"/>
      <w:bookmarkEnd w:id="81"/>
    </w:p>
    <w:p w14:paraId="004048DB" w14:textId="0E4FA290"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bookmarkStart w:id="82" w:name="_Toc430867124"/>
      <w:r w:rsidRPr="00B17DF4">
        <w:rPr>
          <w:rFonts w:asciiTheme="minorHAnsi" w:hAnsiTheme="minorHAnsi" w:cstheme="minorHAnsi"/>
          <w:color w:val="000000" w:themeColor="text1"/>
          <w:sz w:val="26"/>
          <w:szCs w:val="26"/>
        </w:rPr>
        <w:t xml:space="preserve">Potrivit art. 56 alin. (1) din </w:t>
      </w:r>
      <w:r w:rsidRPr="00B17DF4">
        <w:rPr>
          <w:rFonts w:asciiTheme="minorHAnsi" w:hAnsiTheme="minorHAnsi" w:cstheme="minorHAnsi"/>
          <w:bCs/>
          <w:color w:val="000000" w:themeColor="text1"/>
          <w:sz w:val="26"/>
          <w:szCs w:val="26"/>
        </w:rPr>
        <w:t>Hotărârea nr. 1073/3.12.2018 a Plenului Consiliului Superior al Magistraturii privind aprobarea Regulamentului de organizare și funcționare a Consiliului Superior al Magistraturii, Consiliul îndeplinește, prin Secția de judecători, rolul de instanță de judecată în domeniul răspunderii disciplinare a judecătorilor și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magistraților asistenți ai Înaltei Curți de Casație și Justiție pentru faptele prevăzute la art. 99 din Legea nr. 303/2004, republicată, cu modificările şi completările ulterioare. </w:t>
      </w:r>
    </w:p>
    <w:p w14:paraId="3D379B34" w14:textId="77777777" w:rsidR="00C16497" w:rsidRPr="00B17DF4" w:rsidRDefault="00C16497" w:rsidP="00F82371">
      <w:pPr>
        <w:pStyle w:val="AddParagraf"/>
        <w:spacing w:after="0" w:line="276" w:lineRule="auto"/>
        <w:rPr>
          <w:rFonts w:asciiTheme="minorHAnsi" w:hAnsiTheme="minorHAnsi" w:cstheme="minorHAnsi"/>
          <w:bCs/>
          <w:sz w:val="26"/>
          <w:szCs w:val="26"/>
        </w:rPr>
      </w:pPr>
      <w:r w:rsidRPr="00B17DF4">
        <w:rPr>
          <w:rFonts w:asciiTheme="minorHAnsi" w:hAnsiTheme="minorHAnsi" w:cstheme="minorHAnsi"/>
          <w:bCs/>
          <w:color w:val="000000" w:themeColor="text1"/>
          <w:sz w:val="26"/>
          <w:szCs w:val="26"/>
        </w:rPr>
        <w:t xml:space="preserve">În cursul anului 2021, pe rolul </w:t>
      </w:r>
      <w:r w:rsidRPr="00B17DF4">
        <w:rPr>
          <w:rFonts w:asciiTheme="minorHAnsi" w:hAnsiTheme="minorHAnsi" w:cstheme="minorHAnsi"/>
          <w:b/>
          <w:color w:val="000000" w:themeColor="text1"/>
          <w:sz w:val="26"/>
          <w:szCs w:val="26"/>
        </w:rPr>
        <w:t>Secției pentru judecători în materie disciplinară</w:t>
      </w:r>
      <w:r w:rsidRPr="00B17DF4">
        <w:rPr>
          <w:rFonts w:asciiTheme="minorHAnsi" w:hAnsiTheme="minorHAnsi" w:cstheme="minorHAnsi"/>
          <w:bCs/>
          <w:color w:val="000000" w:themeColor="text1"/>
          <w:sz w:val="26"/>
          <w:szCs w:val="26"/>
        </w:rPr>
        <w:t xml:space="preserve"> s-au înregistrat un număr </w:t>
      </w:r>
      <w:r w:rsidRPr="00B17DF4">
        <w:rPr>
          <w:rFonts w:asciiTheme="minorHAnsi" w:hAnsiTheme="minorHAnsi" w:cstheme="minorHAnsi"/>
          <w:bCs/>
          <w:sz w:val="26"/>
          <w:szCs w:val="26"/>
        </w:rPr>
        <w:t xml:space="preserve">de </w:t>
      </w:r>
      <w:r w:rsidRPr="00B17DF4">
        <w:rPr>
          <w:rFonts w:asciiTheme="minorHAnsi" w:hAnsiTheme="minorHAnsi" w:cstheme="minorHAnsi"/>
          <w:b/>
          <w:sz w:val="26"/>
          <w:szCs w:val="26"/>
        </w:rPr>
        <w:t>25 dosare</w:t>
      </w:r>
      <w:r w:rsidRPr="00B17DF4">
        <w:rPr>
          <w:rFonts w:asciiTheme="minorHAnsi" w:hAnsiTheme="minorHAnsi" w:cstheme="minorHAnsi"/>
          <w:bCs/>
          <w:sz w:val="26"/>
          <w:szCs w:val="26"/>
        </w:rPr>
        <w:t>, dintre care</w:t>
      </w:r>
      <w:r w:rsidRPr="00B17DF4">
        <w:rPr>
          <w:rFonts w:asciiTheme="minorHAnsi" w:hAnsiTheme="minorHAnsi" w:cstheme="minorHAnsi"/>
          <w:bCs/>
          <w:color w:val="FF0000"/>
          <w:sz w:val="26"/>
          <w:szCs w:val="26"/>
        </w:rPr>
        <w:t xml:space="preserve"> </w:t>
      </w:r>
      <w:r w:rsidRPr="00B17DF4">
        <w:rPr>
          <w:rFonts w:asciiTheme="minorHAnsi" w:hAnsiTheme="minorHAnsi" w:cstheme="minorHAnsi"/>
          <w:bCs/>
          <w:sz w:val="26"/>
          <w:szCs w:val="26"/>
        </w:rPr>
        <w:t>20</w:t>
      </w:r>
      <w:r w:rsidRPr="00B17DF4">
        <w:rPr>
          <w:rFonts w:asciiTheme="minorHAnsi" w:hAnsiTheme="minorHAnsi" w:cstheme="minorHAnsi"/>
          <w:bCs/>
          <w:color w:val="FF0000"/>
          <w:sz w:val="26"/>
          <w:szCs w:val="26"/>
        </w:rPr>
        <w:t xml:space="preserve"> </w:t>
      </w:r>
      <w:r w:rsidRPr="00B17DF4">
        <w:rPr>
          <w:rFonts w:asciiTheme="minorHAnsi" w:hAnsiTheme="minorHAnsi" w:cstheme="minorHAnsi"/>
          <w:bCs/>
          <w:sz w:val="26"/>
          <w:szCs w:val="26"/>
        </w:rPr>
        <w:t>dosare având ca obiect acțiuni disciplinare, 3 dosare având ca obiect sesizări privind suspendarea din funcție a judecătorilor ( art. 52 din Legea nr. 317/2004, republicată), 2 dosare având ca obiect cereri de completare dispozitiv.</w:t>
      </w:r>
    </w:p>
    <w:p w14:paraId="1949E2BA" w14:textId="707A48E0"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Secția pentru judecători în materie disciplinară</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 pronunțat următoarele hotărâri:</w:t>
      </w:r>
    </w:p>
    <w:p w14:paraId="428BAA59" w14:textId="1F7624E2"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1J din 20.01.2021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15/J/2019.1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excepția nulității absolute a rezoluției de exercitare a acțiunii disciplinare şi s-a constatat nulitatea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absolută a acțiunii. Hotărârea este definitivă prin nerecurare.</w:t>
      </w:r>
    </w:p>
    <w:p w14:paraId="0312FBB1" w14:textId="4BD0AC7D"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2J din 21.01.2021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6/J/2020</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în parte acțiunea şi s-a aplicat pârâtului sancțiunea disciplinară constând în „avertisment” pentru săvârșirea abaterii disciplinare prevăzute de art. 99 lit. t) teza a II-a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raportat la art. 99 ind.1 alin. (2) din Legea nr. 303/2004, republicată, fiind respinsă</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acțiunea disciplinară formulată pentru săvârșirea abaterii disciplinare prevăzute de art. 99 lit. s) teza a II a din Legea nr. 303/2004. Prin decizia civilă nr. 283 din 20.09.2021 pronunțată de Înalta Curte de Casație şi Justiție, s-a respins recursul declarat de pârât, ca nefondat. Definitivă.</w:t>
      </w:r>
    </w:p>
    <w:p w14:paraId="0A4E633C" w14:textId="7CB5216F"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3J din 20.01.2021</w:t>
      </w:r>
      <w:r w:rsidR="006450BB" w:rsidRPr="00B17DF4">
        <w:rPr>
          <w:rFonts w:asciiTheme="minorHAnsi" w:hAnsiTheme="minorHAnsi" w:cstheme="minorHAnsi"/>
          <w:bCs/>
          <w:color w:val="000000" w:themeColor="text1"/>
          <w:sz w:val="26"/>
          <w:szCs w:val="26"/>
        </w:rPr>
        <w:t>,</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pronunțată în dosarul nr. 7/J/2020</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și s-a aplicat pârâtei sancțiunea disciplinară constând în „diminuarea indemnizației de încadrare lunare brute cu 25% pentru o perioadă de 6 luni” pentru săvârșirea abaterii disciplinare prevăzute de art. 99 lit. h) teza I din Legea nr. 303/2004, republicată. Hotărârea este definitivă prin nerecurare. </w:t>
      </w:r>
    </w:p>
    <w:p w14:paraId="7C41B589" w14:textId="3896BFA5"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4J din 17.02.2021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8/J/2020</w:t>
      </w:r>
      <w:r w:rsidR="006450BB" w:rsidRPr="00B17DF4">
        <w:rPr>
          <w:rFonts w:asciiTheme="minorHAnsi" w:hAnsiTheme="minorHAnsi" w:cstheme="minorHAnsi"/>
          <w:bCs/>
          <w:color w:val="000000" w:themeColor="text1"/>
          <w:sz w:val="26"/>
          <w:szCs w:val="26"/>
        </w:rPr>
        <w:t>,</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s-a admis acțiunea și s-a aplicat pârâtei sancțiunea disciplinară constând în „diminuarea indemnizaţiei de încadrare lunare brute cu 25% pentru o perioadă de 3 luni”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pentru săvârșirea abaterilor disciplinare prevăzute de art. 99 lit. a) și m) din Legea nr. 303/2004, republicată. Prin decizia civilă nr. 327 din 18.10.2021 pronunţată de Înalta Curte de Casaţie şi Justiţie, s-a respins recursul declarat de pârâtă, ca nefondat. Definitivă.</w:t>
      </w:r>
    </w:p>
    <w:p w14:paraId="7FDE3733" w14:textId="29BFA7D8"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5J din 22.02.2021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sesizarea din oficiu şi, în temeiul </w:t>
      </w:r>
      <w:r w:rsidRPr="00B17DF4">
        <w:rPr>
          <w:rFonts w:asciiTheme="minorHAnsi" w:eastAsia="Times New Roman" w:hAnsiTheme="minorHAnsi" w:cstheme="minorHAnsi"/>
          <w:sz w:val="26"/>
          <w:szCs w:val="26"/>
        </w:rPr>
        <w:t>art. 52 alin. (1) teza a-II-a din Legea nr. 317/2004 republicată, s-a dispus</w:t>
      </w:r>
      <w:r w:rsidRPr="00B17DF4">
        <w:rPr>
          <w:rFonts w:asciiTheme="minorHAnsi" w:hAnsiTheme="minorHAnsi" w:cstheme="minorHAnsi"/>
          <w:bCs/>
          <w:color w:val="000000"/>
          <w:sz w:val="26"/>
          <w:szCs w:val="26"/>
        </w:rPr>
        <w:t xml:space="preserve"> </w:t>
      </w:r>
      <w:r w:rsidRPr="00B17DF4">
        <w:rPr>
          <w:rFonts w:asciiTheme="minorHAnsi" w:hAnsiTheme="minorHAnsi" w:cstheme="minorHAnsi"/>
          <w:bCs/>
          <w:color w:val="000000" w:themeColor="text1"/>
          <w:sz w:val="26"/>
          <w:szCs w:val="26"/>
        </w:rPr>
        <w:t>suspendarea din funcţia de judecător a pârâtelor până la finalizarea procedurii disciplinare. Prin Decizia nr.209 din 24.05.2021 pronunţată de Înalta Curte de Casaţie şi Justiţie au fost admise contestaţiile formulate de pârâte şi s-a desfiinţat hotărârea atacată, fiind respinsă sesizarea din oficiu privind suspendarea din funcţia de judecător a contestatoarelor. Definitivă.</w:t>
      </w:r>
    </w:p>
    <w:p w14:paraId="0AF8ACEC" w14:textId="2F14B77B"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6J din 22.02.2021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2/J/2021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sesizarea din oficiu şi, în temeiul </w:t>
      </w:r>
      <w:r w:rsidRPr="00B17DF4">
        <w:rPr>
          <w:rFonts w:asciiTheme="minorHAnsi" w:eastAsia="Times New Roman" w:hAnsiTheme="minorHAnsi" w:cstheme="minorHAnsi"/>
          <w:sz w:val="26"/>
          <w:szCs w:val="26"/>
        </w:rPr>
        <w:t>art. 52 alin. (1) teza a-II-a din Legea nr. 317/2004 republicată</w:t>
      </w:r>
      <w:r w:rsidRPr="00B17DF4">
        <w:rPr>
          <w:rFonts w:asciiTheme="minorHAnsi" w:hAnsiTheme="minorHAnsi" w:cstheme="minorHAnsi"/>
          <w:bCs/>
          <w:color w:val="000000"/>
          <w:sz w:val="26"/>
          <w:szCs w:val="26"/>
        </w:rPr>
        <w:t xml:space="preserve">, s-a dispus </w:t>
      </w:r>
      <w:r w:rsidRPr="00B17DF4">
        <w:rPr>
          <w:rFonts w:asciiTheme="minorHAnsi" w:hAnsiTheme="minorHAnsi" w:cstheme="minorHAnsi"/>
          <w:bCs/>
          <w:color w:val="000000" w:themeColor="text1"/>
          <w:sz w:val="26"/>
          <w:szCs w:val="26"/>
        </w:rPr>
        <w:t>suspendarea din funcţia de judecător a pârâtei până la finalizarea procedurii disciplinare. Prin Decizia nr. 234 din 7.06.2021 pronunţată de Înalta Curte de Casaţie şi Justiţie a fost admisă contestaţia formulată de pârâtă şi a fost desfiinţată hotărârea atacată, fiind respinsă sesizarea din oficiu privind suspendarea din funcţia de judecător a pârâtei, dispunându-se repunerea acesteia în situaţia anterioară. Definitivă.</w:t>
      </w:r>
    </w:p>
    <w:p w14:paraId="010E83EC" w14:textId="61458E9F"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7J din 7.04.2021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9/J/2020</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disciplinară şi s-a aplicat pârâtei sancţiunea disciplinară constând în „diminuarea indemnizaţiei de încadrare lunare brute cu 10% pentru o perioadă de 3 luni”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pentru săvârșirea abaterii disciplinare prevăzute de art. 99 lit. c) din Legea nr. 303/2004. Prin decizia civilă nr. 352 din 22.11.2021 pronunţată de Înalta Curte de Casaţie şi Justiţie s-a admis recursul declarat de pârâtă împotriva Hotărârii nr. 7J/7.04.2021, s-a casat hotărârea recurată şi rejudecând, s-a respins acţiunea disciplinară. Definitivă.</w:t>
      </w:r>
    </w:p>
    <w:p w14:paraId="24E7B254" w14:textId="19DB5FF7"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8J din 7.04.2021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13/J/2019/a</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dispus completarea dispozitivului hotărârii nr. 13J/7.10.2020 pronunţată de Secţia pentru judecători în materie disciplinară în dosarul nr. 13/J/2019 în sensul că respinge cererea de obligare a Inspecţiei judiciare la plata cheltuielilor de judecată, ca inadmisibilă. Prin Decizia civilă nr. 350 din 22.11.2021 pronunţată de Înalta Curte de Casaţie şi Justiţie a fost respins recursul pârâtei ca nefondat. Definitivă.</w:t>
      </w:r>
    </w:p>
    <w:p w14:paraId="67B0FFD4" w14:textId="042CCCB6"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9J din 24.05.2021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3/J/202</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1 s-a admis în parte acțiunea şi s-a aplicat pârâtei sancțiunea disciplinară constând în „suspendarea din funcție pentru o perioada de 6 luni”, pentru săvârșirea abaterilor disciplinare prevăzute de art. 99 lit. s)</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şi t) teza a II-a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din Legea nr. 303/2004, republicată, fiind respinsă acţiunea pentru săvârşirea abaterii disciplinare prevăzute de art. 99 lit. m) teza a II-a din Legea nr. 303/2004, ca neîntemeiată. Prin aceeaşi hotărâre, Secţia, din oficiu, a reevaluat măsura suspendării din funcţie a pârâtei dispusă anterior prin Hotărârea nr. 6J din 22.02.2021 şi, pe cale de consecinţă, a dispus încetarea măsurii suspendării din funcţie începând cu data de 24.05.2021. Hotărârea nu este definitivă.</w:t>
      </w:r>
    </w:p>
    <w:p w14:paraId="0C536004" w14:textId="72FD35B1"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10J din 9.06.2021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4/J/2021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respins propunerea Inspecţiei Judiciare de suspendare din funcţia de judecător a pârâţilor în temeiul art. 52 din Legea nr.3 17/2004. Hotărârea este definitivă.</w:t>
      </w:r>
    </w:p>
    <w:p w14:paraId="75973C23" w14:textId="1ACB0C20"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11J din 23.06.2021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7/J/2021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și s-a aplicat pârâtului sancțiunea disciplinară constând în „suspendarea din funcţie pe o perioadă de 6 luni”, pentru săvârșirea abaterilor disciplinare prevăzute de art. 99 lit. c), s) şi t) teza a II-a din Legea nr. 303/2004, republicată. Hotărârea nu este definitivă.</w:t>
      </w:r>
    </w:p>
    <w:p w14:paraId="45EAFDE1" w14:textId="72C7157D" w:rsidR="00C16497" w:rsidRPr="00B17DF4" w:rsidRDefault="00C16497" w:rsidP="00F82371">
      <w:pPr>
        <w:pStyle w:val="AddParagraf"/>
        <w:spacing w:after="0" w:line="276" w:lineRule="auto"/>
        <w:rPr>
          <w:rFonts w:asciiTheme="minorHAnsi" w:hAnsiTheme="minorHAnsi" w:cstheme="minorHAnsi"/>
          <w:bCs/>
          <w:color w:val="FF0000"/>
          <w:sz w:val="26"/>
          <w:szCs w:val="26"/>
        </w:rPr>
      </w:pPr>
      <w:r w:rsidRPr="00B17DF4">
        <w:rPr>
          <w:rFonts w:asciiTheme="minorHAnsi" w:hAnsiTheme="minorHAnsi" w:cstheme="minorHAnsi"/>
          <w:bCs/>
          <w:color w:val="000000" w:themeColor="text1"/>
          <w:sz w:val="26"/>
          <w:szCs w:val="26"/>
        </w:rPr>
        <w:t>Prin Hotărârea nr. 12J din 22.09.2021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6/J/2021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respins acțiunea exercitată</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pentru săvârșirea abaterii disciplinare prevăzute de art. 99 lit. h) teza I din Legea nr.303/2004, ca neîntemeiată. Hotărârea nu este definitivă.</w:t>
      </w:r>
    </w:p>
    <w:p w14:paraId="631A819E" w14:textId="6CF35F29"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13J din 22.09.2021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11/J/2021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„diminuarea indemnizaţiei de încadrare lunare brute cu 20% pentru o perioadă de 3 luni”, pentru săvârșirea abaterii disciplinare prevăzute de art. 99 lit. r) teza I din Legea nr. 303/2004. Hotărârea nu este definitivă.</w:t>
      </w:r>
    </w:p>
    <w:p w14:paraId="0AEB8549" w14:textId="62373357"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14J din 30.09.2021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8/J/2021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în parte acțiunea şi au fost aplicate următoarele sancţiuni disciplinare:</w:t>
      </w:r>
    </w:p>
    <w:p w14:paraId="0864F0CE" w14:textId="6C57ACF4" w:rsidR="00C16497" w:rsidRPr="00B17DF4" w:rsidRDefault="00C16497" w:rsidP="0059364A">
      <w:pPr>
        <w:pStyle w:val="AddParagraf"/>
        <w:numPr>
          <w:ilvl w:val="0"/>
          <w:numId w:val="47"/>
        </w:numPr>
        <w:tabs>
          <w:tab w:val="left" w:pos="990"/>
        </w:tabs>
        <w:spacing w:after="0" w:line="276" w:lineRule="auto"/>
        <w:ind w:left="0" w:firstLine="720"/>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primei pârâte sancţiunea disciplinară constând în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„excluderea din magistratură”, pentru săvârșirea abaterilor disciplinare prevăzute de art. 99 lit. a), c), h), i) teza a II-a , m) şi t) teza I din Legea nr. 303/2004, fiind respinsă acţiunea disciplinară pentru săvârşirea abaterilor disciplinare prevăzute de art. 99 lit. b) şi i) teza I din Legea nr. 303/2004, ca neîntemeiată;</w:t>
      </w:r>
    </w:p>
    <w:p w14:paraId="2376B38E" w14:textId="2BD222D2" w:rsidR="00C16497" w:rsidRPr="00B17DF4" w:rsidRDefault="00C16497" w:rsidP="0059364A">
      <w:pPr>
        <w:pStyle w:val="AddParagraf"/>
        <w:numPr>
          <w:ilvl w:val="0"/>
          <w:numId w:val="47"/>
        </w:numPr>
        <w:tabs>
          <w:tab w:val="left" w:pos="990"/>
        </w:tabs>
        <w:spacing w:after="0" w:line="276" w:lineRule="auto"/>
        <w:ind w:left="0" w:firstLine="720"/>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celui de-al doilea pârât sancţiunea disciplinară constând în „retrogradarea din gradul profesional de tribunal în gradul profesional de judecătorie” pentru săvârşirea abaterilor disciplinare prev. de art. 99 lit. a), c), h), i) teza a II-a, m) şi t) teza 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din Legea nr. 303/2004, fiind respinsă acţiunea disciplinară</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pentru săvârşirea abaterii disciplinare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prevăzute de art. 99 lit. i) teza I din Legea nr. 303/2004, ca neîntemeiată;</w:t>
      </w:r>
    </w:p>
    <w:p w14:paraId="1BD30237" w14:textId="49C3DEC7" w:rsidR="00C16497" w:rsidRPr="00B17DF4" w:rsidRDefault="00C16497" w:rsidP="0059364A">
      <w:pPr>
        <w:pStyle w:val="AddParagraf"/>
        <w:numPr>
          <w:ilvl w:val="0"/>
          <w:numId w:val="47"/>
        </w:numPr>
        <w:tabs>
          <w:tab w:val="left" w:pos="990"/>
        </w:tabs>
        <w:spacing w:after="0" w:line="276" w:lineRule="auto"/>
        <w:ind w:left="0" w:firstLine="720"/>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celei de-a treia pârâte sancţiunea</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disciplinară constând în „diminuarea indemnizaţiei de încadrare lunare brute cu 25% pentru o perioadă de 1 an” pentru săvârşirea abaterilor disciplinare prev. de art. 99 lit. c) şi m) din Legea nr. 303/2004, fiind respinsă acţiunea pentru săvârşirea abaterii disciplinare prevăzute de art. 99 lit. a) din Legea nr. 303/2004, ca neîntemeiată. Hotărârea nu este definitivă.</w:t>
      </w:r>
    </w:p>
    <w:p w14:paraId="0908B13B" w14:textId="3A6B5897"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15J din 6.10.2021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5/J/2021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„avertisment”, pentru săvârșirea abaterii disciplinare prevăzute de art. 99 lit. r) teza I din Legea nr. 303/2004. Hotărârea nu este definitivă.</w:t>
      </w:r>
    </w:p>
    <w:p w14:paraId="2D83CF38" w14:textId="7FB7BBBB" w:rsidR="00C16497" w:rsidRPr="00B17DF4" w:rsidRDefault="00C16497" w:rsidP="00F82371">
      <w:pPr>
        <w:spacing w:line="276" w:lineRule="auto"/>
        <w:ind w:right="43" w:firstLine="709"/>
        <w:jc w:val="both"/>
        <w:rPr>
          <w:rFonts w:asciiTheme="minorHAnsi" w:hAnsiTheme="minorHAnsi" w:cstheme="minorHAnsi"/>
          <w:sz w:val="26"/>
          <w:szCs w:val="26"/>
        </w:rPr>
      </w:pPr>
      <w:r w:rsidRPr="00B17DF4">
        <w:rPr>
          <w:rFonts w:asciiTheme="minorHAnsi" w:hAnsiTheme="minorHAnsi" w:cstheme="minorHAnsi"/>
          <w:bCs/>
          <w:color w:val="000000" w:themeColor="text1"/>
          <w:sz w:val="26"/>
          <w:szCs w:val="26"/>
        </w:rPr>
        <w:t>Prin Hotărârea nr. 16J din 20.10.2021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14/J/2021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w:t>
      </w:r>
      <w:r w:rsidRPr="00B17DF4">
        <w:rPr>
          <w:rFonts w:asciiTheme="minorHAnsi" w:hAnsiTheme="minorHAnsi" w:cstheme="minorHAnsi"/>
          <w:sz w:val="26"/>
          <w:szCs w:val="26"/>
        </w:rPr>
        <w:t xml:space="preserve"> pentru săvârşirea abaterilor disciplinare prevăzute de art. 99 lit. i) teza I, art. 99 lit. h) teza I şi art. 99 lit.t) teza a II-a </w:t>
      </w:r>
      <w:r w:rsidRPr="00B17DF4">
        <w:rPr>
          <w:rFonts w:asciiTheme="minorHAnsi" w:hAnsiTheme="minorHAnsi" w:cstheme="minorHAnsi"/>
          <w:bCs/>
          <w:sz w:val="26"/>
          <w:szCs w:val="26"/>
        </w:rPr>
        <w:t xml:space="preserve">din Legea nr. 303/2004 </w:t>
      </w:r>
      <w:r w:rsidRPr="00B17DF4">
        <w:rPr>
          <w:rFonts w:asciiTheme="minorHAnsi" w:hAnsiTheme="minorHAnsi" w:cstheme="minorHAnsi"/>
          <w:bCs/>
          <w:color w:val="000000" w:themeColor="text1"/>
          <w:sz w:val="26"/>
          <w:szCs w:val="26"/>
        </w:rPr>
        <w:t>şi s-a aplicat pârâtei sancţiunea disciplinară constând în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„suspendarea din funcţie pe o perioadă de 3 luni”, fiind respinsă acţiunea pentru săvârșirea abaterii disciplinare prevăzute de art. 99 lit. ş) din Legea nr. 303/2004. Hotărârea nu este definitivă.</w:t>
      </w:r>
    </w:p>
    <w:p w14:paraId="34B16652" w14:textId="01C38ABE"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17J din 20.10.2021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17/J/2021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„diminuarea indemnizaţiei de încadrare lunare brute cu 10% pentru o perioadă de 1 lună”, pentru săvârșirea abaterii disciplinare prevăzute de art. 99 lit. r) teza I din Legea nr. 303/2004. Hotărârea nu este definitivă.</w:t>
      </w:r>
    </w:p>
    <w:p w14:paraId="14AF1C80" w14:textId="48A211B8"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18J din 3.11.2021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9/J/2021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s-au admis acțiunile conexe şi s-a aplicat pârâtului sancţiunea disciplinară constând în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„retrogradarea din gradul profesional de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tribunal în gradul profesional de judecătorie”, pentru săvârșirea abaterilor disciplinare prevăzute de art. 99 lit. h) teza I şi</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r) teza I din Legea nr. 303/2004.Hotărârea nu este definitivă.</w:t>
      </w:r>
    </w:p>
    <w:p w14:paraId="1CE523A2" w14:textId="585C8135"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19J din 3.11.2021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15/J/2021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 „suspendarea din funcţie pe o perioadă de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3 luni”, pentru săvârșirea abaterii disciplinare prevăzute de art. 99 lit. r) teza I din Legea nr. 303/2004. Hotărârea nu este definitivă.</w:t>
      </w:r>
    </w:p>
    <w:p w14:paraId="1D94BC1F" w14:textId="73CF24AE"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20J din 17.11.2020</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12/J/2021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 „diminuarea indemnizaţiei de încadrare lunare brute cu 15% pentru o perioadă de 2 luni”, pentru săvârșirea abaterii disciplinare prevăzute de art. 99 lit. r) teza I din Legea nr. 303/2004. Hotărârea nu este definitivă.</w:t>
      </w:r>
    </w:p>
    <w:p w14:paraId="6E01A290" w14:textId="7A0D79A2"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21J din 17.11.2021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8/J/2021/a</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dispus respingerea cererilor de completare a dispozitivului Hotărârii nr. 14J/30.09.2021 pronunţată de Secţia pentru judecători în materie disciplinară în dosarul nr. 8/J/2021, ca inadmisibile. Hotărârea nu este definitivă.</w:t>
      </w:r>
    </w:p>
    <w:p w14:paraId="4FC65C15" w14:textId="0E8B3125"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22J din 17.11.2021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19/J/2021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 „suspendarea din funcţie pe o perioadă de 4 luni”, pentru săvârșirea abaterii disciplinare prevăzute de art. 99 lit. r) teza I din Legea nr. 303/2004. Hotărârea nu este definitivă.</w:t>
      </w:r>
    </w:p>
    <w:p w14:paraId="07C76F85" w14:textId="660A6A8E"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23J din 17.11.2021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20/J/2021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 „diminuarea indemnizaţiei de încadrare lunare brute cu 20% pentru o perioadă de 3 luni”, pentru săvârșirea abaterii disciplinare prevăzute de art.99 lit. r) teza I din Legea nr. 303/2004. Hotărârea nu este definitivă.</w:t>
      </w:r>
    </w:p>
    <w:p w14:paraId="090DE549" w14:textId="6EB27D6B"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24J din 17.11.2021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23/J/2021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 „diminuarea indemnizaţiei de încadrare lunare brute cu 15% pentru o perioadă de 1 lună”, pentru săvârșirea abaterii disciplinare prevăzute de art. 99 lit. r) teza I din Legea nr. 303/2004. Hotărârea nu este definitivă.</w:t>
      </w:r>
    </w:p>
    <w:p w14:paraId="7521DC2F" w14:textId="35AA284F" w:rsidR="00C16497" w:rsidRPr="00B17DF4" w:rsidRDefault="00C16497" w:rsidP="00F82371">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25J din 17.11.2021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24/J/2021</w:t>
      </w:r>
      <w:r w:rsidR="006450BB"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şi s-a aplicat pârâtei sancţiunea disciplinară constând în „diminuarea indemnizaţiei de încadrare lunare brute cu 10% pentru o perioadă de 3 luni”, pentru săvârșirea abaterii disciplinare prevăzute de art. 99 lit. r) teza I din Legea nr. 303/2004. Hotărârea nu este definitivă.</w:t>
      </w:r>
    </w:p>
    <w:p w14:paraId="2F08FFE5" w14:textId="35A15A08" w:rsidR="00C16497" w:rsidRPr="00B17DF4" w:rsidRDefault="00C16497" w:rsidP="00F82371">
      <w:pPr>
        <w:pStyle w:val="AddParagraf"/>
        <w:spacing w:after="0" w:line="276" w:lineRule="auto"/>
        <w:rPr>
          <w:rFonts w:asciiTheme="minorHAnsi" w:hAnsiTheme="minorHAnsi" w:cstheme="minorHAnsi"/>
          <w:bCs/>
          <w:sz w:val="26"/>
          <w:szCs w:val="26"/>
        </w:rPr>
      </w:pPr>
      <w:r w:rsidRPr="00B17DF4">
        <w:rPr>
          <w:rFonts w:asciiTheme="minorHAnsi" w:hAnsiTheme="minorHAnsi" w:cstheme="minorHAnsi"/>
          <w:bCs/>
          <w:sz w:val="26"/>
          <w:szCs w:val="26"/>
        </w:rPr>
        <w:t xml:space="preserve">Astfel, în cursul anului 2021 Secția pentru judecători în materie disciplinară a pronunţat un număr de </w:t>
      </w:r>
      <w:r w:rsidRPr="00B17DF4">
        <w:rPr>
          <w:rFonts w:asciiTheme="minorHAnsi" w:hAnsiTheme="minorHAnsi" w:cstheme="minorHAnsi"/>
          <w:b/>
          <w:sz w:val="26"/>
          <w:szCs w:val="26"/>
        </w:rPr>
        <w:t>25 de hotărâri</w:t>
      </w:r>
      <w:r w:rsidRPr="00B17DF4">
        <w:rPr>
          <w:rFonts w:asciiTheme="minorHAnsi" w:hAnsiTheme="minorHAnsi" w:cstheme="minorHAnsi"/>
          <w:bCs/>
          <w:sz w:val="26"/>
          <w:szCs w:val="26"/>
        </w:rPr>
        <w:t>, după cum urmează:</w:t>
      </w:r>
      <w:r w:rsidR="007978A5" w:rsidRPr="00B17DF4">
        <w:rPr>
          <w:rFonts w:asciiTheme="minorHAnsi" w:hAnsiTheme="minorHAnsi" w:cstheme="minorHAnsi"/>
          <w:bCs/>
          <w:sz w:val="26"/>
          <w:szCs w:val="26"/>
        </w:rPr>
        <w:t xml:space="preserve"> </w:t>
      </w:r>
    </w:p>
    <w:p w14:paraId="074DC1BF" w14:textId="6B650913" w:rsidR="00C16497" w:rsidRPr="00B17DF4" w:rsidRDefault="00C16497" w:rsidP="0059364A">
      <w:pPr>
        <w:pStyle w:val="AddParagraf"/>
        <w:numPr>
          <w:ilvl w:val="0"/>
          <w:numId w:val="48"/>
        </w:numPr>
        <w:tabs>
          <w:tab w:val="left" w:pos="990"/>
        </w:tabs>
        <w:spacing w:after="0" w:line="276" w:lineRule="auto"/>
        <w:ind w:left="0" w:firstLine="720"/>
        <w:rPr>
          <w:rFonts w:asciiTheme="minorHAnsi" w:hAnsiTheme="minorHAnsi" w:cstheme="minorHAnsi"/>
          <w:bCs/>
          <w:sz w:val="26"/>
          <w:szCs w:val="26"/>
        </w:rPr>
      </w:pPr>
      <w:r w:rsidRPr="00B17DF4">
        <w:rPr>
          <w:rFonts w:asciiTheme="minorHAnsi" w:hAnsiTheme="minorHAnsi" w:cstheme="minorHAnsi"/>
          <w:bCs/>
          <w:sz w:val="26"/>
          <w:szCs w:val="26"/>
        </w:rPr>
        <w:t>14 acţiuni disciplinare admise (2 hotărâri sunt definitive, 12 hotărâri nedefinitive);</w:t>
      </w:r>
    </w:p>
    <w:p w14:paraId="4D0E6FC9" w14:textId="1E1A0887" w:rsidR="00C16497" w:rsidRPr="00B17DF4" w:rsidRDefault="00C16497" w:rsidP="0059364A">
      <w:pPr>
        <w:pStyle w:val="AddParagraf"/>
        <w:numPr>
          <w:ilvl w:val="0"/>
          <w:numId w:val="48"/>
        </w:numPr>
        <w:tabs>
          <w:tab w:val="left" w:pos="990"/>
        </w:tabs>
        <w:spacing w:after="0" w:line="276" w:lineRule="auto"/>
        <w:ind w:left="0" w:firstLine="720"/>
        <w:rPr>
          <w:rFonts w:asciiTheme="minorHAnsi" w:hAnsiTheme="minorHAnsi" w:cstheme="minorHAnsi"/>
          <w:bCs/>
          <w:sz w:val="26"/>
          <w:szCs w:val="26"/>
        </w:rPr>
      </w:pPr>
      <w:r w:rsidRPr="00B17DF4">
        <w:rPr>
          <w:rFonts w:asciiTheme="minorHAnsi" w:hAnsiTheme="minorHAnsi" w:cstheme="minorHAnsi"/>
          <w:bCs/>
          <w:sz w:val="26"/>
          <w:szCs w:val="26"/>
        </w:rPr>
        <w:t>3 acţiuni disciplinare admise în parte (1 hotărâre definitivă, 2 hotărâri nedefinitive);</w:t>
      </w:r>
    </w:p>
    <w:p w14:paraId="3DE36316" w14:textId="67C5E8CD" w:rsidR="00C16497" w:rsidRPr="00B17DF4" w:rsidRDefault="00C16497" w:rsidP="0059364A">
      <w:pPr>
        <w:pStyle w:val="AddParagraf"/>
        <w:numPr>
          <w:ilvl w:val="0"/>
          <w:numId w:val="48"/>
        </w:numPr>
        <w:tabs>
          <w:tab w:val="left" w:pos="990"/>
        </w:tabs>
        <w:spacing w:after="0" w:line="276" w:lineRule="auto"/>
        <w:ind w:left="0" w:firstLine="720"/>
        <w:rPr>
          <w:rFonts w:asciiTheme="minorHAnsi" w:hAnsiTheme="minorHAnsi" w:cstheme="minorHAnsi"/>
          <w:bCs/>
          <w:sz w:val="26"/>
          <w:szCs w:val="26"/>
        </w:rPr>
      </w:pPr>
      <w:r w:rsidRPr="00B17DF4">
        <w:rPr>
          <w:rFonts w:asciiTheme="minorHAnsi" w:hAnsiTheme="minorHAnsi" w:cstheme="minorHAnsi"/>
          <w:bCs/>
          <w:sz w:val="26"/>
          <w:szCs w:val="26"/>
        </w:rPr>
        <w:t>2 acţiuni disciplinare respinse (1 hotărâre definitivă- soluţia iniţială de admitere a acţiunii fiind modificată în recurs în sensul respingerii acțiunii, şi 1 hotărâre nedefinitivă);</w:t>
      </w:r>
    </w:p>
    <w:p w14:paraId="575D2080" w14:textId="2E80DE6F" w:rsidR="00C16497" w:rsidRPr="00B17DF4" w:rsidRDefault="00C16497" w:rsidP="0059364A">
      <w:pPr>
        <w:pStyle w:val="AddParagraf"/>
        <w:numPr>
          <w:ilvl w:val="0"/>
          <w:numId w:val="48"/>
        </w:numPr>
        <w:tabs>
          <w:tab w:val="left" w:pos="990"/>
        </w:tabs>
        <w:spacing w:after="0" w:line="276" w:lineRule="auto"/>
        <w:ind w:left="0" w:firstLine="720"/>
        <w:rPr>
          <w:rFonts w:asciiTheme="minorHAnsi" w:hAnsiTheme="minorHAnsi" w:cstheme="minorHAnsi"/>
          <w:bCs/>
          <w:sz w:val="26"/>
          <w:szCs w:val="26"/>
        </w:rPr>
      </w:pPr>
      <w:r w:rsidRPr="00B17DF4">
        <w:rPr>
          <w:rFonts w:asciiTheme="minorHAnsi" w:hAnsiTheme="minorHAnsi" w:cstheme="minorHAnsi"/>
          <w:bCs/>
          <w:sz w:val="26"/>
          <w:szCs w:val="26"/>
        </w:rPr>
        <w:t>1 acţiune disciplinară -constatare nulitate absolută (hotărârea este definitivă);</w:t>
      </w:r>
    </w:p>
    <w:p w14:paraId="2AB4C2B7" w14:textId="5963EC8E" w:rsidR="00C16497" w:rsidRPr="00B17DF4" w:rsidRDefault="00C16497" w:rsidP="0059364A">
      <w:pPr>
        <w:pStyle w:val="AddParagraf"/>
        <w:numPr>
          <w:ilvl w:val="0"/>
          <w:numId w:val="49"/>
        </w:numPr>
        <w:tabs>
          <w:tab w:val="left" w:pos="990"/>
        </w:tabs>
        <w:spacing w:after="0" w:line="276" w:lineRule="auto"/>
        <w:ind w:left="0" w:firstLine="720"/>
        <w:rPr>
          <w:rFonts w:asciiTheme="minorHAnsi" w:hAnsiTheme="minorHAnsi" w:cstheme="minorHAnsi"/>
          <w:bCs/>
          <w:sz w:val="26"/>
          <w:szCs w:val="26"/>
        </w:rPr>
      </w:pPr>
      <w:r w:rsidRPr="00B17DF4">
        <w:rPr>
          <w:rFonts w:asciiTheme="minorHAnsi" w:hAnsiTheme="minorHAnsi" w:cstheme="minorHAnsi"/>
          <w:bCs/>
          <w:sz w:val="26"/>
          <w:szCs w:val="26"/>
        </w:rPr>
        <w:t>3 sesizări de suspendare din funcție (art. 52 din legea 317/2004)- respinse, definitive, în 2 dintre acestea soluția inițială de admitere a sesizării fiind modificată în calea de atac în sensul respingerii sesizării;</w:t>
      </w:r>
    </w:p>
    <w:p w14:paraId="739EB5C0" w14:textId="6976D841" w:rsidR="00C16497" w:rsidRPr="00B17DF4" w:rsidRDefault="00C16497" w:rsidP="0059364A">
      <w:pPr>
        <w:pStyle w:val="AddParagraf"/>
        <w:numPr>
          <w:ilvl w:val="0"/>
          <w:numId w:val="49"/>
        </w:numPr>
        <w:tabs>
          <w:tab w:val="left" w:pos="990"/>
        </w:tabs>
        <w:spacing w:after="0" w:line="276" w:lineRule="auto"/>
        <w:ind w:left="0" w:firstLine="720"/>
        <w:rPr>
          <w:rFonts w:asciiTheme="minorHAnsi" w:hAnsiTheme="minorHAnsi" w:cstheme="minorHAnsi"/>
          <w:bCs/>
          <w:sz w:val="26"/>
          <w:szCs w:val="26"/>
        </w:rPr>
      </w:pPr>
      <w:r w:rsidRPr="00B17DF4">
        <w:rPr>
          <w:rFonts w:asciiTheme="minorHAnsi" w:hAnsiTheme="minorHAnsi" w:cstheme="minorHAnsi"/>
          <w:bCs/>
          <w:sz w:val="26"/>
          <w:szCs w:val="26"/>
        </w:rPr>
        <w:t>2 cereri de completare dispozitiv, dintre care 1 admisă (definitivă) şi 1 respinsă (nedefinitivă).</w:t>
      </w:r>
    </w:p>
    <w:p w14:paraId="2AAF8DB3" w14:textId="6D90B9DD" w:rsidR="00C16497" w:rsidRPr="00B17DF4" w:rsidRDefault="00C16497" w:rsidP="00340C8F">
      <w:pPr>
        <w:pStyle w:val="AddParagraf"/>
        <w:spacing w:after="0" w:line="276" w:lineRule="auto"/>
        <w:rPr>
          <w:rFonts w:asciiTheme="minorHAnsi" w:hAnsiTheme="minorHAnsi" w:cstheme="minorHAnsi"/>
          <w:bCs/>
          <w:sz w:val="26"/>
          <w:szCs w:val="26"/>
        </w:rPr>
      </w:pPr>
      <w:r w:rsidRPr="00B17DF4">
        <w:rPr>
          <w:rFonts w:asciiTheme="minorHAnsi" w:hAnsiTheme="minorHAnsi" w:cstheme="minorHAnsi"/>
          <w:bCs/>
          <w:sz w:val="26"/>
          <w:szCs w:val="26"/>
        </w:rPr>
        <w:t>Facem mențiunea că într-o cauză a fost admisă excepția conexității, respectiv dosarul nr.22/J/2021 a fost conexat la dosarul nr.</w:t>
      </w:r>
      <w:r w:rsidR="00F05E78"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9/J/2021.</w:t>
      </w:r>
    </w:p>
    <w:p w14:paraId="2BDBC4C0" w14:textId="4A4837EF" w:rsidR="00C16497" w:rsidRPr="00B17DF4" w:rsidRDefault="00F05E78"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sz w:val="26"/>
          <w:szCs w:val="26"/>
        </w:rPr>
        <w:t xml:space="preserve">La data de </w:t>
      </w:r>
      <w:r w:rsidR="00180B02" w:rsidRPr="00B17DF4">
        <w:rPr>
          <w:rFonts w:asciiTheme="minorHAnsi" w:hAnsiTheme="minorHAnsi" w:cstheme="minorHAnsi"/>
          <w:bCs/>
          <w:sz w:val="26"/>
          <w:szCs w:val="26"/>
        </w:rPr>
        <w:t>01 decembrie</w:t>
      </w:r>
      <w:r w:rsidR="00C16497" w:rsidRPr="00B17DF4">
        <w:rPr>
          <w:rFonts w:asciiTheme="minorHAnsi" w:hAnsiTheme="minorHAnsi" w:cstheme="minorHAnsi"/>
          <w:bCs/>
          <w:sz w:val="26"/>
          <w:szCs w:val="26"/>
        </w:rPr>
        <w:t xml:space="preserve"> 2021, pe rolul Secției pentru judecători în materie disciplinară se află un număr de </w:t>
      </w:r>
      <w:r w:rsidR="00180B02" w:rsidRPr="00B17DF4">
        <w:rPr>
          <w:rFonts w:asciiTheme="minorHAnsi" w:hAnsiTheme="minorHAnsi" w:cstheme="minorHAnsi"/>
          <w:b/>
          <w:bCs/>
          <w:sz w:val="26"/>
          <w:szCs w:val="26"/>
        </w:rPr>
        <w:t>9</w:t>
      </w:r>
      <w:r w:rsidR="00C16497" w:rsidRPr="00B17DF4">
        <w:rPr>
          <w:rFonts w:asciiTheme="minorHAnsi" w:hAnsiTheme="minorHAnsi" w:cstheme="minorHAnsi"/>
          <w:b/>
          <w:bCs/>
          <w:sz w:val="26"/>
          <w:szCs w:val="26"/>
        </w:rPr>
        <w:t xml:space="preserve"> dosare</w:t>
      </w:r>
      <w:r w:rsidR="00C16497" w:rsidRPr="00B17DF4">
        <w:rPr>
          <w:rFonts w:asciiTheme="minorHAnsi" w:hAnsiTheme="minorHAnsi" w:cstheme="minorHAnsi"/>
          <w:bCs/>
          <w:sz w:val="26"/>
          <w:szCs w:val="26"/>
        </w:rPr>
        <w:t xml:space="preserve"> în vederea soluționării</w:t>
      </w:r>
      <w:r w:rsidR="00180B02" w:rsidRPr="00B17DF4">
        <w:rPr>
          <w:rFonts w:asciiTheme="minorHAnsi" w:hAnsiTheme="minorHAnsi" w:cstheme="minorHAnsi"/>
          <w:bCs/>
          <w:sz w:val="26"/>
          <w:szCs w:val="26"/>
        </w:rPr>
        <w:t xml:space="preserve"> (dintre care 1 dosar din 2019 fiind repus pe rol în vederea continuării soluţionării)</w:t>
      </w:r>
      <w:r w:rsidR="00C16497" w:rsidRPr="00B17DF4">
        <w:rPr>
          <w:rFonts w:asciiTheme="minorHAnsi" w:hAnsiTheme="minorHAnsi" w:cstheme="minorHAnsi"/>
          <w:bCs/>
          <w:color w:val="000000" w:themeColor="text1"/>
          <w:sz w:val="26"/>
          <w:szCs w:val="26"/>
        </w:rPr>
        <w:t>.</w:t>
      </w:r>
    </w:p>
    <w:p w14:paraId="2917C07C" w14:textId="3221E2D9"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Stocul dosarelor Secției pentru judecători în materie disciplinară la data de 1.01.2021 </w:t>
      </w:r>
      <w:r w:rsidR="00F469CB" w:rsidRPr="00B17DF4">
        <w:rPr>
          <w:rFonts w:asciiTheme="minorHAnsi" w:hAnsiTheme="minorHAnsi" w:cstheme="minorHAnsi"/>
          <w:bCs/>
          <w:color w:val="000000" w:themeColor="text1"/>
          <w:sz w:val="26"/>
          <w:szCs w:val="26"/>
        </w:rPr>
        <w:t>a fost</w:t>
      </w:r>
      <w:r w:rsidRPr="00B17DF4">
        <w:rPr>
          <w:rFonts w:asciiTheme="minorHAnsi" w:hAnsiTheme="minorHAnsi" w:cstheme="minorHAnsi"/>
          <w:bCs/>
          <w:color w:val="000000" w:themeColor="text1"/>
          <w:sz w:val="26"/>
          <w:szCs w:val="26"/>
        </w:rPr>
        <w:t xml:space="preserve"> de 8 dosare, dintre care: 1 dosar înregistrat în anul 2019, 4 dosare înregistrate în anul 2020 și 3 dosare suspendate în anul 2019.</w:t>
      </w:r>
      <w:r w:rsidR="007978A5" w:rsidRPr="00B17DF4">
        <w:rPr>
          <w:rFonts w:asciiTheme="minorHAnsi" w:hAnsiTheme="minorHAnsi" w:cstheme="minorHAnsi"/>
          <w:bCs/>
          <w:color w:val="000000" w:themeColor="text1"/>
          <w:sz w:val="26"/>
          <w:szCs w:val="26"/>
        </w:rPr>
        <w:t xml:space="preserve"> </w:t>
      </w:r>
    </w:p>
    <w:p w14:paraId="0F401A82" w14:textId="77777777"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Potrivit art. 70 alin. (1) din Hotărârea nr. 1073/3.12.2018 a Plenului Consiliului Superior al Magistraturii privind aprobarea Regulamentului de organizare și funcționare a Consiliului Superior al Magistraturii, Consiliul îndeplinește, </w:t>
      </w:r>
      <w:r w:rsidRPr="00B17DF4">
        <w:rPr>
          <w:rFonts w:asciiTheme="minorHAnsi" w:hAnsiTheme="minorHAnsi" w:cstheme="minorHAnsi"/>
          <w:b/>
          <w:color w:val="000000" w:themeColor="text1"/>
          <w:sz w:val="26"/>
          <w:szCs w:val="26"/>
        </w:rPr>
        <w:t>prin Secția de procurori</w:t>
      </w:r>
      <w:r w:rsidRPr="00B17DF4">
        <w:rPr>
          <w:rFonts w:asciiTheme="minorHAnsi" w:hAnsiTheme="minorHAnsi" w:cstheme="minorHAnsi"/>
          <w:bCs/>
          <w:color w:val="000000" w:themeColor="text1"/>
          <w:sz w:val="26"/>
          <w:szCs w:val="26"/>
        </w:rPr>
        <w:t xml:space="preserve">, rolul de instanță de judecată în domeniul răspunderii disciplinare a procurorilor pentru faptele prevăzute la art. 99 din Legea nr. 303/2004, republicată, cu modificările şi completările ulterioare. </w:t>
      </w:r>
    </w:p>
    <w:p w14:paraId="2945AF51" w14:textId="2BDC7FAF"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În cursul</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anului 2021, pe </w:t>
      </w:r>
      <w:r w:rsidRPr="00B17DF4">
        <w:rPr>
          <w:rFonts w:asciiTheme="minorHAnsi" w:hAnsiTheme="minorHAnsi" w:cstheme="minorHAnsi"/>
          <w:b/>
          <w:color w:val="000000" w:themeColor="text1"/>
          <w:sz w:val="26"/>
          <w:szCs w:val="26"/>
        </w:rPr>
        <w:t>rolul Secției pentru procurori în materie disciplinară</w:t>
      </w:r>
      <w:r w:rsidRPr="00B17DF4">
        <w:rPr>
          <w:rFonts w:asciiTheme="minorHAnsi" w:hAnsiTheme="minorHAnsi" w:cstheme="minorHAnsi"/>
          <w:bCs/>
          <w:color w:val="000000" w:themeColor="text1"/>
          <w:sz w:val="26"/>
          <w:szCs w:val="26"/>
        </w:rPr>
        <w:t xml:space="preserve"> s-au înregistrat un</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număr de</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
          <w:color w:val="000000" w:themeColor="text1"/>
          <w:sz w:val="26"/>
          <w:szCs w:val="26"/>
        </w:rPr>
        <w:t>15 dosare</w:t>
      </w:r>
      <w:r w:rsidRPr="00B17DF4">
        <w:rPr>
          <w:rFonts w:asciiTheme="minorHAnsi" w:hAnsiTheme="minorHAnsi" w:cstheme="minorHAnsi"/>
          <w:bCs/>
          <w:color w:val="000000" w:themeColor="text1"/>
          <w:sz w:val="26"/>
          <w:szCs w:val="26"/>
        </w:rPr>
        <w:t xml:space="preserve"> (dintre acestea 1 dosar fiind</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 xml:space="preserve">constituit ca urmare a disjungerii dintr-un dosar înregistrat anterior, </w:t>
      </w:r>
      <w:r w:rsidRPr="00B17DF4">
        <w:rPr>
          <w:rFonts w:asciiTheme="minorHAnsi" w:hAnsiTheme="minorHAnsi" w:cstheme="minorHAnsi"/>
          <w:bCs/>
          <w:sz w:val="26"/>
          <w:szCs w:val="26"/>
        </w:rPr>
        <w:t>11 acțiuni disciplinare, 3 propuneri de suspendare din funcție a procurorilor- art. 52 din Legea nr. 317/2004, republicată).</w:t>
      </w:r>
    </w:p>
    <w:p w14:paraId="716371D7" w14:textId="26B2BA6B"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Secția pentru procurori în materie disciplinară</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a pronunțat</w:t>
      </w:r>
      <w:r w:rsidR="007978A5"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color w:val="000000" w:themeColor="text1"/>
          <w:sz w:val="26"/>
          <w:szCs w:val="26"/>
        </w:rPr>
        <w:t>următoarele hotărâri:</w:t>
      </w:r>
    </w:p>
    <w:p w14:paraId="0F1346E2" w14:textId="29876E82"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1P din 27.01.2021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7/P/2020</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abaterilor disciplinare prevăzute de art. 99 lit. m) teza I şi lit. p) din Legea nr. 303/2004. Prin decizia civilă nr. 233 din 7.06.2021 pronunțată de Înalta Curte de Casație şi Justiție s-a respins recursul, ca nefondat. Definitivă.</w:t>
      </w:r>
    </w:p>
    <w:p w14:paraId="719316A7" w14:textId="59F49BDD"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2P din 28.01.2021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4/P/2020</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admis acțiunea disciplinară şi s-a aplicat pârâtei sancțiunea disciplinară constând în „diminuarea indemnizației de încadrare lunare brute cu 25% pe o perioadă de 6 luni”, pentru săvârșirea abaterilor disciplinare prevăzute de art. 99 lit. a) şi c) din Legea nr. 303/2004. Prin decizia civilă nr. 251 din 28.06.2021 pronunțată de Înalta Curte de Casație şi Justiție s-a respins recursul, ca nefondat. Definitivă.</w:t>
      </w:r>
    </w:p>
    <w:p w14:paraId="32D8FA9B" w14:textId="670C957E"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3P din 19.05.2021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4/P/2019</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abaterii disciplinare prevăzute de art. 99 lit. b) din Legea nr. 303/2004. Hotărârea nr. 3P din 19.05.2021 nu este definitivă.</w:t>
      </w:r>
    </w:p>
    <w:p w14:paraId="4912E28D" w14:textId="0988C220"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4P din 2.06.2021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12/P/2019</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abaterii disciplinare prevăzută de art. 99 lit. a) din Legea nr. 303/2004. Hotărârea nr. 4P din 2.06.2021 nu este definitivă.</w:t>
      </w:r>
    </w:p>
    <w:p w14:paraId="748A17AE" w14:textId="39F476B9"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5P din 2.06.2021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5/P/2020</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abaterilor disciplinare prevăzute de art. 99 lit. g), m) teza I şi a II-a şi t) teza I din Legea nr. 303/2004. Hotărârea nr. 5P din 2.06.2021 nu este definitivă.</w:t>
      </w:r>
    </w:p>
    <w:p w14:paraId="70BB73F5" w14:textId="0381B87C"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6P din 17.06.2021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8/P/2020</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abaterilor disciplinare prevăzute de art. 99 lit. m) teza I şi t) teza I din Legea nr. 303/2004. Prin aceeaşi hotărâre s-a dispus disjungerea acţiunii disciplinare conexate privind săvârşirea abaterilor disciplinare prevăzute de art. 99 lit. c), f), k) teza a II-a şi m) din Legea nr. 303/2004 şi constituirea unui nou dosar (5/P/2021). Hotărârea nr. 6P din 17.06.2021 nu este definitivă.</w:t>
      </w:r>
    </w:p>
    <w:p w14:paraId="625C60AF" w14:textId="232539B4"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7P din 1.07.2021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2/P/2021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absolută a propunerii de suspendare din funcţia de procuror formulată în temeiul dispoziţiilor art. 52 alin. </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din Legea nr. 317/2004. Definitivă.</w:t>
      </w:r>
    </w:p>
    <w:p w14:paraId="0CF5FBF5" w14:textId="779F059C"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8P din 1.07.2021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3/P/2021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absolută a propunerii de suspendare din funcţia de procuror formulată în temeiul dispoziţiilor art. 52 alin. </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din Legea nr. 317/2004. Definitivă.</w:t>
      </w:r>
    </w:p>
    <w:p w14:paraId="53CFAC70" w14:textId="68E6CA81"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9P din 1.07.2021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4/P/2021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absolută a propunerii de suspendare din funcţia de procuror formulată în temeiul dispoziţiilor art. 52 alin. </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din Legea nr. 317/2004. Definitivă.</w:t>
      </w:r>
    </w:p>
    <w:p w14:paraId="611714A2" w14:textId="337EB581"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10P din 10.11.2021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12/P/2021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abaterilor disciplinare prevăzute de art. 99 lit. g) şi m) din Legea nr. 303/2004. Hotărârea nr. 10P din 10.11.2021 nu este definitivă.</w:t>
      </w:r>
    </w:p>
    <w:p w14:paraId="4D7F83C9" w14:textId="3E2C07B5"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11P din 10.11.2021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9/P/2021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abaterilor disciplinare prevăzute de art. 99 lit. a) şi b) din Legea nr. 303/2004. Hotărârea nr. 11P din 10.11.2021 nu este definitivă.</w:t>
      </w:r>
    </w:p>
    <w:p w14:paraId="2FEF964E" w14:textId="434F1D9E"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Prin Hotărârea nr. 12P din 10.11.2021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pronunțată în dosarul nr. 7/P/2021</w:t>
      </w:r>
      <w:r w:rsidR="00986345" w:rsidRPr="00B17DF4">
        <w:rPr>
          <w:rFonts w:asciiTheme="minorHAnsi" w:hAnsiTheme="minorHAnsi" w:cstheme="minorHAnsi"/>
          <w:bCs/>
          <w:color w:val="000000" w:themeColor="text1"/>
          <w:sz w:val="26"/>
          <w:szCs w:val="26"/>
        </w:rPr>
        <w:t>,</w:t>
      </w:r>
      <w:r w:rsidRPr="00B17DF4">
        <w:rPr>
          <w:rFonts w:asciiTheme="minorHAnsi" w:hAnsiTheme="minorHAnsi" w:cstheme="minorHAnsi"/>
          <w:bCs/>
          <w:color w:val="000000" w:themeColor="text1"/>
          <w:sz w:val="26"/>
          <w:szCs w:val="26"/>
        </w:rPr>
        <w:t xml:space="preserve"> s-a constatat nulitatea acțiunii disciplinare având ca obiect săvârșirea abaterii disciplinare prevăzută de art. 99 lit. a) din Legea nr. 303/2004. Hotărârea nr. 12P din 10.11.2021 nu este definitivă.</w:t>
      </w:r>
    </w:p>
    <w:p w14:paraId="4D300513" w14:textId="4A3370C5" w:rsidR="00FE5446" w:rsidRPr="00B17DF4" w:rsidRDefault="00FE5446" w:rsidP="00FE5446">
      <w:pPr>
        <w:pStyle w:val="AddParagraf"/>
        <w:spacing w:after="0"/>
        <w:ind w:right="45"/>
        <w:rPr>
          <w:sz w:val="26"/>
          <w:szCs w:val="26"/>
        </w:rPr>
      </w:pPr>
      <w:r w:rsidRPr="00B17DF4">
        <w:rPr>
          <w:sz w:val="26"/>
          <w:szCs w:val="26"/>
        </w:rPr>
        <w:t>Prin Hotărârea nr. 13P din 24.11.2021, pronunțată în dosarul nr. 14/P/2021, s-a constatat nulitatea acțiunii disciplinare având ca obiect săvârșirea abaterilor disciplinare prevăzute de art. 99 lit. a), c), g), m) şi s) din Legea nr. 303/2004. Hotărârea nr. 13P din 24.11.2021 nu este definitivă.</w:t>
      </w:r>
    </w:p>
    <w:p w14:paraId="1565F17A" w14:textId="56FB5192"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Astfel, Secția pentru procurori în materie disciplinară a admis o acțiune disciplinară ( definitivă), iar într-un număr de 1</w:t>
      </w:r>
      <w:r w:rsidR="00FE5446" w:rsidRPr="00B17DF4">
        <w:rPr>
          <w:rFonts w:asciiTheme="minorHAnsi" w:hAnsiTheme="minorHAnsi" w:cstheme="minorHAnsi"/>
          <w:bCs/>
          <w:color w:val="000000" w:themeColor="text1"/>
          <w:sz w:val="26"/>
          <w:szCs w:val="26"/>
        </w:rPr>
        <w:t>2</w:t>
      </w:r>
      <w:r w:rsidRPr="00B17DF4">
        <w:rPr>
          <w:rFonts w:asciiTheme="minorHAnsi" w:hAnsiTheme="minorHAnsi" w:cstheme="minorHAnsi"/>
          <w:bCs/>
          <w:color w:val="000000" w:themeColor="text1"/>
          <w:sz w:val="26"/>
          <w:szCs w:val="26"/>
        </w:rPr>
        <w:t xml:space="preserve"> dosare s-a constatat nulitatea absolută a acţiunii disciplinare, respectiv a propunerii de suspendare din funcţie (dintre acestea 4 sunt definitive, iar </w:t>
      </w:r>
      <w:r w:rsidR="00FE5446" w:rsidRPr="00B17DF4">
        <w:rPr>
          <w:rFonts w:asciiTheme="minorHAnsi" w:hAnsiTheme="minorHAnsi" w:cstheme="minorHAnsi"/>
          <w:bCs/>
          <w:color w:val="000000" w:themeColor="text1"/>
          <w:sz w:val="26"/>
          <w:szCs w:val="26"/>
        </w:rPr>
        <w:t>8</w:t>
      </w:r>
      <w:r w:rsidRPr="00B17DF4">
        <w:rPr>
          <w:rFonts w:asciiTheme="minorHAnsi" w:hAnsiTheme="minorHAnsi" w:cstheme="minorHAnsi"/>
          <w:bCs/>
          <w:color w:val="000000" w:themeColor="text1"/>
          <w:sz w:val="26"/>
          <w:szCs w:val="26"/>
        </w:rPr>
        <w:t xml:space="preserve"> nu sunt definitive). </w:t>
      </w:r>
    </w:p>
    <w:p w14:paraId="02ED7F36" w14:textId="580C507B" w:rsidR="00C16497" w:rsidRPr="00B17DF4" w:rsidRDefault="00C16497"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De asemenea, în anul 2021, Secţia pentru procurori în materie disciplinară a dispus suspendarea judecăţii cauzei în două dosare.</w:t>
      </w:r>
      <w:r w:rsidR="007978A5" w:rsidRPr="00B17DF4">
        <w:rPr>
          <w:rFonts w:asciiTheme="minorHAnsi" w:hAnsiTheme="minorHAnsi" w:cstheme="minorHAnsi"/>
          <w:bCs/>
          <w:color w:val="000000" w:themeColor="text1"/>
          <w:sz w:val="26"/>
          <w:szCs w:val="26"/>
        </w:rPr>
        <w:t xml:space="preserve"> </w:t>
      </w:r>
    </w:p>
    <w:p w14:paraId="695CBC05" w14:textId="12AC766D" w:rsidR="00366B15" w:rsidRPr="00B17DF4" w:rsidRDefault="00F05E78" w:rsidP="00340C8F">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La data de </w:t>
      </w:r>
      <w:r w:rsidR="00F469CB" w:rsidRPr="00B17DF4">
        <w:rPr>
          <w:rFonts w:asciiTheme="minorHAnsi" w:hAnsiTheme="minorHAnsi" w:cstheme="minorHAnsi"/>
          <w:bCs/>
          <w:color w:val="000000" w:themeColor="text1"/>
          <w:sz w:val="26"/>
          <w:szCs w:val="26"/>
        </w:rPr>
        <w:t>01</w:t>
      </w:r>
      <w:r w:rsidR="00C16497" w:rsidRPr="00B17DF4">
        <w:rPr>
          <w:rFonts w:asciiTheme="minorHAnsi" w:hAnsiTheme="minorHAnsi" w:cstheme="minorHAnsi"/>
          <w:bCs/>
          <w:color w:val="000000" w:themeColor="text1"/>
          <w:sz w:val="26"/>
          <w:szCs w:val="26"/>
        </w:rPr>
        <w:t xml:space="preserve"> </w:t>
      </w:r>
      <w:r w:rsidR="00F469CB" w:rsidRPr="00B17DF4">
        <w:rPr>
          <w:rFonts w:asciiTheme="minorHAnsi" w:hAnsiTheme="minorHAnsi" w:cstheme="minorHAnsi"/>
          <w:bCs/>
          <w:color w:val="000000" w:themeColor="text1"/>
          <w:sz w:val="26"/>
          <w:szCs w:val="26"/>
        </w:rPr>
        <w:t>decembrie</w:t>
      </w:r>
      <w:r w:rsidR="00C16497" w:rsidRPr="00B17DF4">
        <w:rPr>
          <w:rFonts w:asciiTheme="minorHAnsi" w:hAnsiTheme="minorHAnsi" w:cstheme="minorHAnsi"/>
          <w:bCs/>
          <w:color w:val="000000" w:themeColor="text1"/>
          <w:sz w:val="26"/>
          <w:szCs w:val="26"/>
        </w:rPr>
        <w:t xml:space="preserve"> 2021, pe rolul Secției pentru procurori în materie disciplinară se află un număr de 1</w:t>
      </w:r>
      <w:r w:rsidR="00FE5446" w:rsidRPr="00B17DF4">
        <w:rPr>
          <w:rFonts w:asciiTheme="minorHAnsi" w:hAnsiTheme="minorHAnsi" w:cstheme="minorHAnsi"/>
          <w:bCs/>
          <w:color w:val="000000" w:themeColor="text1"/>
          <w:sz w:val="26"/>
          <w:szCs w:val="26"/>
        </w:rPr>
        <w:t>0</w:t>
      </w:r>
      <w:r w:rsidR="00C16497" w:rsidRPr="00B17DF4">
        <w:rPr>
          <w:rFonts w:asciiTheme="minorHAnsi" w:hAnsiTheme="minorHAnsi" w:cstheme="minorHAnsi"/>
          <w:bCs/>
          <w:color w:val="000000" w:themeColor="text1"/>
          <w:sz w:val="26"/>
          <w:szCs w:val="26"/>
        </w:rPr>
        <w:t xml:space="preserve"> dosare în vederea soluționării.</w:t>
      </w:r>
    </w:p>
    <w:p w14:paraId="0594F309" w14:textId="6D65C48A" w:rsidR="00340C8F" w:rsidRPr="00B17DF4" w:rsidRDefault="00C16497" w:rsidP="00340C8F">
      <w:pPr>
        <w:pStyle w:val="AddParagraf"/>
        <w:spacing w:after="0" w:line="276" w:lineRule="auto"/>
        <w:rPr>
          <w:rFonts w:asciiTheme="minorHAnsi" w:hAnsiTheme="minorHAnsi" w:cstheme="minorHAnsi"/>
          <w:bCs/>
          <w:color w:val="000000" w:themeColor="text1"/>
          <w:sz w:val="26"/>
          <w:szCs w:val="26"/>
        </w:rPr>
        <w:sectPr w:rsidR="00340C8F" w:rsidRPr="00B17DF4" w:rsidSect="003F3275">
          <w:pgSz w:w="11906" w:h="16838" w:code="9"/>
          <w:pgMar w:top="567" w:right="851" w:bottom="567" w:left="851" w:header="567" w:footer="284" w:gutter="0"/>
          <w:cols w:space="708"/>
          <w:docGrid w:linePitch="381"/>
        </w:sectPr>
      </w:pPr>
      <w:r w:rsidRPr="00B17DF4">
        <w:rPr>
          <w:rFonts w:asciiTheme="minorHAnsi" w:hAnsiTheme="minorHAnsi" w:cstheme="minorHAnsi"/>
          <w:bCs/>
          <w:color w:val="000000" w:themeColor="text1"/>
          <w:sz w:val="26"/>
          <w:szCs w:val="26"/>
        </w:rPr>
        <w:t xml:space="preserve">Stocul dosarelor Secției pentru procurori în materie disciplinară la data de 1.01.2021 </w:t>
      </w:r>
      <w:r w:rsidR="00F469CB" w:rsidRPr="00B17DF4">
        <w:rPr>
          <w:rFonts w:asciiTheme="minorHAnsi" w:hAnsiTheme="minorHAnsi" w:cstheme="minorHAnsi"/>
          <w:bCs/>
          <w:color w:val="000000" w:themeColor="text1"/>
          <w:sz w:val="26"/>
          <w:szCs w:val="26"/>
        </w:rPr>
        <w:t>a fost</w:t>
      </w:r>
      <w:r w:rsidRPr="00B17DF4">
        <w:rPr>
          <w:rFonts w:asciiTheme="minorHAnsi" w:hAnsiTheme="minorHAnsi" w:cstheme="minorHAnsi"/>
          <w:bCs/>
          <w:color w:val="000000" w:themeColor="text1"/>
          <w:sz w:val="26"/>
          <w:szCs w:val="26"/>
        </w:rPr>
        <w:t xml:space="preserve"> de 13 dosare, dintre care: 3 dosare înregistrate în anul 2019 + 5 dosare înregistrate în anul 2020 + 5 dosare suspendate (2 dosare din anul 2018 + 3 dosare din anul 2019).</w:t>
      </w:r>
    </w:p>
    <w:p w14:paraId="396FBFB7" w14:textId="77777777" w:rsidR="00340C8F" w:rsidRPr="00B17DF4" w:rsidRDefault="006C1588" w:rsidP="0090207F">
      <w:pPr>
        <w:pStyle w:val="Heading1"/>
      </w:pPr>
      <w:bookmarkStart w:id="83" w:name="_Toc89414451"/>
      <w:r w:rsidRPr="00B17DF4">
        <w:t>CAPITOLUL V</w:t>
      </w:r>
      <w:bookmarkEnd w:id="83"/>
    </w:p>
    <w:p w14:paraId="4914916A" w14:textId="781C9879" w:rsidR="006C1588" w:rsidRPr="00B17DF4" w:rsidRDefault="006C1588" w:rsidP="0090207F">
      <w:pPr>
        <w:pStyle w:val="Heading1"/>
      </w:pPr>
      <w:bookmarkStart w:id="84" w:name="_Toc89414452"/>
      <w:r w:rsidRPr="00B17DF4">
        <w:t>Bugetul Consiliului Superior al Magistraturii</w:t>
      </w:r>
      <w:bookmarkEnd w:id="82"/>
      <w:bookmarkEnd w:id="84"/>
    </w:p>
    <w:p w14:paraId="351B6261" w14:textId="15EDA37F" w:rsidR="006C1588" w:rsidRPr="00B17DF4" w:rsidRDefault="006C1588" w:rsidP="00356C25">
      <w:pPr>
        <w:pStyle w:val="Heading2"/>
        <w:rPr>
          <w:lang w:val="ro-RO"/>
        </w:rPr>
      </w:pPr>
      <w:bookmarkStart w:id="85" w:name="_Toc430867125"/>
      <w:bookmarkStart w:id="86" w:name="_Toc89414453"/>
      <w:r w:rsidRPr="00B17DF4">
        <w:rPr>
          <w:lang w:val="ro-RO"/>
        </w:rPr>
        <w:t>V.1.</w:t>
      </w:r>
      <w:r w:rsidR="007A6D8D" w:rsidRPr="00B17DF4">
        <w:rPr>
          <w:lang w:val="ro-RO"/>
        </w:rPr>
        <w:t xml:space="preserve"> </w:t>
      </w:r>
      <w:r w:rsidRPr="00B17DF4">
        <w:rPr>
          <w:lang w:val="ro-RO"/>
        </w:rPr>
        <w:t>Dinamica bugetului 2020-2021 şi perspectiv pentru anul 20</w:t>
      </w:r>
      <w:bookmarkEnd w:id="85"/>
      <w:r w:rsidRPr="00B17DF4">
        <w:rPr>
          <w:lang w:val="ro-RO"/>
        </w:rPr>
        <w:t>22</w:t>
      </w:r>
      <w:bookmarkEnd w:id="86"/>
    </w:p>
    <w:p w14:paraId="79F0EA51" w14:textId="77777777" w:rsidR="00366B15" w:rsidRPr="00B17DF4" w:rsidRDefault="00366B15" w:rsidP="00366B15">
      <w:pPr>
        <w:spacing w:line="276" w:lineRule="auto"/>
        <w:ind w:right="48" w:firstLine="709"/>
        <w:contextualSpacing/>
        <w:jc w:val="both"/>
        <w:rPr>
          <w:rFonts w:asciiTheme="minorHAnsi" w:hAnsiTheme="minorHAnsi" w:cstheme="minorHAnsi"/>
          <w:sz w:val="26"/>
          <w:szCs w:val="26"/>
        </w:rPr>
      </w:pPr>
      <w:r w:rsidRPr="00B17DF4">
        <w:rPr>
          <w:rFonts w:asciiTheme="minorHAnsi" w:hAnsiTheme="minorHAnsi" w:cstheme="minorHAnsi"/>
          <w:sz w:val="26"/>
          <w:szCs w:val="26"/>
        </w:rPr>
        <w:t xml:space="preserve">Politica bugetară pe anul 2021 a susţinut, în mare măsură, activitatea desfăşurată de Consiliul Superior al Magistraturii şi de instituţiile de formare aflate în coordonarea Consiliului, stabilindu-se o finanţare corespunzătoare prin estimarea bugetului pentru fiecare obiectiv în parte. </w:t>
      </w:r>
    </w:p>
    <w:p w14:paraId="2A5A2EC5" w14:textId="77777777" w:rsidR="00366B15" w:rsidRPr="00B17DF4" w:rsidRDefault="00366B15" w:rsidP="00366B15">
      <w:pPr>
        <w:spacing w:line="276" w:lineRule="auto"/>
        <w:ind w:right="48" w:firstLine="709"/>
        <w:contextualSpacing/>
        <w:jc w:val="both"/>
        <w:rPr>
          <w:rFonts w:asciiTheme="minorHAnsi" w:hAnsiTheme="minorHAnsi" w:cstheme="minorHAnsi"/>
          <w:sz w:val="26"/>
          <w:szCs w:val="26"/>
        </w:rPr>
      </w:pPr>
      <w:r w:rsidRPr="00B17DF4">
        <w:rPr>
          <w:rFonts w:asciiTheme="minorHAnsi" w:hAnsiTheme="minorHAnsi" w:cstheme="minorHAnsi"/>
          <w:sz w:val="26"/>
          <w:szCs w:val="26"/>
        </w:rPr>
        <w:t>Astfel, programul de cheltuieli potrivit bugetului de stat acordat pentru întreaga activitate desfăşurată de Consiliul Superior al Magistraturii, precum şi în perspectiva anului 2022, în dinamică, este următorul:</w:t>
      </w:r>
    </w:p>
    <w:p w14:paraId="6A144BD0" w14:textId="77777777" w:rsidR="00366B15" w:rsidRPr="00B17DF4" w:rsidRDefault="00366B15" w:rsidP="00366B15">
      <w:pPr>
        <w:spacing w:line="276" w:lineRule="auto"/>
        <w:contextualSpacing/>
        <w:jc w:val="both"/>
        <w:rPr>
          <w:rFonts w:asciiTheme="minorHAnsi" w:hAnsiTheme="minorHAnsi" w:cstheme="minorHAnsi"/>
          <w:b/>
          <w:sz w:val="26"/>
          <w:szCs w:val="26"/>
        </w:rPr>
      </w:pPr>
      <w:r w:rsidRPr="00B17DF4">
        <w:rPr>
          <w:rFonts w:asciiTheme="minorHAnsi" w:hAnsiTheme="minorHAnsi" w:cstheme="minorHAnsi"/>
          <w:b/>
          <w:sz w:val="26"/>
          <w:szCs w:val="26"/>
        </w:rPr>
        <w:t>Dinamica bugetului total al C.S.M. în anii 2020-2022 şi perspectiva anului 2022:</w:t>
      </w:r>
    </w:p>
    <w:p w14:paraId="41A3C15C" w14:textId="51300650" w:rsidR="00366B15" w:rsidRPr="00B17DF4" w:rsidRDefault="00366B15" w:rsidP="00366B15">
      <w:pPr>
        <w:spacing w:line="276" w:lineRule="auto"/>
        <w:ind w:right="-1"/>
        <w:contextualSpacing/>
        <w:jc w:val="both"/>
        <w:rPr>
          <w:rFonts w:asciiTheme="minorHAnsi" w:hAnsiTheme="minorHAnsi" w:cstheme="minorHAnsi"/>
          <w:b/>
          <w:sz w:val="26"/>
          <w:szCs w:val="26"/>
        </w:rPr>
      </w:pP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Pr="00B17DF4">
        <w:rPr>
          <w:rFonts w:asciiTheme="minorHAnsi" w:hAnsiTheme="minorHAnsi" w:cstheme="minorHAnsi"/>
          <w:b/>
          <w:sz w:val="26"/>
          <w:szCs w:val="26"/>
        </w:rPr>
        <w:tab/>
      </w:r>
      <w:r w:rsidR="007978A5" w:rsidRPr="00B17DF4">
        <w:rPr>
          <w:rFonts w:asciiTheme="minorHAnsi" w:hAnsiTheme="minorHAnsi" w:cstheme="minorHAnsi"/>
          <w:b/>
          <w:sz w:val="26"/>
          <w:szCs w:val="26"/>
        </w:rPr>
        <w:tab/>
      </w:r>
      <w:r w:rsidRPr="00B17DF4">
        <w:rPr>
          <w:rFonts w:asciiTheme="minorHAnsi" w:hAnsiTheme="minorHAnsi" w:cstheme="minorHAnsi"/>
          <w:b/>
          <w:sz w:val="26"/>
          <w:szCs w:val="26"/>
        </w:rPr>
        <w:t>mii lei/</w:t>
      </w:r>
      <w:r w:rsidR="00560345" w:rsidRPr="00B17DF4">
        <w:rPr>
          <w:rFonts w:asciiTheme="minorHAnsi" w:hAnsiTheme="minorHAnsi" w:cstheme="minorHAnsi"/>
          <w:b/>
          <w:sz w:val="26"/>
          <w:szCs w:val="26"/>
        </w:rPr>
        <w:t xml:space="preserve">mii </w:t>
      </w:r>
      <w:r w:rsidRPr="00B17DF4">
        <w:rPr>
          <w:rFonts w:asciiTheme="minorHAnsi" w:hAnsiTheme="minorHAnsi" w:cstheme="minorHAnsi"/>
          <w:b/>
          <w:sz w:val="26"/>
          <w:szCs w:val="26"/>
        </w:rPr>
        <w:t>euro</w:t>
      </w:r>
    </w:p>
    <w:tbl>
      <w:tblPr>
        <w:tblW w:w="10123" w:type="dxa"/>
        <w:tblLook w:val="04A0" w:firstRow="1" w:lastRow="0" w:firstColumn="1" w:lastColumn="0" w:noHBand="0" w:noVBand="1"/>
      </w:tblPr>
      <w:tblGrid>
        <w:gridCol w:w="571"/>
        <w:gridCol w:w="1274"/>
        <w:gridCol w:w="988"/>
        <w:gridCol w:w="1195"/>
        <w:gridCol w:w="1173"/>
        <w:gridCol w:w="1251"/>
        <w:gridCol w:w="1284"/>
        <w:gridCol w:w="1164"/>
        <w:gridCol w:w="1223"/>
      </w:tblGrid>
      <w:tr w:rsidR="00366B15" w:rsidRPr="00B17DF4" w14:paraId="423C941D" w14:textId="77777777" w:rsidTr="000E3856">
        <w:trPr>
          <w:trHeight w:val="405"/>
        </w:trPr>
        <w:tc>
          <w:tcPr>
            <w:tcW w:w="571"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23DC103"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Nr. crt.</w:t>
            </w:r>
          </w:p>
        </w:tc>
        <w:tc>
          <w:tcPr>
            <w:tcW w:w="1274"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6225AB8"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BUGET C.S.M. total </w:t>
            </w:r>
          </w:p>
        </w:tc>
        <w:tc>
          <w:tcPr>
            <w:tcW w:w="988" w:type="dxa"/>
            <w:tcBorders>
              <w:top w:val="single" w:sz="8" w:space="0" w:color="auto"/>
              <w:left w:val="nil"/>
              <w:bottom w:val="nil"/>
              <w:right w:val="nil"/>
            </w:tcBorders>
            <w:shd w:val="clear" w:color="auto" w:fill="D9D9D9" w:themeFill="background1" w:themeFillShade="D9"/>
            <w:vAlign w:val="center"/>
            <w:hideMark/>
          </w:tcPr>
          <w:p w14:paraId="7EFF1B62"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Credite</w:t>
            </w:r>
          </w:p>
        </w:tc>
        <w:tc>
          <w:tcPr>
            <w:tcW w:w="236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BCA76F0"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2020</w:t>
            </w:r>
          </w:p>
        </w:tc>
        <w:tc>
          <w:tcPr>
            <w:tcW w:w="2535"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141A43D"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2021</w:t>
            </w:r>
          </w:p>
        </w:tc>
        <w:tc>
          <w:tcPr>
            <w:tcW w:w="2387"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E4683D7"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2022</w:t>
            </w:r>
          </w:p>
        </w:tc>
      </w:tr>
      <w:tr w:rsidR="00366B15" w:rsidRPr="00B17DF4" w14:paraId="57CFA463" w14:textId="77777777" w:rsidTr="000E3856">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90B018A" w14:textId="77777777" w:rsidR="00366B15" w:rsidRPr="00B17DF4" w:rsidRDefault="00366B15" w:rsidP="00366B15">
            <w:pPr>
              <w:spacing w:line="276" w:lineRule="auto"/>
              <w:contextualSpacing/>
              <w:rPr>
                <w:rFonts w:asciiTheme="minorHAnsi" w:hAnsiTheme="minorHAnsi" w:cstheme="minorHAnsi"/>
                <w:color w:val="000000"/>
                <w:sz w:val="26"/>
                <w:szCs w:val="26"/>
              </w:rPr>
            </w:pPr>
          </w:p>
        </w:tc>
        <w:tc>
          <w:tcPr>
            <w:tcW w:w="0" w:type="auto"/>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46DF47" w14:textId="77777777" w:rsidR="00366B15" w:rsidRPr="00B17DF4" w:rsidRDefault="00366B15" w:rsidP="00366B15">
            <w:pPr>
              <w:spacing w:line="276" w:lineRule="auto"/>
              <w:contextualSpacing/>
              <w:rPr>
                <w:rFonts w:asciiTheme="minorHAnsi" w:hAnsiTheme="minorHAnsi" w:cstheme="minorHAnsi"/>
                <w:color w:val="000000"/>
                <w:sz w:val="26"/>
                <w:szCs w:val="26"/>
              </w:rPr>
            </w:pPr>
          </w:p>
        </w:tc>
        <w:tc>
          <w:tcPr>
            <w:tcW w:w="988" w:type="dxa"/>
            <w:tcBorders>
              <w:top w:val="nil"/>
              <w:left w:val="nil"/>
              <w:bottom w:val="single" w:sz="8" w:space="0" w:color="auto"/>
              <w:right w:val="single" w:sz="8" w:space="0" w:color="auto"/>
            </w:tcBorders>
            <w:shd w:val="clear" w:color="auto" w:fill="D9D9D9" w:themeFill="background1" w:themeFillShade="D9"/>
            <w:vAlign w:val="center"/>
            <w:hideMark/>
          </w:tcPr>
          <w:p w14:paraId="07F07FF6"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 </w:t>
            </w:r>
          </w:p>
        </w:tc>
        <w:tc>
          <w:tcPr>
            <w:tcW w:w="1195" w:type="dxa"/>
            <w:tcBorders>
              <w:top w:val="nil"/>
              <w:left w:val="nil"/>
              <w:bottom w:val="single" w:sz="8" w:space="0" w:color="auto"/>
              <w:right w:val="single" w:sz="8" w:space="0" w:color="auto"/>
            </w:tcBorders>
            <w:shd w:val="clear" w:color="auto" w:fill="D9D9D9" w:themeFill="background1" w:themeFillShade="D9"/>
            <w:vAlign w:val="center"/>
            <w:hideMark/>
          </w:tcPr>
          <w:p w14:paraId="3069B9B0"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LEI</w:t>
            </w:r>
          </w:p>
        </w:tc>
        <w:tc>
          <w:tcPr>
            <w:tcW w:w="1173" w:type="dxa"/>
            <w:tcBorders>
              <w:top w:val="nil"/>
              <w:left w:val="nil"/>
              <w:bottom w:val="single" w:sz="8" w:space="0" w:color="auto"/>
              <w:right w:val="single" w:sz="8" w:space="0" w:color="auto"/>
            </w:tcBorders>
            <w:shd w:val="clear" w:color="auto" w:fill="D9D9D9" w:themeFill="background1" w:themeFillShade="D9"/>
            <w:vAlign w:val="center"/>
            <w:hideMark/>
          </w:tcPr>
          <w:p w14:paraId="63056D0D"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EURO</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62357CF0"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LEI</w:t>
            </w:r>
          </w:p>
        </w:tc>
        <w:tc>
          <w:tcPr>
            <w:tcW w:w="1284" w:type="dxa"/>
            <w:tcBorders>
              <w:top w:val="nil"/>
              <w:left w:val="nil"/>
              <w:bottom w:val="single" w:sz="8" w:space="0" w:color="auto"/>
              <w:right w:val="single" w:sz="8" w:space="0" w:color="auto"/>
            </w:tcBorders>
            <w:shd w:val="clear" w:color="auto" w:fill="D9D9D9" w:themeFill="background1" w:themeFillShade="D9"/>
            <w:vAlign w:val="center"/>
            <w:hideMark/>
          </w:tcPr>
          <w:p w14:paraId="3906EEA3"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EURO</w:t>
            </w:r>
          </w:p>
        </w:tc>
        <w:tc>
          <w:tcPr>
            <w:tcW w:w="1164" w:type="dxa"/>
            <w:tcBorders>
              <w:top w:val="nil"/>
              <w:left w:val="nil"/>
              <w:bottom w:val="single" w:sz="8" w:space="0" w:color="auto"/>
              <w:right w:val="single" w:sz="8" w:space="0" w:color="auto"/>
            </w:tcBorders>
            <w:shd w:val="clear" w:color="auto" w:fill="D9D9D9" w:themeFill="background1" w:themeFillShade="D9"/>
            <w:vAlign w:val="center"/>
            <w:hideMark/>
          </w:tcPr>
          <w:p w14:paraId="59FDA8D2"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LEI</w:t>
            </w:r>
          </w:p>
        </w:tc>
        <w:tc>
          <w:tcPr>
            <w:tcW w:w="1218" w:type="dxa"/>
            <w:tcBorders>
              <w:top w:val="nil"/>
              <w:left w:val="nil"/>
              <w:bottom w:val="single" w:sz="8" w:space="0" w:color="auto"/>
              <w:right w:val="single" w:sz="8" w:space="0" w:color="auto"/>
            </w:tcBorders>
            <w:shd w:val="clear" w:color="auto" w:fill="D9D9D9" w:themeFill="background1" w:themeFillShade="D9"/>
            <w:vAlign w:val="center"/>
            <w:hideMark/>
          </w:tcPr>
          <w:p w14:paraId="734276AC"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EURO</w:t>
            </w:r>
          </w:p>
        </w:tc>
      </w:tr>
      <w:tr w:rsidR="00366B15" w:rsidRPr="00B17DF4" w14:paraId="19AF4F7A" w14:textId="77777777" w:rsidTr="000E3856">
        <w:trPr>
          <w:trHeight w:val="270"/>
        </w:trPr>
        <w:tc>
          <w:tcPr>
            <w:tcW w:w="571" w:type="dxa"/>
            <w:tcBorders>
              <w:top w:val="nil"/>
              <w:left w:val="single" w:sz="8" w:space="0" w:color="auto"/>
              <w:bottom w:val="single" w:sz="8" w:space="0" w:color="auto"/>
              <w:right w:val="single" w:sz="8" w:space="0" w:color="auto"/>
            </w:tcBorders>
            <w:vAlign w:val="center"/>
            <w:hideMark/>
          </w:tcPr>
          <w:p w14:paraId="53E24633"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1</w:t>
            </w:r>
          </w:p>
        </w:tc>
        <w:tc>
          <w:tcPr>
            <w:tcW w:w="1274" w:type="dxa"/>
            <w:vMerge w:val="restart"/>
            <w:tcBorders>
              <w:top w:val="nil"/>
              <w:left w:val="single" w:sz="8" w:space="0" w:color="auto"/>
              <w:bottom w:val="single" w:sz="8" w:space="0" w:color="000000"/>
              <w:right w:val="single" w:sz="8" w:space="0" w:color="auto"/>
            </w:tcBorders>
            <w:vAlign w:val="center"/>
            <w:hideMark/>
          </w:tcPr>
          <w:p w14:paraId="2AAC035F"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BUGET C.S.M. total </w:t>
            </w:r>
          </w:p>
        </w:tc>
        <w:tc>
          <w:tcPr>
            <w:tcW w:w="988" w:type="dxa"/>
            <w:tcBorders>
              <w:top w:val="nil"/>
              <w:left w:val="nil"/>
              <w:bottom w:val="single" w:sz="8" w:space="0" w:color="auto"/>
              <w:right w:val="single" w:sz="8" w:space="0" w:color="auto"/>
            </w:tcBorders>
            <w:vAlign w:val="center"/>
            <w:hideMark/>
          </w:tcPr>
          <w:p w14:paraId="240A1C1F"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CA</w:t>
            </w:r>
          </w:p>
        </w:tc>
        <w:tc>
          <w:tcPr>
            <w:tcW w:w="1195" w:type="dxa"/>
            <w:tcBorders>
              <w:top w:val="nil"/>
              <w:left w:val="nil"/>
              <w:bottom w:val="single" w:sz="8" w:space="0" w:color="auto"/>
              <w:right w:val="single" w:sz="8" w:space="0" w:color="auto"/>
            </w:tcBorders>
            <w:vAlign w:val="center"/>
            <w:hideMark/>
          </w:tcPr>
          <w:p w14:paraId="32E5851D"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187 275</w:t>
            </w:r>
          </w:p>
        </w:tc>
        <w:tc>
          <w:tcPr>
            <w:tcW w:w="1173" w:type="dxa"/>
            <w:tcBorders>
              <w:top w:val="nil"/>
              <w:left w:val="nil"/>
              <w:bottom w:val="single" w:sz="8" w:space="0" w:color="auto"/>
              <w:right w:val="single" w:sz="8" w:space="0" w:color="auto"/>
            </w:tcBorders>
            <w:vAlign w:val="center"/>
            <w:hideMark/>
          </w:tcPr>
          <w:p w14:paraId="2A3077B0"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38 716</w:t>
            </w:r>
          </w:p>
        </w:tc>
        <w:tc>
          <w:tcPr>
            <w:tcW w:w="1251" w:type="dxa"/>
            <w:tcBorders>
              <w:top w:val="nil"/>
              <w:left w:val="nil"/>
              <w:bottom w:val="single" w:sz="8" w:space="0" w:color="auto"/>
              <w:right w:val="single" w:sz="8" w:space="0" w:color="auto"/>
            </w:tcBorders>
            <w:vAlign w:val="center"/>
            <w:hideMark/>
          </w:tcPr>
          <w:p w14:paraId="206C5FB9"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234 983</w:t>
            </w:r>
          </w:p>
        </w:tc>
        <w:tc>
          <w:tcPr>
            <w:tcW w:w="1284" w:type="dxa"/>
            <w:tcBorders>
              <w:top w:val="nil"/>
              <w:left w:val="nil"/>
              <w:bottom w:val="single" w:sz="8" w:space="0" w:color="auto"/>
              <w:right w:val="single" w:sz="8" w:space="0" w:color="auto"/>
            </w:tcBorders>
            <w:vAlign w:val="center"/>
            <w:hideMark/>
          </w:tcPr>
          <w:p w14:paraId="78A10C4D"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48 054</w:t>
            </w:r>
          </w:p>
        </w:tc>
        <w:tc>
          <w:tcPr>
            <w:tcW w:w="1164" w:type="dxa"/>
            <w:tcBorders>
              <w:top w:val="nil"/>
              <w:left w:val="nil"/>
              <w:bottom w:val="single" w:sz="8" w:space="0" w:color="auto"/>
              <w:right w:val="single" w:sz="8" w:space="0" w:color="auto"/>
            </w:tcBorders>
            <w:vAlign w:val="center"/>
            <w:hideMark/>
          </w:tcPr>
          <w:p w14:paraId="5561ECD8"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251 241</w:t>
            </w:r>
          </w:p>
        </w:tc>
        <w:tc>
          <w:tcPr>
            <w:tcW w:w="1218" w:type="dxa"/>
            <w:tcBorders>
              <w:top w:val="nil"/>
              <w:left w:val="nil"/>
              <w:bottom w:val="single" w:sz="8" w:space="0" w:color="auto"/>
              <w:right w:val="single" w:sz="8" w:space="0" w:color="auto"/>
            </w:tcBorders>
            <w:vAlign w:val="center"/>
            <w:hideMark/>
          </w:tcPr>
          <w:p w14:paraId="28C7F283"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51 020</w:t>
            </w:r>
          </w:p>
        </w:tc>
      </w:tr>
      <w:tr w:rsidR="00366B15" w:rsidRPr="00B17DF4" w14:paraId="60668728" w14:textId="77777777" w:rsidTr="000E3856">
        <w:trPr>
          <w:trHeight w:val="457"/>
        </w:trPr>
        <w:tc>
          <w:tcPr>
            <w:tcW w:w="571" w:type="dxa"/>
            <w:tcBorders>
              <w:top w:val="nil"/>
              <w:left w:val="single" w:sz="8" w:space="0" w:color="auto"/>
              <w:bottom w:val="single" w:sz="8" w:space="0" w:color="auto"/>
              <w:right w:val="single" w:sz="8" w:space="0" w:color="auto"/>
            </w:tcBorders>
            <w:noWrap/>
            <w:vAlign w:val="center"/>
            <w:hideMark/>
          </w:tcPr>
          <w:p w14:paraId="7588C486"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2</w:t>
            </w:r>
          </w:p>
        </w:tc>
        <w:tc>
          <w:tcPr>
            <w:tcW w:w="0" w:type="auto"/>
            <w:vMerge/>
            <w:tcBorders>
              <w:top w:val="nil"/>
              <w:left w:val="single" w:sz="8" w:space="0" w:color="auto"/>
              <w:bottom w:val="single" w:sz="8" w:space="0" w:color="000000"/>
              <w:right w:val="single" w:sz="8" w:space="0" w:color="auto"/>
            </w:tcBorders>
            <w:vAlign w:val="center"/>
            <w:hideMark/>
          </w:tcPr>
          <w:p w14:paraId="1AE83448" w14:textId="77777777" w:rsidR="00366B15" w:rsidRPr="00B17DF4" w:rsidRDefault="00366B15" w:rsidP="00366B15">
            <w:pPr>
              <w:spacing w:line="276" w:lineRule="auto"/>
              <w:contextualSpacing/>
              <w:rPr>
                <w:rFonts w:asciiTheme="minorHAnsi" w:hAnsiTheme="minorHAnsi" w:cstheme="minorHAnsi"/>
                <w:color w:val="000000"/>
                <w:sz w:val="26"/>
                <w:szCs w:val="26"/>
              </w:rPr>
            </w:pPr>
          </w:p>
        </w:tc>
        <w:tc>
          <w:tcPr>
            <w:tcW w:w="988" w:type="dxa"/>
            <w:tcBorders>
              <w:top w:val="nil"/>
              <w:left w:val="nil"/>
              <w:bottom w:val="single" w:sz="8" w:space="0" w:color="auto"/>
              <w:right w:val="single" w:sz="8" w:space="0" w:color="auto"/>
            </w:tcBorders>
            <w:noWrap/>
            <w:vAlign w:val="center"/>
            <w:hideMark/>
          </w:tcPr>
          <w:p w14:paraId="592A5B56"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CB</w:t>
            </w:r>
          </w:p>
        </w:tc>
        <w:tc>
          <w:tcPr>
            <w:tcW w:w="1195" w:type="dxa"/>
            <w:tcBorders>
              <w:top w:val="nil"/>
              <w:left w:val="nil"/>
              <w:bottom w:val="single" w:sz="8" w:space="0" w:color="auto"/>
              <w:right w:val="single" w:sz="8" w:space="0" w:color="auto"/>
            </w:tcBorders>
            <w:vAlign w:val="center"/>
            <w:hideMark/>
          </w:tcPr>
          <w:p w14:paraId="48FEE063"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157 458</w:t>
            </w:r>
          </w:p>
        </w:tc>
        <w:tc>
          <w:tcPr>
            <w:tcW w:w="1173" w:type="dxa"/>
            <w:tcBorders>
              <w:top w:val="nil"/>
              <w:left w:val="nil"/>
              <w:bottom w:val="single" w:sz="8" w:space="0" w:color="auto"/>
              <w:right w:val="single" w:sz="8" w:space="0" w:color="auto"/>
            </w:tcBorders>
            <w:vAlign w:val="center"/>
            <w:hideMark/>
          </w:tcPr>
          <w:p w14:paraId="74F31040"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32 552</w:t>
            </w:r>
          </w:p>
        </w:tc>
        <w:tc>
          <w:tcPr>
            <w:tcW w:w="1251" w:type="dxa"/>
            <w:tcBorders>
              <w:top w:val="nil"/>
              <w:left w:val="nil"/>
              <w:bottom w:val="single" w:sz="8" w:space="0" w:color="auto"/>
              <w:right w:val="single" w:sz="8" w:space="0" w:color="auto"/>
            </w:tcBorders>
            <w:vAlign w:val="center"/>
            <w:hideMark/>
          </w:tcPr>
          <w:p w14:paraId="2BC362BC"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192 356</w:t>
            </w:r>
          </w:p>
        </w:tc>
        <w:tc>
          <w:tcPr>
            <w:tcW w:w="1284" w:type="dxa"/>
            <w:tcBorders>
              <w:top w:val="nil"/>
              <w:left w:val="nil"/>
              <w:bottom w:val="single" w:sz="8" w:space="0" w:color="auto"/>
              <w:right w:val="single" w:sz="8" w:space="0" w:color="auto"/>
            </w:tcBorders>
            <w:vAlign w:val="center"/>
            <w:hideMark/>
          </w:tcPr>
          <w:p w14:paraId="01AF86F7"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39 337</w:t>
            </w:r>
          </w:p>
        </w:tc>
        <w:tc>
          <w:tcPr>
            <w:tcW w:w="1164" w:type="dxa"/>
            <w:tcBorders>
              <w:top w:val="nil"/>
              <w:left w:val="nil"/>
              <w:bottom w:val="single" w:sz="8" w:space="0" w:color="auto"/>
              <w:right w:val="single" w:sz="8" w:space="0" w:color="auto"/>
            </w:tcBorders>
            <w:vAlign w:val="center"/>
            <w:hideMark/>
          </w:tcPr>
          <w:p w14:paraId="45D95BD7"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257 081</w:t>
            </w:r>
          </w:p>
        </w:tc>
        <w:tc>
          <w:tcPr>
            <w:tcW w:w="1218" w:type="dxa"/>
            <w:tcBorders>
              <w:top w:val="nil"/>
              <w:left w:val="nil"/>
              <w:bottom w:val="single" w:sz="8" w:space="0" w:color="auto"/>
              <w:right w:val="single" w:sz="8" w:space="0" w:color="auto"/>
            </w:tcBorders>
            <w:vAlign w:val="center"/>
            <w:hideMark/>
          </w:tcPr>
          <w:p w14:paraId="3EA52418" w14:textId="77777777" w:rsidR="00366B15" w:rsidRPr="00B17DF4" w:rsidRDefault="00366B15" w:rsidP="00366B15">
            <w:pPr>
              <w:spacing w:line="276" w:lineRule="auto"/>
              <w:contextualSpacing/>
              <w:jc w:val="center"/>
              <w:rPr>
                <w:rFonts w:asciiTheme="minorHAnsi" w:hAnsiTheme="minorHAnsi" w:cstheme="minorHAnsi"/>
                <w:color w:val="000000"/>
                <w:sz w:val="26"/>
                <w:szCs w:val="26"/>
              </w:rPr>
            </w:pPr>
            <w:r w:rsidRPr="00B17DF4">
              <w:rPr>
                <w:rFonts w:asciiTheme="minorHAnsi" w:hAnsiTheme="minorHAnsi" w:cstheme="minorHAnsi"/>
                <w:color w:val="000000"/>
                <w:sz w:val="26"/>
                <w:szCs w:val="26"/>
              </w:rPr>
              <w:t>51 597</w:t>
            </w:r>
          </w:p>
        </w:tc>
      </w:tr>
    </w:tbl>
    <w:p w14:paraId="59901546" w14:textId="77777777" w:rsidR="00366B15" w:rsidRPr="00B17DF4" w:rsidRDefault="00366B15" w:rsidP="000E3856">
      <w:pPr>
        <w:spacing w:line="276" w:lineRule="auto"/>
        <w:ind w:firstLine="720"/>
        <w:contextualSpacing/>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CA: credite de angajament</w:t>
      </w:r>
    </w:p>
    <w:p w14:paraId="078D1605" w14:textId="77777777" w:rsidR="00366B15" w:rsidRPr="00B17DF4" w:rsidRDefault="00366B15" w:rsidP="000E3856">
      <w:pPr>
        <w:spacing w:line="276" w:lineRule="auto"/>
        <w:ind w:firstLine="720"/>
        <w:contextualSpacing/>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CB: credite bugetare</w:t>
      </w:r>
    </w:p>
    <w:p w14:paraId="6E7BA2A4" w14:textId="77777777" w:rsidR="00366B15" w:rsidRPr="00B17DF4" w:rsidRDefault="00366B15" w:rsidP="000E3856">
      <w:pPr>
        <w:spacing w:line="276" w:lineRule="auto"/>
        <w:ind w:firstLine="720"/>
        <w:contextualSpacing/>
        <w:jc w:val="both"/>
        <w:rPr>
          <w:rFonts w:asciiTheme="minorHAnsi" w:hAnsiTheme="minorHAnsi" w:cstheme="minorHAnsi"/>
          <w:sz w:val="26"/>
          <w:szCs w:val="26"/>
        </w:rPr>
      </w:pPr>
      <w:r w:rsidRPr="00B17DF4">
        <w:rPr>
          <w:rFonts w:asciiTheme="minorHAnsi" w:hAnsiTheme="minorHAnsi" w:cstheme="minorHAnsi"/>
          <w:sz w:val="26"/>
          <w:szCs w:val="26"/>
        </w:rPr>
        <w:t xml:space="preserve">Măsurile ce au fost adoptate au avut în vedere riscurile determinate de evoluţiile economice interne şi externe şi au impus adoptarea unei politici bugetare prudente. </w:t>
      </w:r>
    </w:p>
    <w:p w14:paraId="181B5D73" w14:textId="77777777" w:rsidR="00366B15" w:rsidRPr="00B17DF4" w:rsidRDefault="00366B15" w:rsidP="000E3856">
      <w:pPr>
        <w:spacing w:line="276" w:lineRule="auto"/>
        <w:ind w:firstLine="720"/>
        <w:contextualSpacing/>
        <w:jc w:val="both"/>
        <w:rPr>
          <w:rFonts w:asciiTheme="minorHAnsi" w:hAnsiTheme="minorHAnsi" w:cstheme="minorHAnsi"/>
          <w:sz w:val="26"/>
          <w:szCs w:val="26"/>
        </w:rPr>
      </w:pPr>
      <w:r w:rsidRPr="00B17DF4">
        <w:rPr>
          <w:rFonts w:asciiTheme="minorHAnsi" w:hAnsiTheme="minorHAnsi" w:cstheme="minorHAnsi"/>
          <w:sz w:val="26"/>
          <w:szCs w:val="26"/>
        </w:rPr>
        <w:t>Datele pentru anul 2022 reprezintă necesarul de cheltuieli, transmis Ministerului Finanţelor Publice de către Consiliul Superior al Magistraturii, pentru bugetul anului viitor.</w:t>
      </w:r>
    </w:p>
    <w:p w14:paraId="379CBE32" w14:textId="310ECEBD" w:rsidR="00366B15" w:rsidRPr="00B17DF4" w:rsidRDefault="00366B15" w:rsidP="000E3856">
      <w:pPr>
        <w:keepNext/>
        <w:spacing w:line="276" w:lineRule="auto"/>
        <w:ind w:firstLine="720"/>
        <w:contextualSpacing/>
        <w:jc w:val="both"/>
        <w:rPr>
          <w:rFonts w:asciiTheme="minorHAnsi" w:hAnsiTheme="minorHAnsi" w:cstheme="minorHAnsi"/>
          <w:sz w:val="26"/>
          <w:szCs w:val="26"/>
        </w:rPr>
      </w:pPr>
      <w:r w:rsidRPr="00B17DF4">
        <w:rPr>
          <w:rFonts w:asciiTheme="minorHAnsi" w:hAnsiTheme="minorHAnsi" w:cstheme="minorHAnsi"/>
          <w:sz w:val="26"/>
          <w:szCs w:val="26"/>
        </w:rPr>
        <w:t>Reprezentată grafic, evoluţia bugetului se prezintă astfel:</w:t>
      </w:r>
    </w:p>
    <w:p w14:paraId="133950D2" w14:textId="744C0EE3" w:rsidR="00366B15" w:rsidRPr="00B17DF4" w:rsidRDefault="00366B15" w:rsidP="000E3856">
      <w:pPr>
        <w:spacing w:line="276" w:lineRule="auto"/>
        <w:contextualSpacing/>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0E8CA71E" wp14:editId="54312974">
            <wp:extent cx="5667375" cy="33813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1086392" w14:textId="02D0D0EC" w:rsidR="00366B15" w:rsidRPr="00B17DF4" w:rsidRDefault="00366B15" w:rsidP="000E3856">
      <w:pPr>
        <w:tabs>
          <w:tab w:val="left" w:pos="5433"/>
        </w:tabs>
        <w:spacing w:line="276" w:lineRule="auto"/>
        <w:ind w:firstLine="720"/>
        <w:contextualSpacing/>
        <w:jc w:val="both"/>
        <w:rPr>
          <w:rFonts w:asciiTheme="minorHAnsi" w:hAnsiTheme="minorHAnsi" w:cstheme="minorHAnsi"/>
          <w:sz w:val="26"/>
          <w:szCs w:val="26"/>
        </w:rPr>
      </w:pPr>
      <w:r w:rsidRPr="00B17DF4">
        <w:rPr>
          <w:rFonts w:asciiTheme="minorHAnsi" w:hAnsiTheme="minorHAnsi" w:cstheme="minorHAnsi"/>
          <w:sz w:val="26"/>
          <w:szCs w:val="26"/>
        </w:rPr>
        <w:t>Bugetul Consiliului Superior al Magistraturii pe anul 2021 a fost aprobat prin Legea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bugetului de stat nr. 15/2021 modificată și completată prin OUG 97/2021 cu privire la rectificarea bugetului de stat pe anul 2021 şi este structurat astfel: Consiliul Superior al Magistraturii (Aparatul Propriu), Institutul Naţional al Magistraturii şi Şcoala Naţională de Grefieri.</w:t>
      </w:r>
    </w:p>
    <w:p w14:paraId="2D0EEB29" w14:textId="2C01F866" w:rsidR="00366B15" w:rsidRPr="00B17DF4" w:rsidRDefault="00366B15" w:rsidP="000E3856">
      <w:pPr>
        <w:keepNext/>
        <w:spacing w:line="276" w:lineRule="auto"/>
        <w:contextualSpacing/>
        <w:jc w:val="center"/>
        <w:rPr>
          <w:rFonts w:asciiTheme="minorHAnsi" w:hAnsiTheme="minorHAnsi" w:cstheme="minorHAnsi"/>
          <w:sz w:val="26"/>
          <w:szCs w:val="26"/>
        </w:rPr>
      </w:pPr>
      <w:r w:rsidRPr="00B17DF4">
        <w:rPr>
          <w:rFonts w:asciiTheme="minorHAnsi" w:eastAsia="SimSun" w:hAnsiTheme="minorHAnsi" w:cstheme="minorHAnsi"/>
          <w:b/>
          <w:bCs/>
          <w:sz w:val="26"/>
          <w:szCs w:val="26"/>
          <w:lang w:eastAsia="zh-CN"/>
        </w:rPr>
        <w:t>SITUAŢIA</w:t>
      </w:r>
      <w:r w:rsidR="007978A5" w:rsidRPr="00B17DF4">
        <w:rPr>
          <w:rFonts w:asciiTheme="minorHAnsi" w:eastAsia="SimSun" w:hAnsiTheme="minorHAnsi" w:cstheme="minorHAnsi"/>
          <w:b/>
          <w:bCs/>
          <w:sz w:val="26"/>
          <w:szCs w:val="26"/>
          <w:lang w:eastAsia="zh-CN"/>
        </w:rPr>
        <w:t xml:space="preserve"> </w:t>
      </w:r>
      <w:r w:rsidRPr="00B17DF4">
        <w:rPr>
          <w:rFonts w:asciiTheme="minorHAnsi" w:eastAsia="SimSun" w:hAnsiTheme="minorHAnsi" w:cstheme="minorHAnsi"/>
          <w:b/>
          <w:bCs/>
          <w:sz w:val="26"/>
          <w:szCs w:val="26"/>
          <w:lang w:eastAsia="zh-CN"/>
        </w:rPr>
        <w:t>FINANŢĂRII CONSILIULUI SUPERIOR AL MAGISTRATURII</w:t>
      </w:r>
    </w:p>
    <w:p w14:paraId="30605006" w14:textId="36169BC0" w:rsidR="00366B15" w:rsidRPr="00B17DF4" w:rsidRDefault="00366B15" w:rsidP="000E3856">
      <w:pPr>
        <w:keepNext/>
        <w:spacing w:line="276" w:lineRule="auto"/>
        <w:contextualSpacing/>
        <w:jc w:val="center"/>
        <w:rPr>
          <w:rFonts w:asciiTheme="minorHAnsi" w:eastAsia="SimSun" w:hAnsiTheme="minorHAnsi" w:cstheme="minorHAnsi"/>
          <w:b/>
          <w:bCs/>
          <w:sz w:val="26"/>
          <w:szCs w:val="26"/>
          <w:lang w:eastAsia="zh-CN"/>
        </w:rPr>
      </w:pPr>
      <w:r w:rsidRPr="00B17DF4">
        <w:rPr>
          <w:rFonts w:asciiTheme="minorHAnsi" w:eastAsia="SimSun" w:hAnsiTheme="minorHAnsi" w:cstheme="minorHAnsi"/>
          <w:b/>
          <w:bCs/>
          <w:sz w:val="26"/>
          <w:szCs w:val="26"/>
          <w:lang w:eastAsia="zh-CN"/>
        </w:rPr>
        <w:t>PE ANII</w:t>
      </w:r>
      <w:r w:rsidR="007978A5" w:rsidRPr="00B17DF4">
        <w:rPr>
          <w:rFonts w:asciiTheme="minorHAnsi" w:eastAsia="SimSun" w:hAnsiTheme="minorHAnsi" w:cstheme="minorHAnsi"/>
          <w:b/>
          <w:bCs/>
          <w:sz w:val="26"/>
          <w:szCs w:val="26"/>
          <w:lang w:eastAsia="zh-CN"/>
        </w:rPr>
        <w:t xml:space="preserve"> </w:t>
      </w:r>
      <w:r w:rsidRPr="00B17DF4">
        <w:rPr>
          <w:rFonts w:asciiTheme="minorHAnsi" w:eastAsia="SimSun" w:hAnsiTheme="minorHAnsi" w:cstheme="minorHAnsi"/>
          <w:b/>
          <w:bCs/>
          <w:sz w:val="26"/>
          <w:szCs w:val="26"/>
          <w:lang w:eastAsia="zh-CN"/>
        </w:rPr>
        <w:t>2020, 2021 ŞI</w:t>
      </w:r>
      <w:r w:rsidR="007978A5" w:rsidRPr="00B17DF4">
        <w:rPr>
          <w:rFonts w:asciiTheme="minorHAnsi" w:eastAsia="SimSun" w:hAnsiTheme="minorHAnsi" w:cstheme="minorHAnsi"/>
          <w:b/>
          <w:bCs/>
          <w:sz w:val="26"/>
          <w:szCs w:val="26"/>
          <w:lang w:eastAsia="zh-CN"/>
        </w:rPr>
        <w:t xml:space="preserve"> </w:t>
      </w:r>
      <w:r w:rsidRPr="00B17DF4">
        <w:rPr>
          <w:rFonts w:asciiTheme="minorHAnsi" w:eastAsia="SimSun" w:hAnsiTheme="minorHAnsi" w:cstheme="minorHAnsi"/>
          <w:b/>
          <w:bCs/>
          <w:sz w:val="26"/>
          <w:szCs w:val="26"/>
          <w:lang w:eastAsia="zh-CN"/>
        </w:rPr>
        <w:t>ÎN PERSPECTIVA ANULUI</w:t>
      </w:r>
      <w:r w:rsidR="007978A5" w:rsidRPr="00B17DF4">
        <w:rPr>
          <w:rFonts w:asciiTheme="minorHAnsi" w:eastAsia="SimSun" w:hAnsiTheme="minorHAnsi" w:cstheme="minorHAnsi"/>
          <w:b/>
          <w:bCs/>
          <w:sz w:val="26"/>
          <w:szCs w:val="26"/>
          <w:lang w:eastAsia="zh-CN"/>
        </w:rPr>
        <w:t xml:space="preserve"> </w:t>
      </w:r>
      <w:r w:rsidRPr="00B17DF4">
        <w:rPr>
          <w:rFonts w:asciiTheme="minorHAnsi" w:eastAsia="SimSun" w:hAnsiTheme="minorHAnsi" w:cstheme="minorHAnsi"/>
          <w:b/>
          <w:bCs/>
          <w:sz w:val="26"/>
          <w:szCs w:val="26"/>
          <w:lang w:eastAsia="zh-CN"/>
        </w:rPr>
        <w:t>2022</w:t>
      </w:r>
    </w:p>
    <w:p w14:paraId="79EABEA2" w14:textId="05F6849A" w:rsidR="00366B15" w:rsidRPr="00B17DF4" w:rsidRDefault="00366B15" w:rsidP="000E3856">
      <w:pPr>
        <w:keepNext/>
        <w:spacing w:line="276" w:lineRule="auto"/>
        <w:contextualSpacing/>
        <w:jc w:val="center"/>
        <w:rPr>
          <w:rFonts w:asciiTheme="minorHAnsi" w:eastAsia="SimSun" w:hAnsiTheme="minorHAnsi" w:cstheme="minorHAnsi"/>
          <w:b/>
          <w:bCs/>
          <w:sz w:val="26"/>
          <w:szCs w:val="26"/>
          <w:lang w:eastAsia="zh-CN"/>
        </w:rPr>
      </w:pP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007978A5"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mii lei/</w:t>
      </w:r>
      <w:r w:rsidR="005D3E20" w:rsidRPr="00B17DF4">
        <w:rPr>
          <w:rFonts w:asciiTheme="minorHAnsi" w:eastAsia="SimSun" w:hAnsiTheme="minorHAnsi" w:cstheme="minorHAnsi"/>
          <w:b/>
          <w:bCs/>
          <w:sz w:val="26"/>
          <w:szCs w:val="26"/>
          <w:lang w:eastAsia="zh-CN"/>
        </w:rPr>
        <w:t xml:space="preserve">mii </w:t>
      </w:r>
      <w:r w:rsidRPr="00B17DF4">
        <w:rPr>
          <w:rFonts w:asciiTheme="minorHAnsi" w:eastAsia="SimSun" w:hAnsiTheme="minorHAnsi" w:cstheme="minorHAnsi"/>
          <w:b/>
          <w:bCs/>
          <w:sz w:val="26"/>
          <w:szCs w:val="26"/>
          <w:lang w:eastAsia="zh-CN"/>
        </w:rPr>
        <w:t xml:space="preserve">euro </w:t>
      </w:r>
    </w:p>
    <w:p w14:paraId="3DA03F7E" w14:textId="75DFA7A7" w:rsidR="00366B15" w:rsidRPr="00B17DF4" w:rsidRDefault="00366B15" w:rsidP="000E3856">
      <w:pPr>
        <w:spacing w:line="276" w:lineRule="auto"/>
        <w:contextualSpacing/>
        <w:jc w:val="center"/>
        <w:rPr>
          <w:rFonts w:asciiTheme="minorHAnsi" w:eastAsia="SimSun" w:hAnsiTheme="minorHAnsi" w:cstheme="minorHAnsi"/>
          <w:b/>
          <w:bCs/>
          <w:sz w:val="26"/>
          <w:szCs w:val="26"/>
          <w:lang w:eastAsia="zh-CN"/>
        </w:rPr>
      </w:pPr>
      <w:r w:rsidRPr="00B17DF4">
        <w:rPr>
          <w:rFonts w:asciiTheme="minorHAnsi" w:eastAsia="SimSun" w:hAnsiTheme="minorHAnsi" w:cstheme="minorHAnsi"/>
          <w:noProof/>
          <w:sz w:val="26"/>
          <w:szCs w:val="26"/>
          <w:lang w:val="en-US"/>
        </w:rPr>
        <w:drawing>
          <wp:inline distT="0" distB="0" distL="0" distR="0" wp14:anchorId="44F3D7FB" wp14:editId="061513F2">
            <wp:extent cx="6210300" cy="3448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0300" cy="3448050"/>
                    </a:xfrm>
                    <a:prstGeom prst="rect">
                      <a:avLst/>
                    </a:prstGeom>
                    <a:noFill/>
                    <a:ln>
                      <a:noFill/>
                    </a:ln>
                  </pic:spPr>
                </pic:pic>
              </a:graphicData>
            </a:graphic>
          </wp:inline>
        </w:drawing>
      </w:r>
    </w:p>
    <w:p w14:paraId="78A3CBF3" w14:textId="6837E6CE" w:rsidR="00366B15" w:rsidRPr="00B17DF4" w:rsidRDefault="00366B15" w:rsidP="00366B15">
      <w:pPr>
        <w:spacing w:line="276" w:lineRule="auto"/>
        <w:contextualSpacing/>
        <w:jc w:val="center"/>
        <w:rPr>
          <w:rFonts w:asciiTheme="minorHAnsi" w:eastAsia="SimSun" w:hAnsiTheme="minorHAnsi" w:cstheme="minorHAnsi"/>
          <w:b/>
          <w:bCs/>
          <w:sz w:val="26"/>
          <w:szCs w:val="26"/>
          <w:lang w:eastAsia="zh-CN"/>
        </w:rPr>
      </w:pP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Pr="00B17DF4">
        <w:rPr>
          <w:rFonts w:asciiTheme="minorHAnsi" w:eastAsia="SimSun" w:hAnsiTheme="minorHAnsi" w:cstheme="minorHAnsi"/>
          <w:b/>
          <w:bCs/>
          <w:sz w:val="26"/>
          <w:szCs w:val="26"/>
          <w:lang w:eastAsia="zh-CN"/>
        </w:rPr>
        <w:tab/>
      </w:r>
      <w:r w:rsidR="007978A5" w:rsidRPr="00B17DF4">
        <w:rPr>
          <w:rFonts w:asciiTheme="minorHAnsi" w:eastAsia="SimSun" w:hAnsiTheme="minorHAnsi" w:cstheme="minorHAnsi"/>
          <w:b/>
          <w:bCs/>
          <w:sz w:val="26"/>
          <w:szCs w:val="26"/>
          <w:lang w:eastAsia="zh-CN"/>
        </w:rPr>
        <w:t xml:space="preserve"> </w:t>
      </w:r>
    </w:p>
    <w:p w14:paraId="3ED433BF" w14:textId="53B830D3" w:rsidR="00366B15" w:rsidRPr="00B17DF4" w:rsidRDefault="00366B15" w:rsidP="00366B15">
      <w:pPr>
        <w:spacing w:line="276" w:lineRule="auto"/>
        <w:ind w:left="7788" w:firstLine="708"/>
        <w:contextualSpacing/>
        <w:rPr>
          <w:rFonts w:asciiTheme="minorHAnsi" w:eastAsia="SimSun" w:hAnsiTheme="minorHAnsi" w:cstheme="minorHAnsi"/>
          <w:b/>
          <w:bCs/>
          <w:sz w:val="26"/>
          <w:szCs w:val="26"/>
          <w:lang w:eastAsia="zh-CN"/>
        </w:rPr>
      </w:pPr>
      <w:r w:rsidRPr="00B17DF4">
        <w:rPr>
          <w:rFonts w:asciiTheme="minorHAnsi" w:eastAsia="SimSun" w:hAnsiTheme="minorHAnsi" w:cstheme="minorHAnsi"/>
          <w:b/>
          <w:bCs/>
          <w:sz w:val="26"/>
          <w:szCs w:val="26"/>
          <w:lang w:eastAsia="zh-CN"/>
        </w:rPr>
        <w:t>mii lei/</w:t>
      </w:r>
      <w:r w:rsidR="005D3E20" w:rsidRPr="00B17DF4">
        <w:rPr>
          <w:rFonts w:asciiTheme="minorHAnsi" w:eastAsia="SimSun" w:hAnsiTheme="minorHAnsi" w:cstheme="minorHAnsi"/>
          <w:b/>
          <w:bCs/>
          <w:sz w:val="26"/>
          <w:szCs w:val="26"/>
          <w:lang w:eastAsia="zh-CN"/>
        </w:rPr>
        <w:t xml:space="preserve">mii </w:t>
      </w:r>
      <w:r w:rsidRPr="00B17DF4">
        <w:rPr>
          <w:rFonts w:asciiTheme="minorHAnsi" w:eastAsia="SimSun" w:hAnsiTheme="minorHAnsi" w:cstheme="minorHAnsi"/>
          <w:b/>
          <w:bCs/>
          <w:sz w:val="26"/>
          <w:szCs w:val="26"/>
          <w:lang w:eastAsia="zh-CN"/>
        </w:rPr>
        <w:t xml:space="preserve">euro </w:t>
      </w:r>
    </w:p>
    <w:p w14:paraId="6DD1F3A3" w14:textId="7F5C0942" w:rsidR="00366B15" w:rsidRPr="00B17DF4" w:rsidRDefault="00366B15" w:rsidP="000E3856">
      <w:pPr>
        <w:spacing w:line="276" w:lineRule="auto"/>
        <w:ind w:right="-180"/>
        <w:contextualSpacing/>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59B186DB" wp14:editId="6229F9AB">
            <wp:extent cx="6143625" cy="3562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43625" cy="3562350"/>
                    </a:xfrm>
                    <a:prstGeom prst="rect">
                      <a:avLst/>
                    </a:prstGeom>
                    <a:noFill/>
                    <a:ln>
                      <a:noFill/>
                    </a:ln>
                  </pic:spPr>
                </pic:pic>
              </a:graphicData>
            </a:graphic>
          </wp:inline>
        </w:drawing>
      </w:r>
    </w:p>
    <w:p w14:paraId="736D7296" w14:textId="36BE7E0B" w:rsidR="00356C25" w:rsidRPr="00B17DF4" w:rsidRDefault="00366B15" w:rsidP="00366B15">
      <w:pPr>
        <w:spacing w:line="276" w:lineRule="auto"/>
        <w:ind w:right="-180"/>
        <w:contextualSpacing/>
        <w:jc w:val="both"/>
        <w:rPr>
          <w:rFonts w:asciiTheme="minorHAnsi" w:hAnsiTheme="minorHAnsi" w:cstheme="minorHAnsi"/>
          <w:sz w:val="26"/>
          <w:szCs w:val="26"/>
        </w:rPr>
      </w:pP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p>
    <w:p w14:paraId="2A7C9878" w14:textId="4A22DE8A" w:rsidR="00366B15" w:rsidRPr="00B17DF4" w:rsidRDefault="00366B15" w:rsidP="00356C25">
      <w:pPr>
        <w:keepNext/>
        <w:spacing w:line="276" w:lineRule="auto"/>
        <w:ind w:right="-181"/>
        <w:contextualSpacing/>
        <w:jc w:val="right"/>
        <w:rPr>
          <w:rFonts w:asciiTheme="minorHAnsi" w:hAnsiTheme="minorHAnsi" w:cstheme="minorHAnsi"/>
          <w:sz w:val="26"/>
          <w:szCs w:val="26"/>
        </w:rPr>
      </w:pPr>
      <w:r w:rsidRPr="00B17DF4">
        <w:rPr>
          <w:rFonts w:asciiTheme="minorHAnsi" w:hAnsiTheme="minorHAnsi" w:cstheme="minorHAnsi"/>
          <w:b/>
          <w:sz w:val="26"/>
          <w:szCs w:val="26"/>
        </w:rPr>
        <w:t>mii lei/</w:t>
      </w:r>
      <w:r w:rsidR="005D3E20" w:rsidRPr="00B17DF4">
        <w:rPr>
          <w:rFonts w:asciiTheme="minorHAnsi" w:hAnsiTheme="minorHAnsi" w:cstheme="minorHAnsi"/>
          <w:b/>
          <w:sz w:val="26"/>
          <w:szCs w:val="26"/>
        </w:rPr>
        <w:t xml:space="preserve">mii </w:t>
      </w:r>
      <w:r w:rsidRPr="00B17DF4">
        <w:rPr>
          <w:rFonts w:asciiTheme="minorHAnsi" w:hAnsiTheme="minorHAnsi" w:cstheme="minorHAnsi"/>
          <w:b/>
          <w:sz w:val="26"/>
          <w:szCs w:val="26"/>
        </w:rPr>
        <w:t>euro</w:t>
      </w:r>
    </w:p>
    <w:p w14:paraId="4933AA69" w14:textId="202FBA0A" w:rsidR="00366B15" w:rsidRPr="00B17DF4" w:rsidRDefault="00366B15" w:rsidP="000E3856">
      <w:pPr>
        <w:spacing w:line="276" w:lineRule="auto"/>
        <w:ind w:right="-180"/>
        <w:contextualSpacing/>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0A8F7520" wp14:editId="56F0555C">
            <wp:extent cx="6210300" cy="3514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0300" cy="3514725"/>
                    </a:xfrm>
                    <a:prstGeom prst="rect">
                      <a:avLst/>
                    </a:prstGeom>
                    <a:noFill/>
                    <a:ln>
                      <a:noFill/>
                    </a:ln>
                  </pic:spPr>
                </pic:pic>
              </a:graphicData>
            </a:graphic>
          </wp:inline>
        </w:drawing>
      </w:r>
    </w:p>
    <w:p w14:paraId="2A1B06CB" w14:textId="77777777" w:rsidR="000E3856" w:rsidRPr="00B17DF4" w:rsidRDefault="000E3856" w:rsidP="000E3856">
      <w:pPr>
        <w:keepNext/>
        <w:spacing w:line="276" w:lineRule="auto"/>
        <w:ind w:right="-187" w:firstLine="389"/>
        <w:contextualSpacing/>
        <w:jc w:val="both"/>
        <w:rPr>
          <w:rFonts w:asciiTheme="minorHAnsi" w:hAnsiTheme="minorHAnsi" w:cstheme="minorHAnsi"/>
          <w:sz w:val="26"/>
          <w:szCs w:val="26"/>
        </w:rPr>
      </w:pPr>
    </w:p>
    <w:p w14:paraId="5E1D51D7" w14:textId="6A1105DE" w:rsidR="00366B15" w:rsidRPr="00B17DF4" w:rsidRDefault="00366B15" w:rsidP="000E3856">
      <w:pPr>
        <w:keepNext/>
        <w:spacing w:line="276" w:lineRule="auto"/>
        <w:ind w:right="-187" w:firstLine="389"/>
        <w:contextualSpacing/>
        <w:jc w:val="both"/>
        <w:rPr>
          <w:rFonts w:asciiTheme="minorHAnsi" w:hAnsiTheme="minorHAnsi" w:cstheme="minorHAnsi"/>
          <w:sz w:val="26"/>
          <w:szCs w:val="26"/>
        </w:rPr>
      </w:pPr>
      <w:r w:rsidRPr="00B17DF4">
        <w:rPr>
          <w:rFonts w:asciiTheme="minorHAnsi" w:hAnsiTheme="minorHAnsi" w:cstheme="minorHAnsi"/>
          <w:sz w:val="26"/>
          <w:szCs w:val="26"/>
        </w:rPr>
        <w:t>Prezentarea grafică, precum şi dinamica bugetelor pe perioada 2020-2022 este ilustrată, astfel:</w:t>
      </w:r>
    </w:p>
    <w:p w14:paraId="2349C2B3" w14:textId="77777777" w:rsidR="00366B15" w:rsidRPr="00B17DF4" w:rsidRDefault="00366B15" w:rsidP="000E3856">
      <w:pPr>
        <w:keepNext/>
        <w:spacing w:line="276" w:lineRule="auto"/>
        <w:ind w:right="-187" w:firstLine="389"/>
        <w:contextualSpacing/>
        <w:jc w:val="center"/>
        <w:rPr>
          <w:rFonts w:asciiTheme="minorHAnsi" w:hAnsiTheme="minorHAnsi" w:cstheme="minorHAnsi"/>
          <w:b/>
          <w:sz w:val="26"/>
          <w:szCs w:val="26"/>
        </w:rPr>
      </w:pPr>
      <w:r w:rsidRPr="00B17DF4">
        <w:rPr>
          <w:rFonts w:asciiTheme="minorHAnsi" w:hAnsiTheme="minorHAnsi" w:cstheme="minorHAnsi"/>
          <w:b/>
          <w:sz w:val="26"/>
          <w:szCs w:val="26"/>
        </w:rPr>
        <w:t xml:space="preserve">CONSILIUL SUPERIOR AL MAGISTRATURII </w:t>
      </w:r>
    </w:p>
    <w:p w14:paraId="5FBF22E5" w14:textId="77777777" w:rsidR="00366B15" w:rsidRPr="00B17DF4" w:rsidRDefault="00366B15" w:rsidP="000E3856">
      <w:pPr>
        <w:keepNext/>
        <w:spacing w:line="276" w:lineRule="auto"/>
        <w:ind w:right="-187" w:firstLine="389"/>
        <w:contextualSpacing/>
        <w:jc w:val="center"/>
        <w:rPr>
          <w:rFonts w:asciiTheme="minorHAnsi" w:hAnsiTheme="minorHAnsi" w:cstheme="minorHAnsi"/>
          <w:sz w:val="26"/>
          <w:szCs w:val="26"/>
        </w:rPr>
      </w:pPr>
      <w:r w:rsidRPr="00B17DF4">
        <w:rPr>
          <w:rFonts w:asciiTheme="minorHAnsi" w:hAnsiTheme="minorHAnsi" w:cstheme="minorHAnsi"/>
          <w:b/>
          <w:sz w:val="26"/>
          <w:szCs w:val="26"/>
        </w:rPr>
        <w:t>APARAT PROPRIU</w:t>
      </w:r>
    </w:p>
    <w:p w14:paraId="23AA0AFA" w14:textId="6C4B7702" w:rsidR="00366B15" w:rsidRPr="00B17DF4" w:rsidRDefault="00366B15" w:rsidP="00366B15">
      <w:pPr>
        <w:spacing w:line="276" w:lineRule="auto"/>
        <w:ind w:firstLine="142"/>
        <w:contextualSpacing/>
        <w:jc w:val="center"/>
        <w:rPr>
          <w:rFonts w:asciiTheme="minorHAnsi" w:hAnsiTheme="minorHAnsi" w:cstheme="minorHAnsi"/>
          <w:b/>
          <w:sz w:val="26"/>
          <w:szCs w:val="26"/>
        </w:rPr>
      </w:pPr>
      <w:r w:rsidRPr="00B17DF4">
        <w:rPr>
          <w:rFonts w:asciiTheme="minorHAnsi" w:hAnsiTheme="minorHAnsi" w:cstheme="minorHAnsi"/>
          <w:noProof/>
          <w:sz w:val="26"/>
          <w:szCs w:val="26"/>
          <w:lang w:val="en-US"/>
        </w:rPr>
        <w:drawing>
          <wp:inline distT="0" distB="0" distL="0" distR="0" wp14:anchorId="3C8CFFE0" wp14:editId="511C3853">
            <wp:extent cx="5514975" cy="375285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F79C561" w14:textId="77777777" w:rsidR="00366B15" w:rsidRPr="00B17DF4" w:rsidRDefault="00366B15" w:rsidP="00356C25">
      <w:pPr>
        <w:keepNext/>
        <w:spacing w:line="276" w:lineRule="auto"/>
        <w:ind w:left="8494" w:firstLine="709"/>
        <w:contextualSpacing/>
        <w:rPr>
          <w:rFonts w:asciiTheme="minorHAnsi" w:hAnsiTheme="minorHAnsi" w:cstheme="minorHAnsi"/>
          <w:b/>
          <w:sz w:val="26"/>
          <w:szCs w:val="26"/>
        </w:rPr>
      </w:pPr>
      <w:r w:rsidRPr="00B17DF4">
        <w:rPr>
          <w:rFonts w:asciiTheme="minorHAnsi" w:hAnsiTheme="minorHAnsi" w:cstheme="minorHAnsi"/>
          <w:b/>
          <w:sz w:val="26"/>
          <w:szCs w:val="26"/>
        </w:rPr>
        <w:t>mii lei</w:t>
      </w:r>
    </w:p>
    <w:p w14:paraId="2D961E7D" w14:textId="42A997E0" w:rsidR="00366B15" w:rsidRPr="00B17DF4" w:rsidRDefault="00366B15" w:rsidP="000E3856">
      <w:pPr>
        <w:spacing w:line="276" w:lineRule="auto"/>
        <w:ind w:firstLine="142"/>
        <w:contextualSpacing/>
        <w:jc w:val="center"/>
        <w:rPr>
          <w:rFonts w:asciiTheme="minorHAnsi" w:hAnsiTheme="minorHAnsi" w:cstheme="minorHAnsi"/>
          <w:b/>
          <w:sz w:val="26"/>
          <w:szCs w:val="26"/>
        </w:rPr>
      </w:pPr>
      <w:r w:rsidRPr="00B17DF4">
        <w:rPr>
          <w:rFonts w:asciiTheme="minorHAnsi" w:hAnsiTheme="minorHAnsi" w:cstheme="minorHAnsi"/>
          <w:noProof/>
          <w:sz w:val="26"/>
          <w:szCs w:val="26"/>
          <w:lang w:val="en-US"/>
        </w:rPr>
        <w:drawing>
          <wp:inline distT="0" distB="0" distL="0" distR="0" wp14:anchorId="08411782" wp14:editId="7C0D481F">
            <wp:extent cx="6210300" cy="1609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10300" cy="1609725"/>
                    </a:xfrm>
                    <a:prstGeom prst="rect">
                      <a:avLst/>
                    </a:prstGeom>
                    <a:noFill/>
                    <a:ln>
                      <a:noFill/>
                    </a:ln>
                  </pic:spPr>
                </pic:pic>
              </a:graphicData>
            </a:graphic>
          </wp:inline>
        </w:drawing>
      </w:r>
    </w:p>
    <w:p w14:paraId="14FD6C11" w14:textId="77777777" w:rsidR="000E3856" w:rsidRPr="00B17DF4" w:rsidRDefault="000E3856" w:rsidP="00366B15">
      <w:pPr>
        <w:spacing w:line="276" w:lineRule="auto"/>
        <w:contextualSpacing/>
        <w:jc w:val="center"/>
        <w:rPr>
          <w:rFonts w:asciiTheme="minorHAnsi" w:hAnsiTheme="minorHAnsi" w:cstheme="minorHAnsi"/>
          <w:b/>
          <w:sz w:val="26"/>
          <w:szCs w:val="26"/>
          <w:lang w:eastAsia="en-GB"/>
        </w:rPr>
      </w:pPr>
    </w:p>
    <w:p w14:paraId="445D1A15" w14:textId="7F345067" w:rsidR="00366B15" w:rsidRPr="00B17DF4" w:rsidRDefault="00366B15" w:rsidP="000E3856">
      <w:pPr>
        <w:keepNext/>
        <w:spacing w:line="276" w:lineRule="auto"/>
        <w:contextualSpacing/>
        <w:jc w:val="center"/>
        <w:rPr>
          <w:rFonts w:asciiTheme="minorHAnsi" w:hAnsiTheme="minorHAnsi" w:cstheme="minorHAnsi"/>
          <w:b/>
          <w:sz w:val="26"/>
          <w:szCs w:val="26"/>
          <w:lang w:eastAsia="en-GB"/>
        </w:rPr>
      </w:pPr>
      <w:r w:rsidRPr="00B17DF4">
        <w:rPr>
          <w:rFonts w:asciiTheme="minorHAnsi" w:hAnsiTheme="minorHAnsi" w:cstheme="minorHAnsi"/>
          <w:b/>
          <w:sz w:val="26"/>
          <w:szCs w:val="26"/>
          <w:lang w:eastAsia="en-GB"/>
        </w:rPr>
        <w:t>INSTITUTUL NAȚIONAL AL MAGISTRATURII</w:t>
      </w:r>
    </w:p>
    <w:p w14:paraId="1C733888" w14:textId="414EA775" w:rsidR="00366B15" w:rsidRPr="00B17DF4" w:rsidRDefault="00366B15" w:rsidP="00366B15">
      <w:pPr>
        <w:spacing w:line="276" w:lineRule="auto"/>
        <w:contextualSpacing/>
        <w:jc w:val="center"/>
        <w:rPr>
          <w:rFonts w:asciiTheme="minorHAnsi" w:hAnsiTheme="minorHAnsi" w:cstheme="minorHAnsi"/>
          <w:b/>
          <w:sz w:val="26"/>
          <w:szCs w:val="26"/>
          <w:lang w:eastAsia="en-GB"/>
        </w:rPr>
      </w:pPr>
      <w:r w:rsidRPr="00B17DF4">
        <w:rPr>
          <w:rFonts w:asciiTheme="minorHAnsi" w:hAnsiTheme="minorHAnsi" w:cstheme="minorHAnsi"/>
          <w:noProof/>
          <w:sz w:val="26"/>
          <w:szCs w:val="26"/>
          <w:lang w:val="en-US"/>
        </w:rPr>
        <w:drawing>
          <wp:inline distT="0" distB="0" distL="0" distR="0" wp14:anchorId="442F959E" wp14:editId="04FC0C6D">
            <wp:extent cx="5753100" cy="370522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9715D52" w14:textId="27CFCB8B" w:rsidR="00366B15" w:rsidRPr="00B17DF4" w:rsidRDefault="00366B15" w:rsidP="000E3856">
      <w:pPr>
        <w:keepNext/>
        <w:spacing w:line="276" w:lineRule="auto"/>
        <w:contextualSpacing/>
        <w:jc w:val="center"/>
        <w:rPr>
          <w:rFonts w:asciiTheme="minorHAnsi" w:hAnsiTheme="minorHAnsi" w:cstheme="minorHAnsi"/>
          <w:b/>
          <w:sz w:val="26"/>
          <w:szCs w:val="26"/>
        </w:rPr>
      </w:pP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007978A5" w:rsidRPr="00B17DF4">
        <w:rPr>
          <w:rFonts w:asciiTheme="minorHAnsi" w:hAnsiTheme="minorHAnsi" w:cstheme="minorHAnsi"/>
          <w:sz w:val="26"/>
          <w:szCs w:val="26"/>
        </w:rPr>
        <w:tab/>
      </w:r>
      <w:r w:rsidR="007978A5" w:rsidRPr="00B17DF4">
        <w:rPr>
          <w:rFonts w:asciiTheme="minorHAnsi" w:hAnsiTheme="minorHAnsi" w:cstheme="minorHAnsi"/>
          <w:sz w:val="26"/>
          <w:szCs w:val="26"/>
        </w:rPr>
        <w:tab/>
      </w:r>
      <w:r w:rsidR="007978A5" w:rsidRPr="00B17DF4">
        <w:rPr>
          <w:rFonts w:asciiTheme="minorHAnsi" w:hAnsiTheme="minorHAnsi" w:cstheme="minorHAnsi"/>
          <w:sz w:val="26"/>
          <w:szCs w:val="26"/>
        </w:rPr>
        <w:tab/>
      </w:r>
      <w:r w:rsidRPr="00B17DF4">
        <w:rPr>
          <w:rFonts w:asciiTheme="minorHAnsi" w:hAnsiTheme="minorHAnsi" w:cstheme="minorHAnsi"/>
          <w:b/>
          <w:sz w:val="26"/>
          <w:szCs w:val="26"/>
        </w:rPr>
        <w:t>mii lei</w:t>
      </w:r>
    </w:p>
    <w:p w14:paraId="7EFDF8D1" w14:textId="60F675C6" w:rsidR="00366B15" w:rsidRPr="00B17DF4" w:rsidRDefault="00366B15" w:rsidP="000E3856">
      <w:pPr>
        <w:spacing w:line="276" w:lineRule="auto"/>
        <w:contextualSpacing/>
        <w:jc w:val="center"/>
        <w:rPr>
          <w:rFonts w:asciiTheme="minorHAnsi" w:hAnsiTheme="minorHAnsi" w:cstheme="minorHAnsi"/>
          <w:b/>
          <w:sz w:val="26"/>
          <w:szCs w:val="26"/>
        </w:rPr>
      </w:pPr>
      <w:r w:rsidRPr="00B17DF4">
        <w:rPr>
          <w:rFonts w:asciiTheme="minorHAnsi" w:hAnsiTheme="minorHAnsi" w:cstheme="minorHAnsi"/>
          <w:noProof/>
          <w:sz w:val="26"/>
          <w:szCs w:val="26"/>
          <w:lang w:val="en-US"/>
        </w:rPr>
        <w:drawing>
          <wp:inline distT="0" distB="0" distL="0" distR="0" wp14:anchorId="708B9B7F" wp14:editId="1F02DFA5">
            <wp:extent cx="6210300"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0300" cy="1619250"/>
                    </a:xfrm>
                    <a:prstGeom prst="rect">
                      <a:avLst/>
                    </a:prstGeom>
                    <a:noFill/>
                    <a:ln>
                      <a:noFill/>
                    </a:ln>
                  </pic:spPr>
                </pic:pic>
              </a:graphicData>
            </a:graphic>
          </wp:inline>
        </w:drawing>
      </w:r>
    </w:p>
    <w:p w14:paraId="703F7451" w14:textId="77777777" w:rsidR="00366B15" w:rsidRPr="00B17DF4" w:rsidRDefault="00366B15" w:rsidP="00366B15">
      <w:pPr>
        <w:spacing w:line="276" w:lineRule="auto"/>
        <w:ind w:left="142"/>
        <w:contextualSpacing/>
        <w:jc w:val="center"/>
        <w:rPr>
          <w:rFonts w:asciiTheme="minorHAnsi" w:hAnsiTheme="minorHAnsi" w:cstheme="minorHAnsi"/>
          <w:sz w:val="26"/>
          <w:szCs w:val="26"/>
        </w:rPr>
      </w:pPr>
    </w:p>
    <w:p w14:paraId="4D5E3425" w14:textId="77777777" w:rsidR="00366B15" w:rsidRPr="00B17DF4" w:rsidRDefault="00366B15" w:rsidP="00366B15">
      <w:pPr>
        <w:spacing w:line="276" w:lineRule="auto"/>
        <w:contextualSpacing/>
        <w:jc w:val="center"/>
        <w:rPr>
          <w:rFonts w:asciiTheme="minorHAnsi" w:hAnsiTheme="minorHAnsi" w:cstheme="minorHAnsi"/>
          <w:b/>
          <w:sz w:val="26"/>
          <w:szCs w:val="26"/>
        </w:rPr>
      </w:pPr>
    </w:p>
    <w:p w14:paraId="32035EDC" w14:textId="77777777" w:rsidR="00366B15" w:rsidRPr="00B17DF4" w:rsidRDefault="00366B15" w:rsidP="00366B15">
      <w:pPr>
        <w:spacing w:line="276" w:lineRule="auto"/>
        <w:contextualSpacing/>
        <w:jc w:val="center"/>
        <w:rPr>
          <w:rFonts w:asciiTheme="minorHAnsi" w:hAnsiTheme="minorHAnsi" w:cstheme="minorHAnsi"/>
          <w:b/>
          <w:sz w:val="26"/>
          <w:szCs w:val="26"/>
        </w:rPr>
      </w:pPr>
    </w:p>
    <w:p w14:paraId="465AFB95" w14:textId="77777777" w:rsidR="00366B15" w:rsidRPr="00B17DF4" w:rsidRDefault="00366B15" w:rsidP="000E3856">
      <w:pPr>
        <w:keepNext/>
        <w:spacing w:line="276" w:lineRule="auto"/>
        <w:contextualSpacing/>
        <w:jc w:val="center"/>
        <w:rPr>
          <w:rFonts w:asciiTheme="minorHAnsi" w:hAnsiTheme="minorHAnsi" w:cstheme="minorHAnsi"/>
          <w:b/>
          <w:sz w:val="26"/>
          <w:szCs w:val="26"/>
        </w:rPr>
      </w:pPr>
      <w:r w:rsidRPr="00B17DF4">
        <w:rPr>
          <w:rFonts w:asciiTheme="minorHAnsi" w:hAnsiTheme="minorHAnsi" w:cstheme="minorHAnsi"/>
          <w:b/>
          <w:sz w:val="26"/>
          <w:szCs w:val="26"/>
        </w:rPr>
        <w:t>ȘCOALA NAȚIONALĂ DE GREFIERI</w:t>
      </w:r>
    </w:p>
    <w:p w14:paraId="5DB02467" w14:textId="06254A8F" w:rsidR="00366B15" w:rsidRPr="00B17DF4" w:rsidRDefault="00366B15" w:rsidP="000E3856">
      <w:pPr>
        <w:spacing w:line="276" w:lineRule="auto"/>
        <w:contextualSpacing/>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36D953D1" wp14:editId="640C2C95">
            <wp:extent cx="6210300" cy="3581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36FDCC3" w14:textId="1463629C" w:rsidR="00366B15" w:rsidRPr="00B17DF4" w:rsidRDefault="00366B15" w:rsidP="00366B15">
      <w:pPr>
        <w:spacing w:line="276" w:lineRule="auto"/>
        <w:contextualSpacing/>
        <w:jc w:val="center"/>
        <w:rPr>
          <w:rFonts w:asciiTheme="minorHAnsi" w:hAnsiTheme="minorHAnsi" w:cstheme="minorHAnsi"/>
          <w:sz w:val="26"/>
          <w:szCs w:val="26"/>
        </w:rPr>
      </w:pP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007978A5" w:rsidRPr="00B17DF4">
        <w:rPr>
          <w:rFonts w:asciiTheme="minorHAnsi" w:hAnsiTheme="minorHAnsi" w:cstheme="minorHAnsi"/>
          <w:sz w:val="26"/>
          <w:szCs w:val="26"/>
        </w:rPr>
        <w:tab/>
      </w:r>
      <w:r w:rsidRPr="00B17DF4">
        <w:rPr>
          <w:rFonts w:asciiTheme="minorHAnsi" w:hAnsiTheme="minorHAnsi" w:cstheme="minorHAnsi"/>
          <w:b/>
          <w:sz w:val="26"/>
          <w:szCs w:val="26"/>
        </w:rPr>
        <w:t>mii lei</w:t>
      </w:r>
    </w:p>
    <w:p w14:paraId="1574F22B" w14:textId="7068D2D4" w:rsidR="00366B15" w:rsidRPr="00B17DF4" w:rsidRDefault="00366B15" w:rsidP="000E3856">
      <w:pPr>
        <w:spacing w:line="276" w:lineRule="auto"/>
        <w:contextualSpacing/>
        <w:jc w:val="center"/>
        <w:rPr>
          <w:rFonts w:asciiTheme="minorHAnsi" w:hAnsiTheme="minorHAnsi" w:cstheme="minorHAnsi"/>
          <w:b/>
          <w:sz w:val="26"/>
          <w:szCs w:val="26"/>
        </w:rPr>
      </w:pPr>
      <w:r w:rsidRPr="00B17DF4">
        <w:rPr>
          <w:rFonts w:asciiTheme="minorHAnsi" w:hAnsiTheme="minorHAnsi" w:cstheme="minorHAnsi"/>
          <w:noProof/>
          <w:sz w:val="26"/>
          <w:szCs w:val="26"/>
          <w:lang w:val="en-US"/>
        </w:rPr>
        <w:drawing>
          <wp:inline distT="0" distB="0" distL="0" distR="0" wp14:anchorId="4A715C5B" wp14:editId="5B65D79E">
            <wp:extent cx="6210300" cy="1628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10300" cy="1628775"/>
                    </a:xfrm>
                    <a:prstGeom prst="rect">
                      <a:avLst/>
                    </a:prstGeom>
                    <a:noFill/>
                    <a:ln>
                      <a:noFill/>
                    </a:ln>
                  </pic:spPr>
                </pic:pic>
              </a:graphicData>
            </a:graphic>
          </wp:inline>
        </w:drawing>
      </w:r>
    </w:p>
    <w:p w14:paraId="6123BE21" w14:textId="2DCD3C50" w:rsidR="00366B15" w:rsidRPr="00B17DF4" w:rsidRDefault="00366B15" w:rsidP="000E3856">
      <w:pPr>
        <w:spacing w:line="276" w:lineRule="auto"/>
        <w:ind w:firstLine="720"/>
        <w:contextualSpacing/>
        <w:jc w:val="both"/>
        <w:rPr>
          <w:rFonts w:asciiTheme="minorHAnsi" w:hAnsiTheme="minorHAnsi" w:cstheme="minorHAnsi"/>
          <w:sz w:val="26"/>
          <w:szCs w:val="26"/>
        </w:rPr>
      </w:pPr>
      <w:r w:rsidRPr="00B17DF4">
        <w:rPr>
          <w:rFonts w:asciiTheme="minorHAnsi" w:hAnsiTheme="minorHAnsi" w:cstheme="minorHAnsi"/>
          <w:sz w:val="26"/>
          <w:szCs w:val="26"/>
        </w:rPr>
        <w:t>Din prezentarea datelor statistice se remarcă o creştere a creditelor bugetare alocate în anul 2021 comparativ cu anul 2020 atât pentru Consiliul Superior al Magistraturii, aparat propriu, cât și pentru Școala Națională de Grefieri. Institutul Național al Magistraturii a înregistrat o diminuare a acestora din cauza faptului că pe parcursul anului 2021 o singură promoție de auditori de justitie s-a aflat în procesul de pregatire inițială.</w:t>
      </w:r>
    </w:p>
    <w:p w14:paraId="7699F907" w14:textId="70005239" w:rsidR="006C1588" w:rsidRPr="00B17DF4" w:rsidRDefault="006C1588" w:rsidP="00356C25">
      <w:pPr>
        <w:pStyle w:val="Heading2"/>
        <w:rPr>
          <w:lang w:val="ro-RO"/>
        </w:rPr>
      </w:pPr>
      <w:bookmarkStart w:id="87" w:name="_Toc430867126"/>
      <w:bookmarkStart w:id="88" w:name="_Toc89414454"/>
      <w:r w:rsidRPr="00B17DF4">
        <w:rPr>
          <w:lang w:val="ro-RO"/>
        </w:rPr>
        <w:t>V.2.</w:t>
      </w:r>
      <w:r w:rsidR="007A6D8D" w:rsidRPr="00B17DF4">
        <w:rPr>
          <w:lang w:val="ro-RO"/>
        </w:rPr>
        <w:t xml:space="preserve"> </w:t>
      </w:r>
      <w:r w:rsidRPr="00B17DF4">
        <w:rPr>
          <w:lang w:val="ro-RO"/>
        </w:rPr>
        <w:t>Structura bugetului pe anul 20</w:t>
      </w:r>
      <w:bookmarkEnd w:id="87"/>
      <w:r w:rsidRPr="00B17DF4">
        <w:rPr>
          <w:lang w:val="ro-RO"/>
        </w:rPr>
        <w:t>21</w:t>
      </w:r>
      <w:bookmarkEnd w:id="88"/>
    </w:p>
    <w:p w14:paraId="6C6D39F8" w14:textId="3F529012" w:rsidR="00366B15" w:rsidRPr="00B17DF4" w:rsidRDefault="00366B15" w:rsidP="00366B1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Potrivit bugetului de stat aprobat prin Legea nr. 15/2021, Programul de cheltuieli pentru anul 2021, ce a susţinut financiar activitatea curentă a Consiliului Superior al</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Magistraturii cu unităţile aflate în coordonarea sa, este în valoare totală de </w:t>
      </w:r>
      <w:r w:rsidRPr="00B17DF4">
        <w:rPr>
          <w:rFonts w:asciiTheme="minorHAnsi" w:hAnsiTheme="minorHAnsi" w:cstheme="minorHAnsi"/>
          <w:b/>
          <w:sz w:val="26"/>
          <w:szCs w:val="26"/>
        </w:rPr>
        <w:t>234.983</w:t>
      </w:r>
      <w:r w:rsidRPr="00B17DF4">
        <w:rPr>
          <w:rFonts w:asciiTheme="minorHAnsi" w:hAnsiTheme="minorHAnsi" w:cstheme="minorHAnsi"/>
          <w:sz w:val="26"/>
          <w:szCs w:val="26"/>
        </w:rPr>
        <w:t xml:space="preserve"> mii lei credite de angajament și </w:t>
      </w:r>
      <w:r w:rsidRPr="00B17DF4">
        <w:rPr>
          <w:rFonts w:asciiTheme="minorHAnsi" w:hAnsiTheme="minorHAnsi" w:cstheme="minorHAnsi"/>
          <w:b/>
          <w:sz w:val="26"/>
          <w:szCs w:val="26"/>
        </w:rPr>
        <w:t>192.356</w:t>
      </w:r>
      <w:r w:rsidRPr="00B17DF4">
        <w:rPr>
          <w:rFonts w:asciiTheme="minorHAnsi" w:hAnsiTheme="minorHAnsi" w:cstheme="minorHAnsi"/>
          <w:sz w:val="26"/>
          <w:szCs w:val="26"/>
        </w:rPr>
        <w:t xml:space="preserve"> mii lei credite bugetare.</w:t>
      </w:r>
    </w:p>
    <w:p w14:paraId="3555D5EE" w14:textId="77777777" w:rsidR="00366B15" w:rsidRPr="00B17DF4" w:rsidRDefault="00366B15" w:rsidP="00366B1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Creditele angajament și creditele bugetare sunt constituite potrivit legislaţiei ce reglementează finanţarea activităţii şi sunt reprezentate în structură astfel:</w:t>
      </w:r>
    </w:p>
    <w:p w14:paraId="38FCE899" w14:textId="77777777" w:rsidR="00366B15" w:rsidRPr="00B17DF4" w:rsidRDefault="00366B15" w:rsidP="00366B15">
      <w:pPr>
        <w:spacing w:line="276" w:lineRule="auto"/>
        <w:ind w:firstLine="720"/>
        <w:jc w:val="both"/>
        <w:rPr>
          <w:rFonts w:asciiTheme="minorHAnsi" w:hAnsiTheme="minorHAnsi" w:cstheme="minorHAnsi"/>
          <w:sz w:val="26"/>
          <w:szCs w:val="26"/>
        </w:rPr>
      </w:pPr>
    </w:p>
    <w:p w14:paraId="597406F4" w14:textId="77777777" w:rsidR="00366B15" w:rsidRPr="00B17DF4" w:rsidRDefault="00366B15" w:rsidP="0059364A">
      <w:pPr>
        <w:pStyle w:val="ListParagraph"/>
        <w:numPr>
          <w:ilvl w:val="0"/>
          <w:numId w:val="34"/>
        </w:numPr>
        <w:tabs>
          <w:tab w:val="left" w:pos="284"/>
        </w:tabs>
        <w:spacing w:line="276" w:lineRule="auto"/>
        <w:ind w:hanging="342"/>
        <w:jc w:val="both"/>
        <w:rPr>
          <w:rFonts w:asciiTheme="minorHAnsi" w:hAnsiTheme="minorHAnsi" w:cstheme="minorHAnsi"/>
          <w:sz w:val="26"/>
          <w:szCs w:val="26"/>
        </w:rPr>
      </w:pPr>
      <w:r w:rsidRPr="00B17DF4">
        <w:rPr>
          <w:rFonts w:asciiTheme="minorHAnsi" w:hAnsiTheme="minorHAnsi" w:cstheme="minorHAnsi"/>
          <w:sz w:val="26"/>
          <w:szCs w:val="26"/>
        </w:rPr>
        <w:t xml:space="preserve">gs Ch. Personal CA,CB = </w:t>
      </w:r>
      <m:oMath>
        <m:f>
          <m:fPr>
            <m:ctrlPr>
              <w:rPr>
                <w:rFonts w:ascii="Cambria Math" w:hAnsi="Cambria Math" w:cstheme="minorHAnsi"/>
                <w:sz w:val="26"/>
                <w:szCs w:val="26"/>
              </w:rPr>
            </m:ctrlPr>
          </m:fPr>
          <m:num>
            <m:r>
              <w:rPr>
                <w:rFonts w:ascii="Cambria Math" w:hAnsi="Cambria Math" w:cstheme="minorHAnsi"/>
                <w:sz w:val="26"/>
                <w:szCs w:val="26"/>
              </w:rPr>
              <m:t>Cheltuieli de personal</m:t>
            </m:r>
          </m:num>
          <m:den>
            <m:r>
              <w:rPr>
                <w:rFonts w:ascii="Cambria Math" w:hAnsi="Cambria Math" w:cstheme="minorHAnsi"/>
                <w:sz w:val="26"/>
                <w:szCs w:val="26"/>
              </w:rPr>
              <m:t>Buget total</m:t>
            </m:r>
          </m:den>
        </m:f>
        <m:r>
          <w:rPr>
            <w:rFonts w:ascii="Cambria Math" w:hAnsi="Cambria Math" w:cstheme="minorHAnsi"/>
            <w:sz w:val="26"/>
            <w:szCs w:val="26"/>
          </w:rPr>
          <m:t>x 100</m:t>
        </m:r>
      </m:oMath>
      <w:r w:rsidRPr="00B17DF4">
        <w:rPr>
          <w:rFonts w:asciiTheme="minorHAnsi" w:hAnsiTheme="minorHAnsi" w:cstheme="minorHAnsi"/>
          <w:sz w:val="26"/>
          <w:szCs w:val="26"/>
        </w:rPr>
        <w:t>;</w:t>
      </w:r>
    </w:p>
    <w:p w14:paraId="533BA285" w14:textId="77777777" w:rsidR="00366B15" w:rsidRPr="00B17DF4" w:rsidRDefault="00366B15" w:rsidP="00366B15">
      <w:pPr>
        <w:pStyle w:val="ListParagraph"/>
        <w:tabs>
          <w:tab w:val="left" w:pos="284"/>
        </w:tabs>
        <w:spacing w:line="276" w:lineRule="auto"/>
        <w:ind w:left="768"/>
        <w:jc w:val="both"/>
        <w:rPr>
          <w:rFonts w:asciiTheme="minorHAnsi" w:hAnsiTheme="minorHAnsi" w:cstheme="minorHAnsi"/>
          <w:sz w:val="26"/>
          <w:szCs w:val="26"/>
        </w:rPr>
      </w:pPr>
    </w:p>
    <w:p w14:paraId="31D6A707" w14:textId="58E33B79" w:rsidR="00366B15" w:rsidRPr="00B17DF4" w:rsidRDefault="00366B15" w:rsidP="0059364A">
      <w:pPr>
        <w:pStyle w:val="ListParagraph"/>
        <w:numPr>
          <w:ilvl w:val="0"/>
          <w:numId w:val="34"/>
        </w:numPr>
        <w:tabs>
          <w:tab w:val="left" w:pos="284"/>
        </w:tabs>
        <w:spacing w:line="276" w:lineRule="auto"/>
        <w:ind w:hanging="342"/>
        <w:jc w:val="both"/>
        <w:rPr>
          <w:rFonts w:asciiTheme="minorHAnsi" w:hAnsiTheme="minorHAnsi" w:cstheme="minorHAnsi"/>
          <w:sz w:val="26"/>
          <w:szCs w:val="26"/>
        </w:rPr>
      </w:pPr>
      <w:r w:rsidRPr="00B17DF4">
        <w:rPr>
          <w:rFonts w:asciiTheme="minorHAnsi" w:hAnsiTheme="minorHAnsi" w:cstheme="minorHAnsi"/>
          <w:sz w:val="26"/>
          <w:szCs w:val="26"/>
        </w:rPr>
        <w:t>gs Ch. Materiale CA,CB</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 </w:t>
      </w:r>
      <m:oMath>
        <m:f>
          <m:fPr>
            <m:ctrlPr>
              <w:rPr>
                <w:rFonts w:ascii="Cambria Math" w:hAnsi="Cambria Math" w:cstheme="minorHAnsi"/>
                <w:sz w:val="26"/>
                <w:szCs w:val="26"/>
              </w:rPr>
            </m:ctrlPr>
          </m:fPr>
          <m:num>
            <m:r>
              <w:rPr>
                <w:rFonts w:ascii="Cambria Math" w:hAnsi="Cambria Math" w:cstheme="minorHAnsi"/>
                <w:sz w:val="26"/>
                <w:szCs w:val="26"/>
              </w:rPr>
              <m:t>Cheltuieli</m:t>
            </m:r>
            <m:r>
              <m:rPr>
                <m:sty m:val="p"/>
              </m:rPr>
              <w:rPr>
                <w:rFonts w:ascii="Cambria Math" w:hAnsi="Cambria Math" w:cstheme="minorHAnsi"/>
                <w:sz w:val="26"/>
                <w:szCs w:val="26"/>
              </w:rPr>
              <m:t xml:space="preserve"> </m:t>
            </m:r>
            <m:r>
              <w:rPr>
                <w:rFonts w:ascii="Cambria Math" w:hAnsi="Cambria Math" w:cstheme="minorHAnsi"/>
                <w:sz w:val="26"/>
                <w:szCs w:val="26"/>
              </w:rPr>
              <m:t>materiale</m:t>
            </m:r>
          </m:num>
          <m:den>
            <m:r>
              <w:rPr>
                <w:rFonts w:ascii="Cambria Math" w:hAnsi="Cambria Math" w:cstheme="minorHAnsi"/>
                <w:sz w:val="26"/>
                <w:szCs w:val="26"/>
              </w:rPr>
              <m:t>Buget</m:t>
            </m:r>
            <m:r>
              <m:rPr>
                <m:sty m:val="p"/>
              </m:rPr>
              <w:rPr>
                <w:rFonts w:ascii="Cambria Math" w:hAnsi="Cambria Math" w:cstheme="minorHAnsi"/>
                <w:sz w:val="26"/>
                <w:szCs w:val="26"/>
              </w:rPr>
              <m:t xml:space="preserve"> </m:t>
            </m:r>
            <m:r>
              <w:rPr>
                <w:rFonts w:ascii="Cambria Math" w:hAnsi="Cambria Math" w:cstheme="minorHAnsi"/>
                <w:sz w:val="26"/>
                <w:szCs w:val="26"/>
              </w:rPr>
              <m:t>total</m:t>
            </m:r>
          </m:den>
        </m:f>
        <m:r>
          <w:rPr>
            <w:rFonts w:ascii="Cambria Math" w:hAnsi="Cambria Math" w:cstheme="minorHAnsi"/>
            <w:sz w:val="26"/>
            <w:szCs w:val="26"/>
          </w:rPr>
          <m:t>x</m:t>
        </m:r>
        <m:r>
          <m:rPr>
            <m:sty m:val="p"/>
          </m:rPr>
          <w:rPr>
            <w:rFonts w:ascii="Cambria Math" w:hAnsi="Cambria Math" w:cstheme="minorHAnsi"/>
            <w:sz w:val="26"/>
            <w:szCs w:val="26"/>
          </w:rPr>
          <m:t xml:space="preserve"> 100</m:t>
        </m:r>
      </m:oMath>
      <w:r w:rsidRPr="00B17DF4">
        <w:rPr>
          <w:rFonts w:asciiTheme="minorHAnsi" w:hAnsiTheme="minorHAnsi" w:cstheme="minorHAnsi"/>
          <w:sz w:val="26"/>
          <w:szCs w:val="26"/>
        </w:rPr>
        <w:t>;</w:t>
      </w:r>
    </w:p>
    <w:p w14:paraId="12D281CD" w14:textId="77777777" w:rsidR="00366B15" w:rsidRPr="00B17DF4" w:rsidRDefault="00366B15" w:rsidP="00366B15">
      <w:pPr>
        <w:pStyle w:val="ListParagraph"/>
        <w:tabs>
          <w:tab w:val="left" w:pos="284"/>
        </w:tabs>
        <w:spacing w:line="276" w:lineRule="auto"/>
        <w:ind w:left="768"/>
        <w:jc w:val="both"/>
        <w:rPr>
          <w:rFonts w:asciiTheme="minorHAnsi" w:hAnsiTheme="minorHAnsi" w:cstheme="minorHAnsi"/>
          <w:sz w:val="26"/>
          <w:szCs w:val="26"/>
        </w:rPr>
      </w:pPr>
    </w:p>
    <w:p w14:paraId="30CA492D" w14:textId="77777777" w:rsidR="00366B15" w:rsidRPr="00B17DF4" w:rsidRDefault="00366B15" w:rsidP="0059364A">
      <w:pPr>
        <w:pStyle w:val="ListParagraph"/>
        <w:numPr>
          <w:ilvl w:val="0"/>
          <w:numId w:val="34"/>
        </w:numPr>
        <w:tabs>
          <w:tab w:val="left" w:pos="284"/>
        </w:tabs>
        <w:spacing w:line="276" w:lineRule="auto"/>
        <w:ind w:hanging="342"/>
        <w:jc w:val="both"/>
        <w:rPr>
          <w:rFonts w:asciiTheme="minorHAnsi" w:hAnsiTheme="minorHAnsi" w:cstheme="minorHAnsi"/>
          <w:sz w:val="26"/>
          <w:szCs w:val="26"/>
        </w:rPr>
      </w:pPr>
      <w:r w:rsidRPr="00B17DF4">
        <w:rPr>
          <w:rFonts w:asciiTheme="minorHAnsi" w:hAnsiTheme="minorHAnsi" w:cstheme="minorHAnsi"/>
          <w:sz w:val="26"/>
          <w:szCs w:val="26"/>
        </w:rPr>
        <w:t xml:space="preserve">gs Ch. Transferuri CA,CB = </w:t>
      </w:r>
      <m:oMath>
        <m:f>
          <m:fPr>
            <m:ctrlPr>
              <w:rPr>
                <w:rFonts w:ascii="Cambria Math" w:hAnsi="Cambria Math" w:cstheme="minorHAnsi"/>
                <w:sz w:val="26"/>
                <w:szCs w:val="26"/>
              </w:rPr>
            </m:ctrlPr>
          </m:fPr>
          <m:num>
            <m:eqArr>
              <m:eqArrPr>
                <m:ctrlPr>
                  <w:rPr>
                    <w:rFonts w:ascii="Cambria Math" w:hAnsi="Cambria Math" w:cstheme="minorHAnsi"/>
                    <w:i/>
                    <w:sz w:val="26"/>
                    <w:szCs w:val="26"/>
                  </w:rPr>
                </m:ctrlPr>
              </m:eqArrPr>
              <m:e>
                <m:r>
                  <w:rPr>
                    <w:rFonts w:ascii="Cambria Math" w:hAnsi="Cambria Math" w:cstheme="minorHAnsi"/>
                    <w:sz w:val="26"/>
                    <w:szCs w:val="26"/>
                  </w:rPr>
                  <m:t>Cheltuieli privind</m:t>
                </m:r>
              </m:e>
              <m:e>
                <m:r>
                  <w:rPr>
                    <w:rFonts w:ascii="Cambria Math" w:hAnsi="Cambria Math" w:cstheme="minorHAnsi"/>
                    <w:sz w:val="26"/>
                    <w:szCs w:val="26"/>
                  </w:rPr>
                  <m:t xml:space="preserve"> transferurile</m:t>
                </m:r>
              </m:e>
            </m:eqArr>
          </m:num>
          <m:den>
            <m:r>
              <w:rPr>
                <w:rFonts w:ascii="Cambria Math" w:hAnsi="Cambria Math" w:cstheme="minorHAnsi"/>
                <w:sz w:val="26"/>
                <w:szCs w:val="26"/>
              </w:rPr>
              <m:t>Buget total</m:t>
            </m:r>
          </m:den>
        </m:f>
        <m:r>
          <w:rPr>
            <w:rFonts w:ascii="Cambria Math" w:hAnsi="Cambria Math" w:cstheme="minorHAnsi"/>
            <w:sz w:val="26"/>
            <w:szCs w:val="26"/>
          </w:rPr>
          <m:t>x 100</m:t>
        </m:r>
      </m:oMath>
      <w:r w:rsidRPr="00B17DF4">
        <w:rPr>
          <w:rFonts w:asciiTheme="minorHAnsi" w:hAnsiTheme="minorHAnsi" w:cstheme="minorHAnsi"/>
          <w:sz w:val="26"/>
          <w:szCs w:val="26"/>
        </w:rPr>
        <w:t>;</w:t>
      </w:r>
    </w:p>
    <w:p w14:paraId="5B66038F" w14:textId="77777777" w:rsidR="00366B15" w:rsidRPr="00B17DF4" w:rsidRDefault="00366B15" w:rsidP="00366B15">
      <w:pPr>
        <w:pStyle w:val="ListParagraph"/>
        <w:tabs>
          <w:tab w:val="left" w:pos="284"/>
        </w:tabs>
        <w:spacing w:line="276" w:lineRule="auto"/>
        <w:ind w:left="768"/>
        <w:jc w:val="both"/>
        <w:rPr>
          <w:rFonts w:asciiTheme="minorHAnsi" w:hAnsiTheme="minorHAnsi" w:cstheme="minorHAnsi"/>
          <w:sz w:val="26"/>
          <w:szCs w:val="26"/>
        </w:rPr>
      </w:pPr>
    </w:p>
    <w:p w14:paraId="73A37856" w14:textId="77777777" w:rsidR="00366B15" w:rsidRPr="00B17DF4" w:rsidRDefault="00366B15" w:rsidP="0059364A">
      <w:pPr>
        <w:pStyle w:val="ListParagraph"/>
        <w:numPr>
          <w:ilvl w:val="0"/>
          <w:numId w:val="34"/>
        </w:numPr>
        <w:tabs>
          <w:tab w:val="left" w:pos="284"/>
        </w:tabs>
        <w:spacing w:line="276" w:lineRule="auto"/>
        <w:ind w:hanging="342"/>
        <w:jc w:val="both"/>
        <w:rPr>
          <w:rFonts w:asciiTheme="minorHAnsi" w:hAnsiTheme="minorHAnsi" w:cstheme="minorHAnsi"/>
          <w:sz w:val="26"/>
          <w:szCs w:val="26"/>
        </w:rPr>
      </w:pPr>
      <w:r w:rsidRPr="00B17DF4">
        <w:rPr>
          <w:rFonts w:asciiTheme="minorHAnsi" w:hAnsiTheme="minorHAnsi" w:cstheme="minorHAnsi"/>
          <w:sz w:val="26"/>
          <w:szCs w:val="26"/>
        </w:rPr>
        <w:t xml:space="preserve">gs Ch. Alte transferuri CA,CB = </w:t>
      </w:r>
      <m:oMath>
        <m:f>
          <m:fPr>
            <m:ctrlPr>
              <w:rPr>
                <w:rFonts w:ascii="Cambria Math" w:hAnsi="Cambria Math" w:cstheme="minorHAnsi"/>
                <w:sz w:val="26"/>
                <w:szCs w:val="26"/>
              </w:rPr>
            </m:ctrlPr>
          </m:fPr>
          <m:num>
            <m:eqArr>
              <m:eqArrPr>
                <m:ctrlPr>
                  <w:rPr>
                    <w:rFonts w:ascii="Cambria Math" w:hAnsi="Cambria Math" w:cstheme="minorHAnsi"/>
                    <w:i/>
                    <w:sz w:val="26"/>
                    <w:szCs w:val="26"/>
                  </w:rPr>
                </m:ctrlPr>
              </m:eqArrPr>
              <m:e>
                <m:r>
                  <w:rPr>
                    <w:rFonts w:ascii="Cambria Math" w:hAnsi="Cambria Math" w:cstheme="minorHAnsi"/>
                    <w:sz w:val="26"/>
                    <w:szCs w:val="26"/>
                  </w:rPr>
                  <m:t>Cheltuieli privind</m:t>
                </m:r>
              </m:e>
              <m:e>
                <m:r>
                  <w:rPr>
                    <w:rFonts w:ascii="Cambria Math" w:hAnsi="Cambria Math" w:cstheme="minorHAnsi"/>
                    <w:sz w:val="26"/>
                    <w:szCs w:val="26"/>
                  </w:rPr>
                  <m:t xml:space="preserve"> alte transferurile</m:t>
                </m:r>
              </m:e>
            </m:eqArr>
          </m:num>
          <m:den>
            <m:r>
              <w:rPr>
                <w:rFonts w:ascii="Cambria Math" w:hAnsi="Cambria Math" w:cstheme="minorHAnsi"/>
                <w:sz w:val="26"/>
                <w:szCs w:val="26"/>
              </w:rPr>
              <m:t>Buget total</m:t>
            </m:r>
          </m:den>
        </m:f>
        <m:r>
          <w:rPr>
            <w:rFonts w:ascii="Cambria Math" w:hAnsi="Cambria Math" w:cstheme="minorHAnsi"/>
            <w:sz w:val="26"/>
            <w:szCs w:val="26"/>
          </w:rPr>
          <m:t>x 100</m:t>
        </m:r>
      </m:oMath>
      <w:r w:rsidRPr="00B17DF4">
        <w:rPr>
          <w:rFonts w:asciiTheme="minorHAnsi" w:hAnsiTheme="minorHAnsi" w:cstheme="minorHAnsi"/>
          <w:sz w:val="26"/>
          <w:szCs w:val="26"/>
        </w:rPr>
        <w:t>;</w:t>
      </w:r>
    </w:p>
    <w:p w14:paraId="614C70F4" w14:textId="210B8142" w:rsidR="00366B15" w:rsidRPr="00B17DF4" w:rsidRDefault="00366B15" w:rsidP="0059364A">
      <w:pPr>
        <w:pStyle w:val="ListParagraph"/>
        <w:numPr>
          <w:ilvl w:val="0"/>
          <w:numId w:val="34"/>
        </w:numPr>
        <w:tabs>
          <w:tab w:val="left" w:pos="284"/>
        </w:tabs>
        <w:spacing w:line="276" w:lineRule="auto"/>
        <w:ind w:hanging="342"/>
        <w:jc w:val="both"/>
        <w:rPr>
          <w:rFonts w:asciiTheme="minorHAnsi" w:hAnsiTheme="minorHAnsi" w:cstheme="minorHAnsi"/>
          <w:sz w:val="26"/>
          <w:szCs w:val="26"/>
        </w:rPr>
      </w:pPr>
      <w:r w:rsidRPr="00B17DF4">
        <w:rPr>
          <w:rFonts w:asciiTheme="minorHAnsi" w:hAnsiTheme="minorHAnsi" w:cstheme="minorHAnsi"/>
          <w:sz w:val="26"/>
          <w:szCs w:val="26"/>
        </w:rPr>
        <w:t>gs Ch. Proiecte cu finantare din FEN postaderare CA,CB</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w:t>
      </w:r>
      <m:oMath>
        <m:r>
          <w:rPr>
            <w:rFonts w:ascii="Cambria Math" w:hAnsi="Cambria Math" w:cstheme="minorHAnsi"/>
            <w:sz w:val="26"/>
            <w:szCs w:val="26"/>
          </w:rPr>
          <m:t xml:space="preserve"> </m:t>
        </m:r>
        <m:f>
          <m:fPr>
            <m:ctrlPr>
              <w:rPr>
                <w:rFonts w:ascii="Cambria Math" w:hAnsi="Cambria Math" w:cstheme="minorHAnsi"/>
                <w:sz w:val="26"/>
                <w:szCs w:val="26"/>
              </w:rPr>
            </m:ctrlPr>
          </m:fPr>
          <m:num>
            <m:eqArr>
              <m:eqArrPr>
                <m:ctrlPr>
                  <w:rPr>
                    <w:rFonts w:ascii="Cambria Math" w:hAnsi="Cambria Math" w:cstheme="minorHAnsi"/>
                    <w:i/>
                    <w:sz w:val="26"/>
                    <w:szCs w:val="26"/>
                  </w:rPr>
                </m:ctrlPr>
              </m:eqArrPr>
              <m:e>
                <m:eqArr>
                  <m:eqArrPr>
                    <m:ctrlPr>
                      <w:rPr>
                        <w:rFonts w:ascii="Cambria Math" w:hAnsi="Cambria Math" w:cstheme="minorHAnsi"/>
                        <w:i/>
                        <w:sz w:val="26"/>
                        <w:szCs w:val="26"/>
                      </w:rPr>
                    </m:ctrlPr>
                  </m:eqArrPr>
                  <m:e>
                    <m:r>
                      <w:rPr>
                        <w:rFonts w:ascii="Cambria Math" w:hAnsi="Cambria Math" w:cstheme="minorHAnsi"/>
                        <w:sz w:val="26"/>
                        <w:szCs w:val="26"/>
                      </w:rPr>
                      <m:t>Cheltuieli privind proiectele</m:t>
                    </m:r>
                  </m:e>
                </m:eqArr>
              </m:e>
              <m:e>
                <m:r>
                  <w:rPr>
                    <w:rFonts w:ascii="Cambria Math" w:hAnsi="Cambria Math" w:cstheme="minorHAnsi"/>
                    <w:sz w:val="26"/>
                    <w:szCs w:val="26"/>
                  </w:rPr>
                  <m:t>cu finanțare din FEN postaderare</m:t>
                </m:r>
              </m:e>
            </m:eqArr>
          </m:num>
          <m:den>
            <m:r>
              <w:rPr>
                <w:rFonts w:ascii="Cambria Math" w:hAnsi="Cambria Math" w:cstheme="minorHAnsi"/>
                <w:sz w:val="26"/>
                <w:szCs w:val="26"/>
              </w:rPr>
              <m:t>Buget total</m:t>
            </m:r>
          </m:den>
        </m:f>
        <m:r>
          <w:rPr>
            <w:rFonts w:ascii="Cambria Math" w:hAnsi="Cambria Math" w:cstheme="minorHAnsi"/>
            <w:sz w:val="26"/>
            <w:szCs w:val="26"/>
          </w:rPr>
          <m:t xml:space="preserve">x 100; </m:t>
        </m:r>
      </m:oMath>
    </w:p>
    <w:p w14:paraId="4C962844" w14:textId="77777777" w:rsidR="00366B15" w:rsidRPr="00B17DF4" w:rsidRDefault="00366B15" w:rsidP="00366B15">
      <w:pPr>
        <w:tabs>
          <w:tab w:val="left" w:pos="0"/>
        </w:tabs>
        <w:spacing w:line="276" w:lineRule="auto"/>
        <w:jc w:val="both"/>
        <w:rPr>
          <w:rFonts w:asciiTheme="minorHAnsi" w:hAnsiTheme="minorHAnsi" w:cstheme="minorHAnsi"/>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4410"/>
      </w:tblGrid>
      <w:tr w:rsidR="00366B15" w:rsidRPr="00B17DF4" w14:paraId="43DEE3A9" w14:textId="77777777" w:rsidTr="00D569B0">
        <w:trPr>
          <w:trHeight w:val="719"/>
        </w:trPr>
        <w:tc>
          <w:tcPr>
            <w:tcW w:w="4680" w:type="dxa"/>
          </w:tcPr>
          <w:p w14:paraId="44678399" w14:textId="77777777" w:rsidR="00D569B0" w:rsidRPr="00B17DF4" w:rsidRDefault="00366B15" w:rsidP="0059364A">
            <w:pPr>
              <w:pStyle w:val="ListParagraph"/>
              <w:numPr>
                <w:ilvl w:val="0"/>
                <w:numId w:val="35"/>
              </w:numPr>
              <w:tabs>
                <w:tab w:val="left" w:pos="0"/>
              </w:tabs>
              <w:spacing w:line="276" w:lineRule="auto"/>
              <w:ind w:left="601" w:right="-5135" w:hanging="283"/>
              <w:jc w:val="both"/>
              <w:rPr>
                <w:rFonts w:asciiTheme="minorHAnsi" w:hAnsiTheme="minorHAnsi" w:cstheme="minorHAnsi"/>
                <w:sz w:val="26"/>
                <w:szCs w:val="26"/>
              </w:rPr>
            </w:pPr>
            <w:r w:rsidRPr="00B17DF4">
              <w:rPr>
                <w:rFonts w:asciiTheme="minorHAnsi" w:hAnsiTheme="minorHAnsi" w:cstheme="minorHAnsi"/>
                <w:sz w:val="26"/>
                <w:szCs w:val="26"/>
              </w:rPr>
              <w:t xml:space="preserve"> gs Ch. </w:t>
            </w:r>
            <w:r w:rsidRPr="00B17DF4">
              <w:rPr>
                <w:rFonts w:asciiTheme="minorHAnsi" w:hAnsiTheme="minorHAnsi" w:cstheme="minorHAnsi"/>
                <w:color w:val="000000"/>
                <w:sz w:val="26"/>
                <w:szCs w:val="26"/>
              </w:rPr>
              <w:t xml:space="preserve">Proiecte cu finantare din FEN </w:t>
            </w:r>
          </w:p>
          <w:p w14:paraId="37939A8F" w14:textId="25CCFF36" w:rsidR="00366B15" w:rsidRPr="00B17DF4" w:rsidRDefault="00366B15" w:rsidP="00D569B0">
            <w:pPr>
              <w:pStyle w:val="ListParagraph"/>
              <w:tabs>
                <w:tab w:val="left" w:pos="0"/>
              </w:tabs>
              <w:spacing w:line="276" w:lineRule="auto"/>
              <w:ind w:left="601" w:right="-5135"/>
              <w:jc w:val="both"/>
              <w:rPr>
                <w:rFonts w:asciiTheme="minorHAnsi" w:hAnsiTheme="minorHAnsi" w:cstheme="minorHAnsi"/>
                <w:sz w:val="26"/>
                <w:szCs w:val="26"/>
              </w:rPr>
            </w:pPr>
            <w:r w:rsidRPr="00B17DF4">
              <w:rPr>
                <w:rFonts w:asciiTheme="minorHAnsi" w:hAnsiTheme="minorHAnsi" w:cstheme="minorHAnsi"/>
                <w:color w:val="000000"/>
                <w:sz w:val="26"/>
                <w:szCs w:val="26"/>
              </w:rPr>
              <w:t>aferente cadrului</w:t>
            </w:r>
          </w:p>
          <w:p w14:paraId="349D4255" w14:textId="7C19B6E0" w:rsidR="00366B15" w:rsidRPr="00B17DF4" w:rsidRDefault="00366B15" w:rsidP="00366B15">
            <w:pPr>
              <w:tabs>
                <w:tab w:val="left" w:pos="0"/>
              </w:tabs>
              <w:spacing w:line="276" w:lineRule="auto"/>
              <w:ind w:left="360" w:right="-5135"/>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financiar 2014-2020 </w:t>
            </w:r>
            <w:r w:rsidRPr="00B17DF4">
              <w:rPr>
                <w:rFonts w:asciiTheme="minorHAnsi" w:hAnsiTheme="minorHAnsi" w:cstheme="minorHAnsi"/>
                <w:sz w:val="26"/>
                <w:szCs w:val="26"/>
              </w:rPr>
              <w:t>CA,CB</w:t>
            </w:r>
            <w:r w:rsidR="007978A5" w:rsidRPr="00B17DF4">
              <w:rPr>
                <w:rFonts w:asciiTheme="minorHAnsi" w:hAnsiTheme="minorHAnsi" w:cstheme="minorHAnsi"/>
                <w:sz w:val="26"/>
                <w:szCs w:val="26"/>
              </w:rPr>
              <w:t xml:space="preserve"> </w:t>
            </w:r>
          </w:p>
          <w:p w14:paraId="10067D51" w14:textId="77777777" w:rsidR="00366B15" w:rsidRPr="00B17DF4" w:rsidRDefault="00366B15" w:rsidP="00366B15">
            <w:pPr>
              <w:tabs>
                <w:tab w:val="left" w:pos="0"/>
              </w:tabs>
              <w:spacing w:line="276" w:lineRule="auto"/>
              <w:ind w:left="142" w:right="-1449"/>
              <w:jc w:val="both"/>
              <w:rPr>
                <w:rFonts w:asciiTheme="minorHAnsi" w:hAnsiTheme="minorHAnsi" w:cstheme="minorHAnsi"/>
                <w:color w:val="000000"/>
                <w:sz w:val="26"/>
                <w:szCs w:val="26"/>
              </w:rPr>
            </w:pPr>
          </w:p>
        </w:tc>
        <w:tc>
          <w:tcPr>
            <w:tcW w:w="4410" w:type="dxa"/>
            <w:hideMark/>
          </w:tcPr>
          <w:p w14:paraId="64023602" w14:textId="29D80540" w:rsidR="00366B15" w:rsidRPr="00B17DF4" w:rsidRDefault="00366B15" w:rsidP="00366B15">
            <w:pPr>
              <w:tabs>
                <w:tab w:val="left" w:pos="317"/>
              </w:tabs>
              <w:spacing w:line="276" w:lineRule="auto"/>
              <w:ind w:left="34"/>
              <w:jc w:val="both"/>
              <w:rPr>
                <w:rFonts w:asciiTheme="minorHAnsi" w:hAnsiTheme="minorHAnsi" w:cstheme="minorHAnsi"/>
                <w:color w:val="000000"/>
                <w:sz w:val="26"/>
                <w:szCs w:val="26"/>
              </w:rPr>
            </w:pPr>
            <w:r w:rsidRPr="00B17DF4">
              <w:rPr>
                <w:rFonts w:asciiTheme="minorHAnsi" w:hAnsiTheme="minorHAnsi" w:cstheme="minorHAnsi"/>
                <w:sz w:val="26"/>
                <w:szCs w:val="26"/>
              </w:rPr>
              <w:t xml:space="preserve"> =</w:t>
            </w:r>
            <m:oMath>
              <m:r>
                <w:rPr>
                  <w:rFonts w:ascii="Cambria Math" w:hAnsi="Cambria Math" w:cstheme="minorHAnsi"/>
                  <w:sz w:val="26"/>
                  <w:szCs w:val="26"/>
                </w:rPr>
                <m:t xml:space="preserve"> </m:t>
              </m:r>
              <m:f>
                <m:fPr>
                  <m:ctrlPr>
                    <w:rPr>
                      <w:rFonts w:ascii="Cambria Math" w:hAnsi="Cambria Math" w:cstheme="minorHAnsi"/>
                      <w:sz w:val="26"/>
                      <w:szCs w:val="26"/>
                    </w:rPr>
                  </m:ctrlPr>
                </m:fPr>
                <m:num>
                  <m:eqArr>
                    <m:eqArrPr>
                      <m:ctrlPr>
                        <w:rPr>
                          <w:rFonts w:ascii="Cambria Math" w:hAnsi="Cambria Math" w:cstheme="minorHAnsi"/>
                          <w:i/>
                          <w:sz w:val="26"/>
                          <w:szCs w:val="26"/>
                        </w:rPr>
                      </m:ctrlPr>
                    </m:eqArrPr>
                    <m:e>
                      <m:eqArr>
                        <m:eqArrPr>
                          <m:ctrlPr>
                            <w:rPr>
                              <w:rFonts w:ascii="Cambria Math" w:hAnsi="Cambria Math" w:cstheme="minorHAnsi"/>
                              <w:i/>
                              <w:sz w:val="26"/>
                              <w:szCs w:val="26"/>
                            </w:rPr>
                          </m:ctrlPr>
                        </m:eqArrPr>
                        <m:e>
                          <m:r>
                            <w:rPr>
                              <w:rFonts w:ascii="Cambria Math" w:hAnsi="Cambria Math" w:cstheme="minorHAnsi"/>
                              <w:sz w:val="26"/>
                              <w:szCs w:val="26"/>
                            </w:rPr>
                            <m:t>Cheltuieli privind proiectele</m:t>
                          </m:r>
                        </m:e>
                      </m:eqArr>
                    </m:e>
                    <m:e>
                      <m:r>
                        <w:rPr>
                          <w:rFonts w:ascii="Cambria Math" w:hAnsi="Cambria Math" w:cstheme="minorHAnsi"/>
                          <w:sz w:val="26"/>
                          <w:szCs w:val="26"/>
                        </w:rPr>
                        <m:t>cu finanțare din FEN postaderare</m:t>
                      </m:r>
                    </m:e>
                  </m:eqArr>
                </m:num>
                <m:den>
                  <m:r>
                    <w:rPr>
                      <w:rFonts w:ascii="Cambria Math" w:hAnsi="Cambria Math" w:cstheme="minorHAnsi"/>
                      <w:sz w:val="26"/>
                      <w:szCs w:val="26"/>
                    </w:rPr>
                    <m:t>Buget total</m:t>
                  </m:r>
                </m:den>
              </m:f>
              <m:r>
                <w:rPr>
                  <w:rFonts w:ascii="Cambria Math" w:hAnsi="Cambria Math" w:cstheme="minorHAnsi"/>
                  <w:sz w:val="26"/>
                  <w:szCs w:val="26"/>
                </w:rPr>
                <m:t xml:space="preserve">x 100; </m:t>
              </m:r>
            </m:oMath>
          </w:p>
        </w:tc>
      </w:tr>
    </w:tbl>
    <w:p w14:paraId="58D0AAAD" w14:textId="55E039D5" w:rsidR="00366B15" w:rsidRPr="00B17DF4" w:rsidRDefault="00366B15" w:rsidP="0059364A">
      <w:pPr>
        <w:pStyle w:val="ListParagraph"/>
        <w:numPr>
          <w:ilvl w:val="0"/>
          <w:numId w:val="35"/>
        </w:numPr>
        <w:tabs>
          <w:tab w:val="left" w:pos="0"/>
        </w:tabs>
        <w:spacing w:line="276" w:lineRule="auto"/>
        <w:ind w:hanging="294"/>
        <w:jc w:val="both"/>
        <w:rPr>
          <w:rFonts w:asciiTheme="minorHAnsi" w:hAnsiTheme="minorHAnsi" w:cstheme="minorHAnsi"/>
          <w:sz w:val="26"/>
          <w:szCs w:val="26"/>
        </w:rPr>
      </w:pPr>
      <w:r w:rsidRPr="00B17DF4">
        <w:rPr>
          <w:rFonts w:asciiTheme="minorHAnsi" w:hAnsiTheme="minorHAnsi" w:cstheme="minorHAnsi"/>
          <w:sz w:val="26"/>
          <w:szCs w:val="26"/>
        </w:rPr>
        <w:t>Alte cheltuieli CA,CB</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 </w:t>
      </w:r>
      <m:oMath>
        <m:f>
          <m:fPr>
            <m:ctrlPr>
              <w:rPr>
                <w:rFonts w:ascii="Cambria Math" w:hAnsi="Cambria Math" w:cstheme="minorHAnsi"/>
                <w:sz w:val="26"/>
                <w:szCs w:val="26"/>
              </w:rPr>
            </m:ctrlPr>
          </m:fPr>
          <m:num>
            <m:r>
              <w:rPr>
                <w:rFonts w:ascii="Cambria Math" w:hAnsi="Cambria Math" w:cstheme="minorHAnsi"/>
                <w:sz w:val="26"/>
                <w:szCs w:val="26"/>
              </w:rPr>
              <m:t>Alte cheltuieli</m:t>
            </m:r>
          </m:num>
          <m:den>
            <m:r>
              <w:rPr>
                <w:rFonts w:ascii="Cambria Math" w:hAnsi="Cambria Math" w:cstheme="minorHAnsi"/>
                <w:sz w:val="26"/>
                <w:szCs w:val="26"/>
              </w:rPr>
              <m:t>Buget total</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58309858" w14:textId="1ACE0AC1" w:rsidR="00366B15" w:rsidRPr="00B17DF4" w:rsidRDefault="00366B15" w:rsidP="0059364A">
      <w:pPr>
        <w:pStyle w:val="ListParagraph"/>
        <w:numPr>
          <w:ilvl w:val="0"/>
          <w:numId w:val="35"/>
        </w:numPr>
        <w:tabs>
          <w:tab w:val="left" w:pos="0"/>
        </w:tabs>
        <w:spacing w:line="276" w:lineRule="auto"/>
        <w:ind w:hanging="294"/>
        <w:jc w:val="both"/>
        <w:rPr>
          <w:rFonts w:asciiTheme="minorHAnsi" w:hAnsiTheme="minorHAnsi" w:cstheme="minorHAnsi"/>
          <w:sz w:val="26"/>
          <w:szCs w:val="26"/>
        </w:rPr>
      </w:pPr>
      <w:r w:rsidRPr="00B17DF4">
        <w:rPr>
          <w:rFonts w:asciiTheme="minorHAnsi" w:hAnsiTheme="minorHAnsi" w:cstheme="minorHAnsi"/>
          <w:sz w:val="26"/>
          <w:szCs w:val="26"/>
        </w:rPr>
        <w:t>Ch. de capital CA,CB</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 </w:t>
      </w:r>
      <m:oMath>
        <m:f>
          <m:fPr>
            <m:ctrlPr>
              <w:rPr>
                <w:rFonts w:ascii="Cambria Math" w:hAnsi="Cambria Math" w:cstheme="minorHAnsi"/>
                <w:sz w:val="26"/>
                <w:szCs w:val="26"/>
              </w:rPr>
            </m:ctrlPr>
          </m:fPr>
          <m:num>
            <m:r>
              <w:rPr>
                <w:rFonts w:ascii="Cambria Math" w:hAnsi="Cambria Math" w:cstheme="minorHAnsi"/>
                <w:sz w:val="26"/>
                <w:szCs w:val="26"/>
              </w:rPr>
              <m:t>Cheltuieli de capital</m:t>
            </m:r>
          </m:num>
          <m:den>
            <m:r>
              <w:rPr>
                <w:rFonts w:ascii="Cambria Math" w:hAnsi="Cambria Math" w:cstheme="minorHAnsi"/>
                <w:sz w:val="26"/>
                <w:szCs w:val="26"/>
              </w:rPr>
              <m:t>Buget total</m:t>
            </m:r>
          </m:den>
        </m:f>
        <m:r>
          <w:rPr>
            <w:rFonts w:ascii="Cambria Math" w:hAnsi="Cambria Math" w:cstheme="minorHAnsi"/>
            <w:sz w:val="26"/>
            <w:szCs w:val="26"/>
          </w:rPr>
          <m:t>x 100;</m:t>
        </m:r>
      </m:oMath>
      <w:r w:rsidR="007978A5" w:rsidRPr="00B17DF4">
        <w:rPr>
          <w:rFonts w:asciiTheme="minorHAnsi" w:hAnsiTheme="minorHAnsi" w:cstheme="minorHAnsi"/>
          <w:sz w:val="26"/>
          <w:szCs w:val="26"/>
        </w:rPr>
        <w:t xml:space="preserve"> </w:t>
      </w:r>
    </w:p>
    <w:p w14:paraId="5B515E94" w14:textId="53EC12C2" w:rsidR="00366B15" w:rsidRPr="00B17DF4" w:rsidRDefault="007978A5" w:rsidP="00366B15">
      <w:pPr>
        <w:tabs>
          <w:tab w:val="left" w:pos="0"/>
        </w:tabs>
        <w:spacing w:line="276" w:lineRule="auto"/>
        <w:ind w:left="142"/>
        <w:jc w:val="both"/>
        <w:rPr>
          <w:rFonts w:asciiTheme="minorHAnsi" w:hAnsiTheme="minorHAnsi" w:cstheme="minorHAnsi"/>
          <w:sz w:val="26"/>
          <w:szCs w:val="26"/>
        </w:rPr>
      </w:pPr>
      <w:r w:rsidRPr="00B17DF4">
        <w:rPr>
          <w:rFonts w:asciiTheme="minorHAnsi" w:hAnsiTheme="minorHAnsi" w:cstheme="minorHAnsi"/>
          <w:sz w:val="26"/>
          <w:szCs w:val="26"/>
        </w:rPr>
        <w:t xml:space="preserve"> </w:t>
      </w:r>
    </w:p>
    <w:p w14:paraId="5BA64235" w14:textId="4FF9BC56" w:rsidR="00366B15" w:rsidRPr="00B17DF4" w:rsidRDefault="007978A5" w:rsidP="00366B15">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 </w:t>
      </w:r>
      <w:r w:rsidR="00366B15" w:rsidRPr="00B17DF4">
        <w:rPr>
          <w:rFonts w:asciiTheme="minorHAnsi" w:hAnsiTheme="minorHAnsi" w:cstheme="minorHAnsi"/>
          <w:sz w:val="26"/>
          <w:szCs w:val="26"/>
        </w:rPr>
        <w:t>gs = ponderea indicatorului ales pentru analiză</w:t>
      </w:r>
    </w:p>
    <w:p w14:paraId="59C85F63" w14:textId="528A6DD6" w:rsidR="00366B15" w:rsidRPr="00B17DF4" w:rsidRDefault="007978A5" w:rsidP="00D569B0">
      <w:pPr>
        <w:spacing w:line="276" w:lineRule="auto"/>
        <w:jc w:val="right"/>
        <w:rPr>
          <w:rFonts w:asciiTheme="minorHAnsi" w:hAnsiTheme="minorHAnsi" w:cstheme="minorHAnsi"/>
          <w:b/>
          <w:sz w:val="26"/>
          <w:szCs w:val="26"/>
        </w:rPr>
      </w:pPr>
      <w:r w:rsidRPr="00B17DF4">
        <w:rPr>
          <w:rFonts w:asciiTheme="minorHAnsi" w:hAnsiTheme="minorHAnsi" w:cstheme="minorHAnsi"/>
          <w:sz w:val="26"/>
          <w:szCs w:val="26"/>
        </w:rPr>
        <w:t xml:space="preserve"> </w:t>
      </w:r>
      <w:r w:rsidR="00366B15" w:rsidRPr="00B17DF4">
        <w:rPr>
          <w:rFonts w:asciiTheme="minorHAnsi" w:hAnsiTheme="minorHAnsi" w:cstheme="minorHAnsi"/>
          <w:b/>
          <w:sz w:val="26"/>
          <w:szCs w:val="26"/>
        </w:rPr>
        <w:t>mii lei</w:t>
      </w:r>
    </w:p>
    <w:tbl>
      <w:tblPr>
        <w:tblW w:w="5000" w:type="pct"/>
        <w:tblLook w:val="04A0" w:firstRow="1" w:lastRow="0" w:firstColumn="1" w:lastColumn="0" w:noHBand="0" w:noVBand="1"/>
      </w:tblPr>
      <w:tblGrid>
        <w:gridCol w:w="3290"/>
        <w:gridCol w:w="1906"/>
        <w:gridCol w:w="1519"/>
        <w:gridCol w:w="2359"/>
        <w:gridCol w:w="1110"/>
      </w:tblGrid>
      <w:tr w:rsidR="00366B15" w:rsidRPr="00B17DF4" w14:paraId="132CDFB9" w14:textId="77777777" w:rsidTr="00D569B0">
        <w:trPr>
          <w:trHeight w:val="651"/>
        </w:trPr>
        <w:tc>
          <w:tcPr>
            <w:tcW w:w="1615" w:type="pct"/>
            <w:tcBorders>
              <w:top w:val="single" w:sz="8" w:space="0" w:color="auto"/>
              <w:left w:val="single" w:sz="8" w:space="0" w:color="auto"/>
              <w:bottom w:val="single" w:sz="4" w:space="0" w:color="auto"/>
              <w:right w:val="single" w:sz="4" w:space="0" w:color="auto"/>
            </w:tcBorders>
            <w:shd w:val="clear" w:color="auto" w:fill="DBDBDB"/>
            <w:vAlign w:val="center"/>
            <w:hideMark/>
          </w:tcPr>
          <w:p w14:paraId="5FE8C0A4" w14:textId="77777777" w:rsidR="00366B15" w:rsidRPr="00B17DF4" w:rsidRDefault="00366B15" w:rsidP="00366B15">
            <w:pPr>
              <w:spacing w:line="276" w:lineRule="auto"/>
              <w:jc w:val="center"/>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Denumire Indicator 2021</w:t>
            </w:r>
          </w:p>
        </w:tc>
        <w:tc>
          <w:tcPr>
            <w:tcW w:w="936" w:type="pct"/>
            <w:tcBorders>
              <w:top w:val="single" w:sz="8" w:space="0" w:color="auto"/>
              <w:left w:val="nil"/>
              <w:bottom w:val="single" w:sz="4" w:space="0" w:color="auto"/>
              <w:right w:val="single" w:sz="4" w:space="0" w:color="auto"/>
            </w:tcBorders>
            <w:shd w:val="clear" w:color="auto" w:fill="DBDBDB"/>
            <w:vAlign w:val="center"/>
            <w:hideMark/>
          </w:tcPr>
          <w:p w14:paraId="7F3340E5" w14:textId="77777777" w:rsidR="00366B15" w:rsidRPr="00B17DF4" w:rsidRDefault="00366B15" w:rsidP="00366B15">
            <w:pPr>
              <w:spacing w:line="276" w:lineRule="auto"/>
              <w:jc w:val="center"/>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Credite de</w:t>
            </w:r>
            <w:r w:rsidRPr="00B17DF4">
              <w:rPr>
                <w:rFonts w:asciiTheme="minorHAnsi" w:hAnsiTheme="minorHAnsi" w:cstheme="minorHAnsi"/>
                <w:b/>
                <w:bCs/>
                <w:color w:val="000000"/>
                <w:sz w:val="26"/>
                <w:szCs w:val="26"/>
              </w:rPr>
              <w:br/>
              <w:t>angajament CA</w:t>
            </w:r>
          </w:p>
        </w:tc>
        <w:tc>
          <w:tcPr>
            <w:tcW w:w="746" w:type="pct"/>
            <w:tcBorders>
              <w:top w:val="single" w:sz="8" w:space="0" w:color="auto"/>
              <w:left w:val="nil"/>
              <w:bottom w:val="single" w:sz="4" w:space="0" w:color="auto"/>
              <w:right w:val="single" w:sz="4" w:space="0" w:color="auto"/>
            </w:tcBorders>
            <w:shd w:val="clear" w:color="auto" w:fill="DBDBDB"/>
            <w:vAlign w:val="center"/>
            <w:hideMark/>
          </w:tcPr>
          <w:p w14:paraId="6C4D91EA" w14:textId="77777777" w:rsidR="00366B15" w:rsidRPr="00B17DF4" w:rsidRDefault="00366B15" w:rsidP="00366B15">
            <w:pPr>
              <w:spacing w:line="276" w:lineRule="auto"/>
              <w:jc w:val="center"/>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 CA</w:t>
            </w:r>
          </w:p>
        </w:tc>
        <w:tc>
          <w:tcPr>
            <w:tcW w:w="1158" w:type="pct"/>
            <w:tcBorders>
              <w:top w:val="single" w:sz="8" w:space="0" w:color="auto"/>
              <w:left w:val="nil"/>
              <w:bottom w:val="single" w:sz="4" w:space="0" w:color="auto"/>
              <w:right w:val="single" w:sz="4" w:space="0" w:color="auto"/>
            </w:tcBorders>
            <w:shd w:val="clear" w:color="auto" w:fill="DBDBDB"/>
            <w:vAlign w:val="center"/>
            <w:hideMark/>
          </w:tcPr>
          <w:p w14:paraId="76E3C09B" w14:textId="77777777" w:rsidR="00366B15" w:rsidRPr="00B17DF4" w:rsidRDefault="00366B15" w:rsidP="00366B15">
            <w:pPr>
              <w:spacing w:line="276" w:lineRule="auto"/>
              <w:jc w:val="center"/>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Credite</w:t>
            </w:r>
            <w:r w:rsidRPr="00B17DF4">
              <w:rPr>
                <w:rFonts w:asciiTheme="minorHAnsi" w:hAnsiTheme="minorHAnsi" w:cstheme="minorHAnsi"/>
                <w:b/>
                <w:bCs/>
                <w:color w:val="000000"/>
                <w:sz w:val="26"/>
                <w:szCs w:val="26"/>
              </w:rPr>
              <w:br/>
              <w:t xml:space="preserve"> bugetare CB</w:t>
            </w:r>
          </w:p>
        </w:tc>
        <w:tc>
          <w:tcPr>
            <w:tcW w:w="545" w:type="pct"/>
            <w:tcBorders>
              <w:top w:val="single" w:sz="8" w:space="0" w:color="auto"/>
              <w:left w:val="nil"/>
              <w:bottom w:val="single" w:sz="4" w:space="0" w:color="auto"/>
              <w:right w:val="single" w:sz="8" w:space="0" w:color="auto"/>
            </w:tcBorders>
            <w:shd w:val="clear" w:color="auto" w:fill="DBDBDB"/>
            <w:vAlign w:val="center"/>
            <w:hideMark/>
          </w:tcPr>
          <w:p w14:paraId="1A60EB3A" w14:textId="77777777" w:rsidR="00366B15" w:rsidRPr="00B17DF4" w:rsidRDefault="00366B15" w:rsidP="00366B15">
            <w:pPr>
              <w:spacing w:line="276" w:lineRule="auto"/>
              <w:jc w:val="center"/>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 CB</w:t>
            </w:r>
          </w:p>
        </w:tc>
      </w:tr>
      <w:tr w:rsidR="00366B15" w:rsidRPr="00B17DF4" w14:paraId="584A1AFE" w14:textId="77777777" w:rsidTr="00D569B0">
        <w:trPr>
          <w:trHeight w:val="257"/>
        </w:trPr>
        <w:tc>
          <w:tcPr>
            <w:tcW w:w="1615" w:type="pct"/>
            <w:tcBorders>
              <w:top w:val="nil"/>
              <w:left w:val="single" w:sz="8" w:space="0" w:color="auto"/>
              <w:bottom w:val="single" w:sz="4" w:space="0" w:color="auto"/>
              <w:right w:val="single" w:sz="4" w:space="0" w:color="auto"/>
            </w:tcBorders>
            <w:vAlign w:val="center"/>
            <w:hideMark/>
          </w:tcPr>
          <w:p w14:paraId="3B8F72E8"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Cheltuieli de personal</w:t>
            </w:r>
          </w:p>
        </w:tc>
        <w:tc>
          <w:tcPr>
            <w:tcW w:w="936" w:type="pct"/>
            <w:tcBorders>
              <w:top w:val="nil"/>
              <w:left w:val="nil"/>
              <w:bottom w:val="single" w:sz="4" w:space="0" w:color="auto"/>
              <w:right w:val="single" w:sz="4" w:space="0" w:color="auto"/>
            </w:tcBorders>
            <w:noWrap/>
            <w:vAlign w:val="bottom"/>
            <w:hideMark/>
          </w:tcPr>
          <w:p w14:paraId="0937F8B0"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99 137</w:t>
            </w:r>
          </w:p>
        </w:tc>
        <w:tc>
          <w:tcPr>
            <w:tcW w:w="746" w:type="pct"/>
            <w:tcBorders>
              <w:top w:val="nil"/>
              <w:left w:val="nil"/>
              <w:bottom w:val="single" w:sz="4" w:space="0" w:color="auto"/>
              <w:right w:val="single" w:sz="4" w:space="0" w:color="auto"/>
            </w:tcBorders>
            <w:noWrap/>
            <w:vAlign w:val="bottom"/>
            <w:hideMark/>
          </w:tcPr>
          <w:p w14:paraId="434C3993"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42.19</w:t>
            </w:r>
          </w:p>
        </w:tc>
        <w:tc>
          <w:tcPr>
            <w:tcW w:w="1158" w:type="pct"/>
            <w:tcBorders>
              <w:top w:val="nil"/>
              <w:left w:val="nil"/>
              <w:bottom w:val="single" w:sz="4" w:space="0" w:color="auto"/>
              <w:right w:val="single" w:sz="4" w:space="0" w:color="auto"/>
            </w:tcBorders>
            <w:noWrap/>
            <w:vAlign w:val="bottom"/>
            <w:hideMark/>
          </w:tcPr>
          <w:p w14:paraId="5E499ABC"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99 137</w:t>
            </w:r>
          </w:p>
        </w:tc>
        <w:tc>
          <w:tcPr>
            <w:tcW w:w="545" w:type="pct"/>
            <w:tcBorders>
              <w:top w:val="nil"/>
              <w:left w:val="nil"/>
              <w:bottom w:val="single" w:sz="4" w:space="0" w:color="auto"/>
              <w:right w:val="single" w:sz="4" w:space="0" w:color="auto"/>
            </w:tcBorders>
            <w:noWrap/>
            <w:vAlign w:val="bottom"/>
            <w:hideMark/>
          </w:tcPr>
          <w:p w14:paraId="48C2126F"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51.54</w:t>
            </w:r>
          </w:p>
        </w:tc>
      </w:tr>
      <w:tr w:rsidR="00366B15" w:rsidRPr="00B17DF4" w14:paraId="20F74138" w14:textId="77777777" w:rsidTr="00D569B0">
        <w:trPr>
          <w:trHeight w:val="328"/>
        </w:trPr>
        <w:tc>
          <w:tcPr>
            <w:tcW w:w="1615" w:type="pct"/>
            <w:tcBorders>
              <w:top w:val="nil"/>
              <w:left w:val="single" w:sz="8" w:space="0" w:color="auto"/>
              <w:bottom w:val="single" w:sz="4" w:space="0" w:color="auto"/>
              <w:right w:val="single" w:sz="4" w:space="0" w:color="auto"/>
            </w:tcBorders>
            <w:vAlign w:val="center"/>
            <w:hideMark/>
          </w:tcPr>
          <w:p w14:paraId="2DFA66FA"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Bunuri și servicii</w:t>
            </w:r>
          </w:p>
        </w:tc>
        <w:tc>
          <w:tcPr>
            <w:tcW w:w="936" w:type="pct"/>
            <w:tcBorders>
              <w:top w:val="nil"/>
              <w:left w:val="nil"/>
              <w:bottom w:val="single" w:sz="4" w:space="0" w:color="auto"/>
              <w:right w:val="single" w:sz="4" w:space="0" w:color="auto"/>
            </w:tcBorders>
            <w:noWrap/>
            <w:vAlign w:val="bottom"/>
            <w:hideMark/>
          </w:tcPr>
          <w:p w14:paraId="7A4D6374"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9 683</w:t>
            </w:r>
          </w:p>
        </w:tc>
        <w:tc>
          <w:tcPr>
            <w:tcW w:w="746" w:type="pct"/>
            <w:tcBorders>
              <w:top w:val="nil"/>
              <w:left w:val="nil"/>
              <w:bottom w:val="single" w:sz="4" w:space="0" w:color="auto"/>
              <w:right w:val="single" w:sz="4" w:space="0" w:color="auto"/>
            </w:tcBorders>
            <w:noWrap/>
            <w:vAlign w:val="bottom"/>
            <w:hideMark/>
          </w:tcPr>
          <w:p w14:paraId="05ED42CB"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4.12</w:t>
            </w:r>
          </w:p>
        </w:tc>
        <w:tc>
          <w:tcPr>
            <w:tcW w:w="1158" w:type="pct"/>
            <w:tcBorders>
              <w:top w:val="nil"/>
              <w:left w:val="nil"/>
              <w:bottom w:val="single" w:sz="4" w:space="0" w:color="auto"/>
              <w:right w:val="single" w:sz="4" w:space="0" w:color="auto"/>
            </w:tcBorders>
            <w:noWrap/>
            <w:vAlign w:val="bottom"/>
            <w:hideMark/>
          </w:tcPr>
          <w:p w14:paraId="7A281DB7"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9 683</w:t>
            </w:r>
          </w:p>
        </w:tc>
        <w:tc>
          <w:tcPr>
            <w:tcW w:w="545" w:type="pct"/>
            <w:tcBorders>
              <w:top w:val="nil"/>
              <w:left w:val="nil"/>
              <w:bottom w:val="single" w:sz="4" w:space="0" w:color="auto"/>
              <w:right w:val="single" w:sz="4" w:space="0" w:color="auto"/>
            </w:tcBorders>
            <w:noWrap/>
            <w:vAlign w:val="bottom"/>
            <w:hideMark/>
          </w:tcPr>
          <w:p w14:paraId="7008E99E"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5.03</w:t>
            </w:r>
          </w:p>
        </w:tc>
      </w:tr>
      <w:tr w:rsidR="00366B15" w:rsidRPr="00B17DF4" w14:paraId="3A26B086" w14:textId="77777777" w:rsidTr="00D569B0">
        <w:trPr>
          <w:trHeight w:val="308"/>
        </w:trPr>
        <w:tc>
          <w:tcPr>
            <w:tcW w:w="1615" w:type="pct"/>
            <w:tcBorders>
              <w:top w:val="nil"/>
              <w:left w:val="single" w:sz="8" w:space="0" w:color="auto"/>
              <w:bottom w:val="single" w:sz="4" w:space="0" w:color="auto"/>
              <w:right w:val="single" w:sz="4" w:space="0" w:color="auto"/>
            </w:tcBorders>
            <w:vAlign w:val="center"/>
            <w:hideMark/>
          </w:tcPr>
          <w:p w14:paraId="488DCDB2"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Transferuri</w:t>
            </w:r>
          </w:p>
        </w:tc>
        <w:tc>
          <w:tcPr>
            <w:tcW w:w="936" w:type="pct"/>
            <w:tcBorders>
              <w:top w:val="nil"/>
              <w:left w:val="nil"/>
              <w:bottom w:val="single" w:sz="4" w:space="0" w:color="auto"/>
              <w:right w:val="single" w:sz="4" w:space="0" w:color="auto"/>
            </w:tcBorders>
            <w:noWrap/>
            <w:vAlign w:val="bottom"/>
            <w:hideMark/>
          </w:tcPr>
          <w:p w14:paraId="03190307"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25</w:t>
            </w:r>
          </w:p>
        </w:tc>
        <w:tc>
          <w:tcPr>
            <w:tcW w:w="746" w:type="pct"/>
            <w:tcBorders>
              <w:top w:val="nil"/>
              <w:left w:val="nil"/>
              <w:bottom w:val="single" w:sz="4" w:space="0" w:color="auto"/>
              <w:right w:val="single" w:sz="4" w:space="0" w:color="auto"/>
            </w:tcBorders>
            <w:noWrap/>
            <w:vAlign w:val="bottom"/>
            <w:hideMark/>
          </w:tcPr>
          <w:p w14:paraId="7195E374"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0.01</w:t>
            </w:r>
          </w:p>
        </w:tc>
        <w:tc>
          <w:tcPr>
            <w:tcW w:w="1158" w:type="pct"/>
            <w:tcBorders>
              <w:top w:val="nil"/>
              <w:left w:val="nil"/>
              <w:bottom w:val="single" w:sz="4" w:space="0" w:color="auto"/>
              <w:right w:val="single" w:sz="4" w:space="0" w:color="auto"/>
            </w:tcBorders>
            <w:noWrap/>
            <w:vAlign w:val="bottom"/>
            <w:hideMark/>
          </w:tcPr>
          <w:p w14:paraId="1E43D706"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25</w:t>
            </w:r>
          </w:p>
        </w:tc>
        <w:tc>
          <w:tcPr>
            <w:tcW w:w="545" w:type="pct"/>
            <w:tcBorders>
              <w:top w:val="nil"/>
              <w:left w:val="nil"/>
              <w:bottom w:val="single" w:sz="4" w:space="0" w:color="auto"/>
              <w:right w:val="single" w:sz="4" w:space="0" w:color="auto"/>
            </w:tcBorders>
            <w:noWrap/>
            <w:vAlign w:val="bottom"/>
            <w:hideMark/>
          </w:tcPr>
          <w:p w14:paraId="2B9CD1BB"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0.01</w:t>
            </w:r>
          </w:p>
        </w:tc>
      </w:tr>
      <w:tr w:rsidR="00366B15" w:rsidRPr="00B17DF4" w14:paraId="4952AD2B" w14:textId="77777777" w:rsidTr="00D569B0">
        <w:trPr>
          <w:trHeight w:val="299"/>
        </w:trPr>
        <w:tc>
          <w:tcPr>
            <w:tcW w:w="1615" w:type="pct"/>
            <w:tcBorders>
              <w:top w:val="nil"/>
              <w:left w:val="single" w:sz="8" w:space="0" w:color="auto"/>
              <w:bottom w:val="single" w:sz="4" w:space="0" w:color="auto"/>
              <w:right w:val="single" w:sz="4" w:space="0" w:color="auto"/>
            </w:tcBorders>
            <w:vAlign w:val="center"/>
            <w:hideMark/>
          </w:tcPr>
          <w:p w14:paraId="794EEA5B"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Alte transferuri</w:t>
            </w:r>
          </w:p>
        </w:tc>
        <w:tc>
          <w:tcPr>
            <w:tcW w:w="936" w:type="pct"/>
            <w:tcBorders>
              <w:top w:val="nil"/>
              <w:left w:val="nil"/>
              <w:bottom w:val="single" w:sz="4" w:space="0" w:color="auto"/>
              <w:right w:val="single" w:sz="4" w:space="0" w:color="auto"/>
            </w:tcBorders>
            <w:noWrap/>
            <w:vAlign w:val="bottom"/>
            <w:hideMark/>
          </w:tcPr>
          <w:p w14:paraId="6381918E"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54</w:t>
            </w:r>
          </w:p>
        </w:tc>
        <w:tc>
          <w:tcPr>
            <w:tcW w:w="746" w:type="pct"/>
            <w:tcBorders>
              <w:top w:val="nil"/>
              <w:left w:val="nil"/>
              <w:bottom w:val="single" w:sz="4" w:space="0" w:color="auto"/>
              <w:right w:val="single" w:sz="4" w:space="0" w:color="auto"/>
            </w:tcBorders>
            <w:noWrap/>
            <w:vAlign w:val="bottom"/>
            <w:hideMark/>
          </w:tcPr>
          <w:p w14:paraId="7CB9CF05"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0.02</w:t>
            </w:r>
          </w:p>
        </w:tc>
        <w:tc>
          <w:tcPr>
            <w:tcW w:w="1158" w:type="pct"/>
            <w:tcBorders>
              <w:top w:val="nil"/>
              <w:left w:val="nil"/>
              <w:bottom w:val="single" w:sz="4" w:space="0" w:color="auto"/>
              <w:right w:val="single" w:sz="4" w:space="0" w:color="auto"/>
            </w:tcBorders>
            <w:noWrap/>
            <w:vAlign w:val="bottom"/>
            <w:hideMark/>
          </w:tcPr>
          <w:p w14:paraId="7F47FC3B"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54</w:t>
            </w:r>
          </w:p>
        </w:tc>
        <w:tc>
          <w:tcPr>
            <w:tcW w:w="545" w:type="pct"/>
            <w:tcBorders>
              <w:top w:val="nil"/>
              <w:left w:val="nil"/>
              <w:bottom w:val="single" w:sz="4" w:space="0" w:color="auto"/>
              <w:right w:val="single" w:sz="4" w:space="0" w:color="auto"/>
            </w:tcBorders>
            <w:noWrap/>
            <w:vAlign w:val="bottom"/>
            <w:hideMark/>
          </w:tcPr>
          <w:p w14:paraId="07A468BC"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0.03</w:t>
            </w:r>
          </w:p>
        </w:tc>
      </w:tr>
      <w:tr w:rsidR="00366B15" w:rsidRPr="00B17DF4" w14:paraId="0CEA55B5" w14:textId="77777777" w:rsidTr="00D569B0">
        <w:trPr>
          <w:trHeight w:val="670"/>
        </w:trPr>
        <w:tc>
          <w:tcPr>
            <w:tcW w:w="1615" w:type="pct"/>
            <w:tcBorders>
              <w:top w:val="nil"/>
              <w:left w:val="single" w:sz="8" w:space="0" w:color="auto"/>
              <w:bottom w:val="single" w:sz="4" w:space="0" w:color="auto"/>
              <w:right w:val="single" w:sz="4" w:space="0" w:color="auto"/>
            </w:tcBorders>
            <w:vAlign w:val="center"/>
            <w:hideMark/>
          </w:tcPr>
          <w:p w14:paraId="03CA1F4B"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Proiecte cu finanțare din FEN postaderare</w:t>
            </w:r>
          </w:p>
        </w:tc>
        <w:tc>
          <w:tcPr>
            <w:tcW w:w="936" w:type="pct"/>
            <w:tcBorders>
              <w:top w:val="nil"/>
              <w:left w:val="nil"/>
              <w:bottom w:val="single" w:sz="4" w:space="0" w:color="auto"/>
              <w:right w:val="single" w:sz="4" w:space="0" w:color="auto"/>
            </w:tcBorders>
            <w:noWrap/>
            <w:vAlign w:val="bottom"/>
            <w:hideMark/>
          </w:tcPr>
          <w:p w14:paraId="7C1F3D76"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180</w:t>
            </w:r>
          </w:p>
        </w:tc>
        <w:tc>
          <w:tcPr>
            <w:tcW w:w="746" w:type="pct"/>
            <w:tcBorders>
              <w:top w:val="nil"/>
              <w:left w:val="nil"/>
              <w:bottom w:val="single" w:sz="4" w:space="0" w:color="auto"/>
              <w:right w:val="single" w:sz="4" w:space="0" w:color="auto"/>
            </w:tcBorders>
            <w:noWrap/>
            <w:vAlign w:val="bottom"/>
            <w:hideMark/>
          </w:tcPr>
          <w:p w14:paraId="5585C111"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0.08</w:t>
            </w:r>
          </w:p>
        </w:tc>
        <w:tc>
          <w:tcPr>
            <w:tcW w:w="1158" w:type="pct"/>
            <w:tcBorders>
              <w:top w:val="nil"/>
              <w:left w:val="nil"/>
              <w:bottom w:val="single" w:sz="4" w:space="0" w:color="auto"/>
              <w:right w:val="single" w:sz="4" w:space="0" w:color="auto"/>
            </w:tcBorders>
            <w:noWrap/>
            <w:vAlign w:val="bottom"/>
            <w:hideMark/>
          </w:tcPr>
          <w:p w14:paraId="074C83EB"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180</w:t>
            </w:r>
          </w:p>
        </w:tc>
        <w:tc>
          <w:tcPr>
            <w:tcW w:w="545" w:type="pct"/>
            <w:tcBorders>
              <w:top w:val="nil"/>
              <w:left w:val="nil"/>
              <w:bottom w:val="single" w:sz="4" w:space="0" w:color="auto"/>
              <w:right w:val="single" w:sz="4" w:space="0" w:color="auto"/>
            </w:tcBorders>
            <w:noWrap/>
            <w:vAlign w:val="bottom"/>
            <w:hideMark/>
          </w:tcPr>
          <w:p w14:paraId="1D6D8093"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0.09</w:t>
            </w:r>
          </w:p>
        </w:tc>
      </w:tr>
      <w:tr w:rsidR="00366B15" w:rsidRPr="00B17DF4" w14:paraId="1D00234C" w14:textId="77777777" w:rsidTr="00D569B0">
        <w:trPr>
          <w:trHeight w:val="918"/>
        </w:trPr>
        <w:tc>
          <w:tcPr>
            <w:tcW w:w="1615" w:type="pct"/>
            <w:tcBorders>
              <w:top w:val="nil"/>
              <w:left w:val="single" w:sz="8" w:space="0" w:color="auto"/>
              <w:bottom w:val="single" w:sz="4" w:space="0" w:color="auto"/>
              <w:right w:val="single" w:sz="4" w:space="0" w:color="auto"/>
            </w:tcBorders>
            <w:vAlign w:val="center"/>
            <w:hideMark/>
          </w:tcPr>
          <w:p w14:paraId="14E6AD1D"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Proiecte cu finanțare din FEN aferente cadrului financiar 2014-2020</w:t>
            </w:r>
          </w:p>
        </w:tc>
        <w:tc>
          <w:tcPr>
            <w:tcW w:w="936" w:type="pct"/>
            <w:tcBorders>
              <w:top w:val="nil"/>
              <w:left w:val="nil"/>
              <w:bottom w:val="single" w:sz="4" w:space="0" w:color="auto"/>
              <w:right w:val="single" w:sz="4" w:space="0" w:color="auto"/>
            </w:tcBorders>
            <w:noWrap/>
            <w:vAlign w:val="bottom"/>
            <w:hideMark/>
          </w:tcPr>
          <w:p w14:paraId="708BF964"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98 768</w:t>
            </w:r>
          </w:p>
        </w:tc>
        <w:tc>
          <w:tcPr>
            <w:tcW w:w="746" w:type="pct"/>
            <w:tcBorders>
              <w:top w:val="nil"/>
              <w:left w:val="nil"/>
              <w:bottom w:val="single" w:sz="4" w:space="0" w:color="auto"/>
              <w:right w:val="single" w:sz="4" w:space="0" w:color="auto"/>
            </w:tcBorders>
            <w:noWrap/>
            <w:vAlign w:val="bottom"/>
            <w:hideMark/>
          </w:tcPr>
          <w:p w14:paraId="44EB5296"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42.03</w:t>
            </w:r>
          </w:p>
        </w:tc>
        <w:tc>
          <w:tcPr>
            <w:tcW w:w="1158" w:type="pct"/>
            <w:tcBorders>
              <w:top w:val="nil"/>
              <w:left w:val="nil"/>
              <w:bottom w:val="single" w:sz="4" w:space="0" w:color="auto"/>
              <w:right w:val="single" w:sz="4" w:space="0" w:color="auto"/>
            </w:tcBorders>
            <w:noWrap/>
            <w:vAlign w:val="bottom"/>
            <w:hideMark/>
          </w:tcPr>
          <w:p w14:paraId="12CC15A5"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56 141</w:t>
            </w:r>
          </w:p>
        </w:tc>
        <w:tc>
          <w:tcPr>
            <w:tcW w:w="545" w:type="pct"/>
            <w:tcBorders>
              <w:top w:val="nil"/>
              <w:left w:val="nil"/>
              <w:bottom w:val="single" w:sz="4" w:space="0" w:color="auto"/>
              <w:right w:val="single" w:sz="4" w:space="0" w:color="auto"/>
            </w:tcBorders>
            <w:noWrap/>
            <w:vAlign w:val="bottom"/>
            <w:hideMark/>
          </w:tcPr>
          <w:p w14:paraId="3A67038E"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29.19</w:t>
            </w:r>
          </w:p>
        </w:tc>
      </w:tr>
      <w:tr w:rsidR="00366B15" w:rsidRPr="00B17DF4" w14:paraId="46766F55" w14:textId="77777777" w:rsidTr="00D569B0">
        <w:trPr>
          <w:trHeight w:val="257"/>
        </w:trPr>
        <w:tc>
          <w:tcPr>
            <w:tcW w:w="1615" w:type="pct"/>
            <w:tcBorders>
              <w:top w:val="nil"/>
              <w:left w:val="single" w:sz="8" w:space="0" w:color="auto"/>
              <w:bottom w:val="single" w:sz="4" w:space="0" w:color="auto"/>
              <w:right w:val="single" w:sz="4" w:space="0" w:color="auto"/>
            </w:tcBorders>
            <w:vAlign w:val="center"/>
            <w:hideMark/>
          </w:tcPr>
          <w:p w14:paraId="2956E3BE"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Alte cheltuieli</w:t>
            </w:r>
          </w:p>
        </w:tc>
        <w:tc>
          <w:tcPr>
            <w:tcW w:w="936" w:type="pct"/>
            <w:tcBorders>
              <w:top w:val="nil"/>
              <w:left w:val="nil"/>
              <w:bottom w:val="single" w:sz="4" w:space="0" w:color="auto"/>
              <w:right w:val="single" w:sz="4" w:space="0" w:color="auto"/>
            </w:tcBorders>
            <w:noWrap/>
            <w:vAlign w:val="bottom"/>
            <w:hideMark/>
          </w:tcPr>
          <w:p w14:paraId="056BAE4B"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26 722</w:t>
            </w:r>
          </w:p>
        </w:tc>
        <w:tc>
          <w:tcPr>
            <w:tcW w:w="746" w:type="pct"/>
            <w:tcBorders>
              <w:top w:val="nil"/>
              <w:left w:val="nil"/>
              <w:bottom w:val="single" w:sz="4" w:space="0" w:color="auto"/>
              <w:right w:val="single" w:sz="4" w:space="0" w:color="auto"/>
            </w:tcBorders>
            <w:noWrap/>
            <w:vAlign w:val="bottom"/>
            <w:hideMark/>
          </w:tcPr>
          <w:p w14:paraId="0F0A248D"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11.37</w:t>
            </w:r>
          </w:p>
        </w:tc>
        <w:tc>
          <w:tcPr>
            <w:tcW w:w="1158" w:type="pct"/>
            <w:tcBorders>
              <w:top w:val="nil"/>
              <w:left w:val="nil"/>
              <w:bottom w:val="single" w:sz="4" w:space="0" w:color="auto"/>
              <w:right w:val="single" w:sz="4" w:space="0" w:color="auto"/>
            </w:tcBorders>
            <w:noWrap/>
            <w:vAlign w:val="bottom"/>
            <w:hideMark/>
          </w:tcPr>
          <w:p w14:paraId="1328FCA2"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26 722</w:t>
            </w:r>
          </w:p>
        </w:tc>
        <w:tc>
          <w:tcPr>
            <w:tcW w:w="545" w:type="pct"/>
            <w:tcBorders>
              <w:top w:val="nil"/>
              <w:left w:val="nil"/>
              <w:bottom w:val="single" w:sz="4" w:space="0" w:color="auto"/>
              <w:right w:val="single" w:sz="4" w:space="0" w:color="auto"/>
            </w:tcBorders>
            <w:noWrap/>
            <w:vAlign w:val="bottom"/>
            <w:hideMark/>
          </w:tcPr>
          <w:p w14:paraId="26708A4D"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13.89</w:t>
            </w:r>
          </w:p>
        </w:tc>
      </w:tr>
      <w:tr w:rsidR="00366B15" w:rsidRPr="00B17DF4" w14:paraId="62E0CB17" w14:textId="77777777" w:rsidTr="00D569B0">
        <w:trPr>
          <w:trHeight w:val="257"/>
        </w:trPr>
        <w:tc>
          <w:tcPr>
            <w:tcW w:w="1615" w:type="pct"/>
            <w:tcBorders>
              <w:top w:val="nil"/>
              <w:left w:val="single" w:sz="8" w:space="0" w:color="auto"/>
              <w:bottom w:val="single" w:sz="4" w:space="0" w:color="auto"/>
              <w:right w:val="single" w:sz="4" w:space="0" w:color="auto"/>
            </w:tcBorders>
            <w:vAlign w:val="center"/>
            <w:hideMark/>
          </w:tcPr>
          <w:p w14:paraId="4899F508"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Cheltuieli de capital</w:t>
            </w:r>
          </w:p>
        </w:tc>
        <w:tc>
          <w:tcPr>
            <w:tcW w:w="936" w:type="pct"/>
            <w:tcBorders>
              <w:top w:val="nil"/>
              <w:left w:val="nil"/>
              <w:bottom w:val="single" w:sz="4" w:space="0" w:color="auto"/>
              <w:right w:val="single" w:sz="4" w:space="0" w:color="auto"/>
            </w:tcBorders>
            <w:noWrap/>
            <w:vAlign w:val="bottom"/>
            <w:hideMark/>
          </w:tcPr>
          <w:p w14:paraId="555A15FD"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414</w:t>
            </w:r>
          </w:p>
        </w:tc>
        <w:tc>
          <w:tcPr>
            <w:tcW w:w="746" w:type="pct"/>
            <w:tcBorders>
              <w:top w:val="nil"/>
              <w:left w:val="nil"/>
              <w:bottom w:val="single" w:sz="4" w:space="0" w:color="auto"/>
              <w:right w:val="single" w:sz="4" w:space="0" w:color="auto"/>
            </w:tcBorders>
            <w:noWrap/>
            <w:vAlign w:val="bottom"/>
            <w:hideMark/>
          </w:tcPr>
          <w:p w14:paraId="7C0A5BD4"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0.18</w:t>
            </w:r>
          </w:p>
        </w:tc>
        <w:tc>
          <w:tcPr>
            <w:tcW w:w="1158" w:type="pct"/>
            <w:tcBorders>
              <w:top w:val="nil"/>
              <w:left w:val="nil"/>
              <w:bottom w:val="single" w:sz="4" w:space="0" w:color="auto"/>
              <w:right w:val="single" w:sz="4" w:space="0" w:color="auto"/>
            </w:tcBorders>
            <w:noWrap/>
            <w:vAlign w:val="bottom"/>
            <w:hideMark/>
          </w:tcPr>
          <w:p w14:paraId="3471DAD0"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414</w:t>
            </w:r>
          </w:p>
        </w:tc>
        <w:tc>
          <w:tcPr>
            <w:tcW w:w="545" w:type="pct"/>
            <w:tcBorders>
              <w:top w:val="nil"/>
              <w:left w:val="nil"/>
              <w:bottom w:val="single" w:sz="4" w:space="0" w:color="auto"/>
              <w:right w:val="single" w:sz="4" w:space="0" w:color="auto"/>
            </w:tcBorders>
            <w:noWrap/>
            <w:vAlign w:val="bottom"/>
            <w:hideMark/>
          </w:tcPr>
          <w:p w14:paraId="0EE42EB7" w14:textId="77777777" w:rsidR="00366B15" w:rsidRPr="00B17DF4" w:rsidRDefault="00366B15" w:rsidP="00366B15">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0.22</w:t>
            </w:r>
          </w:p>
        </w:tc>
      </w:tr>
      <w:tr w:rsidR="00366B15" w:rsidRPr="00B17DF4" w14:paraId="1D6D90AB" w14:textId="77777777" w:rsidTr="00D569B0">
        <w:trPr>
          <w:trHeight w:val="270"/>
        </w:trPr>
        <w:tc>
          <w:tcPr>
            <w:tcW w:w="1615" w:type="pct"/>
            <w:tcBorders>
              <w:top w:val="nil"/>
              <w:left w:val="single" w:sz="8" w:space="0" w:color="auto"/>
              <w:bottom w:val="single" w:sz="8" w:space="0" w:color="auto"/>
              <w:right w:val="single" w:sz="4" w:space="0" w:color="auto"/>
            </w:tcBorders>
            <w:noWrap/>
            <w:vAlign w:val="bottom"/>
            <w:hideMark/>
          </w:tcPr>
          <w:p w14:paraId="64DC1C6D" w14:textId="77777777" w:rsidR="00366B15" w:rsidRPr="00B17DF4" w:rsidRDefault="00366B15" w:rsidP="00366B15">
            <w:pPr>
              <w:spacing w:line="276" w:lineRule="auto"/>
              <w:rPr>
                <w:rFonts w:asciiTheme="minorHAnsi" w:hAnsiTheme="minorHAnsi" w:cstheme="minorHAnsi"/>
                <w:color w:val="000000"/>
                <w:sz w:val="26"/>
                <w:szCs w:val="26"/>
              </w:rPr>
            </w:pPr>
            <w:r w:rsidRPr="00B17DF4">
              <w:rPr>
                <w:rFonts w:asciiTheme="minorHAnsi" w:hAnsiTheme="minorHAnsi" w:cstheme="minorHAnsi"/>
                <w:color w:val="000000"/>
                <w:sz w:val="26"/>
                <w:szCs w:val="26"/>
              </w:rPr>
              <w:t>Total</w:t>
            </w:r>
          </w:p>
        </w:tc>
        <w:tc>
          <w:tcPr>
            <w:tcW w:w="936" w:type="pct"/>
            <w:tcBorders>
              <w:top w:val="nil"/>
              <w:left w:val="nil"/>
              <w:bottom w:val="single" w:sz="8" w:space="0" w:color="auto"/>
              <w:right w:val="single" w:sz="4" w:space="0" w:color="auto"/>
            </w:tcBorders>
            <w:noWrap/>
            <w:vAlign w:val="bottom"/>
            <w:hideMark/>
          </w:tcPr>
          <w:p w14:paraId="6B3B7117" w14:textId="77777777" w:rsidR="00366B15" w:rsidRPr="00B17DF4" w:rsidRDefault="00366B15" w:rsidP="00366B15">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234 983</w:t>
            </w:r>
          </w:p>
        </w:tc>
        <w:tc>
          <w:tcPr>
            <w:tcW w:w="746" w:type="pct"/>
            <w:tcBorders>
              <w:top w:val="nil"/>
              <w:left w:val="nil"/>
              <w:bottom w:val="single" w:sz="8" w:space="0" w:color="auto"/>
              <w:right w:val="single" w:sz="4" w:space="0" w:color="auto"/>
            </w:tcBorders>
            <w:noWrap/>
            <w:vAlign w:val="bottom"/>
            <w:hideMark/>
          </w:tcPr>
          <w:p w14:paraId="626E63FB" w14:textId="77777777" w:rsidR="00366B15" w:rsidRPr="00B17DF4" w:rsidRDefault="00366B15" w:rsidP="00366B15">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100</w:t>
            </w:r>
          </w:p>
        </w:tc>
        <w:tc>
          <w:tcPr>
            <w:tcW w:w="1158" w:type="pct"/>
            <w:tcBorders>
              <w:top w:val="nil"/>
              <w:left w:val="nil"/>
              <w:bottom w:val="single" w:sz="8" w:space="0" w:color="auto"/>
              <w:right w:val="single" w:sz="4" w:space="0" w:color="auto"/>
            </w:tcBorders>
            <w:noWrap/>
            <w:vAlign w:val="bottom"/>
            <w:hideMark/>
          </w:tcPr>
          <w:p w14:paraId="3FFE924A" w14:textId="77777777" w:rsidR="00366B15" w:rsidRPr="00B17DF4" w:rsidRDefault="00366B15" w:rsidP="00366B15">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192 356</w:t>
            </w:r>
          </w:p>
        </w:tc>
        <w:tc>
          <w:tcPr>
            <w:tcW w:w="545" w:type="pct"/>
            <w:tcBorders>
              <w:top w:val="nil"/>
              <w:left w:val="nil"/>
              <w:bottom w:val="single" w:sz="8" w:space="0" w:color="auto"/>
              <w:right w:val="single" w:sz="4" w:space="0" w:color="auto"/>
            </w:tcBorders>
            <w:noWrap/>
            <w:vAlign w:val="bottom"/>
            <w:hideMark/>
          </w:tcPr>
          <w:p w14:paraId="243EEF43" w14:textId="77777777" w:rsidR="00366B15" w:rsidRPr="00B17DF4" w:rsidRDefault="00366B15" w:rsidP="00366B15">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100</w:t>
            </w:r>
          </w:p>
        </w:tc>
      </w:tr>
    </w:tbl>
    <w:p w14:paraId="0F53B3DC" w14:textId="77777777" w:rsidR="00366B15" w:rsidRPr="00B17DF4" w:rsidRDefault="00366B15" w:rsidP="00366B15">
      <w:pPr>
        <w:spacing w:line="276" w:lineRule="auto"/>
        <w:ind w:firstLine="720"/>
        <w:jc w:val="both"/>
        <w:rPr>
          <w:rFonts w:asciiTheme="minorHAnsi" w:hAnsiTheme="minorHAnsi" w:cstheme="minorHAnsi"/>
          <w:sz w:val="26"/>
          <w:szCs w:val="26"/>
        </w:rPr>
      </w:pPr>
    </w:p>
    <w:p w14:paraId="1927BA31" w14:textId="1805AFAB" w:rsidR="00366B15" w:rsidRPr="00B17DF4" w:rsidRDefault="00366B15" w:rsidP="00D569B0">
      <w:pPr>
        <w:spacing w:line="276" w:lineRule="auto"/>
        <w:ind w:firstLine="720"/>
        <w:jc w:val="center"/>
        <w:rPr>
          <w:rFonts w:asciiTheme="minorHAnsi" w:hAnsiTheme="minorHAnsi" w:cstheme="minorHAnsi"/>
          <w:sz w:val="26"/>
          <w:szCs w:val="26"/>
          <w:lang w:eastAsia="en-GB"/>
        </w:rPr>
      </w:pPr>
      <w:r w:rsidRPr="00B17DF4">
        <w:rPr>
          <w:rFonts w:asciiTheme="minorHAnsi" w:hAnsiTheme="minorHAnsi" w:cstheme="minorHAnsi"/>
          <w:noProof/>
          <w:sz w:val="26"/>
          <w:szCs w:val="26"/>
          <w:lang w:val="en-US"/>
        </w:rPr>
        <w:drawing>
          <wp:inline distT="0" distB="0" distL="0" distR="0" wp14:anchorId="3C0BE7A6" wp14:editId="083364F2">
            <wp:extent cx="5695950" cy="4924425"/>
            <wp:effectExtent l="0" t="0" r="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41EB747" w14:textId="77777777" w:rsidR="00366B15" w:rsidRPr="00B17DF4" w:rsidRDefault="00366B15" w:rsidP="00366B15">
      <w:pPr>
        <w:spacing w:line="276" w:lineRule="auto"/>
        <w:ind w:firstLine="720"/>
        <w:jc w:val="both"/>
        <w:rPr>
          <w:rFonts w:asciiTheme="minorHAnsi" w:hAnsiTheme="minorHAnsi" w:cstheme="minorHAnsi"/>
          <w:sz w:val="26"/>
          <w:szCs w:val="26"/>
        </w:rPr>
      </w:pPr>
    </w:p>
    <w:p w14:paraId="4969F197" w14:textId="77777777" w:rsidR="00366B15" w:rsidRPr="00B17DF4" w:rsidRDefault="00366B15" w:rsidP="00366B15">
      <w:pPr>
        <w:spacing w:line="276" w:lineRule="auto"/>
        <w:ind w:firstLine="720"/>
        <w:jc w:val="both"/>
        <w:rPr>
          <w:rFonts w:asciiTheme="minorHAnsi" w:hAnsiTheme="minorHAnsi" w:cstheme="minorHAnsi"/>
          <w:sz w:val="26"/>
          <w:szCs w:val="26"/>
        </w:rPr>
      </w:pPr>
    </w:p>
    <w:p w14:paraId="0065FCAF" w14:textId="77777777" w:rsidR="00366B15" w:rsidRPr="00B17DF4" w:rsidRDefault="00366B15" w:rsidP="00366B15">
      <w:pPr>
        <w:keepNext/>
        <w:tabs>
          <w:tab w:val="left" w:pos="851"/>
        </w:tabs>
        <w:spacing w:line="276" w:lineRule="auto"/>
        <w:jc w:val="both"/>
        <w:outlineLvl w:val="1"/>
        <w:rPr>
          <w:rFonts w:asciiTheme="minorHAnsi" w:hAnsiTheme="minorHAnsi" w:cstheme="minorHAnsi"/>
          <w:b/>
          <w:sz w:val="26"/>
          <w:szCs w:val="26"/>
        </w:rPr>
      </w:pPr>
      <w:r w:rsidRPr="00B17DF4">
        <w:rPr>
          <w:rFonts w:asciiTheme="minorHAnsi" w:hAnsiTheme="minorHAnsi" w:cstheme="minorHAnsi"/>
          <w:b/>
          <w:sz w:val="26"/>
          <w:szCs w:val="26"/>
        </w:rPr>
        <w:tab/>
      </w:r>
    </w:p>
    <w:p w14:paraId="639B7C58" w14:textId="77777777" w:rsidR="00366B15" w:rsidRPr="00B17DF4" w:rsidRDefault="00366B15" w:rsidP="00366B15">
      <w:pPr>
        <w:keepNext/>
        <w:tabs>
          <w:tab w:val="left" w:pos="851"/>
        </w:tabs>
        <w:spacing w:line="276" w:lineRule="auto"/>
        <w:jc w:val="both"/>
        <w:outlineLvl w:val="1"/>
        <w:rPr>
          <w:rFonts w:asciiTheme="minorHAnsi" w:hAnsiTheme="minorHAnsi" w:cstheme="minorHAnsi"/>
          <w:b/>
          <w:sz w:val="26"/>
          <w:szCs w:val="26"/>
        </w:rPr>
      </w:pPr>
    </w:p>
    <w:p w14:paraId="5EFE33B4" w14:textId="47524EEE" w:rsidR="00366B15" w:rsidRPr="00B17DF4" w:rsidRDefault="00366B15" w:rsidP="00D569B0">
      <w:pPr>
        <w:spacing w:line="276" w:lineRule="auto"/>
        <w:ind w:firstLine="720"/>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2FC28F31" wp14:editId="2025058A">
            <wp:extent cx="6019800" cy="4648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88ACC8E" w14:textId="77777777" w:rsidR="00366B15" w:rsidRPr="00B17DF4" w:rsidRDefault="00366B15" w:rsidP="00D569B0">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Evoluţia în structură a cheltuielilor aprobate pentru anul 2021 faţă de realizatul anului 2020 nu este semnificativă, putem observa o creștere în perspectiva anului 2022, aceasta fiind reportată la necesarul real al cheltuielilor. </w:t>
      </w:r>
    </w:p>
    <w:p w14:paraId="4EF00520" w14:textId="77777777" w:rsidR="00366B15" w:rsidRPr="00B17DF4" w:rsidRDefault="00366B15" w:rsidP="00D569B0">
      <w:pPr>
        <w:keepNext/>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Reprezentarea grafică a indicatorilor cu cea mai mare pondere în bugetul total se prezintă astfel:</w:t>
      </w:r>
    </w:p>
    <w:p w14:paraId="69017A5C" w14:textId="324A172B" w:rsidR="00366B15" w:rsidRPr="00B17DF4" w:rsidRDefault="00366B15" w:rsidP="00D569B0">
      <w:pPr>
        <w:spacing w:line="276" w:lineRule="auto"/>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55FC1401" wp14:editId="71D631F1">
            <wp:extent cx="5543550" cy="32575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886ED9E" w14:textId="7017657E" w:rsidR="00366B15" w:rsidRPr="00B17DF4" w:rsidRDefault="00366B15" w:rsidP="00356C25">
      <w:pPr>
        <w:keepNext/>
        <w:spacing w:line="276" w:lineRule="auto"/>
        <w:rPr>
          <w:rFonts w:asciiTheme="minorHAnsi" w:hAnsiTheme="minorHAnsi" w:cstheme="minorHAnsi"/>
          <w:b/>
          <w:sz w:val="26"/>
          <w:szCs w:val="26"/>
        </w:rPr>
      </w:pP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00356C25"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007978A5" w:rsidRPr="00B17DF4">
        <w:rPr>
          <w:rFonts w:asciiTheme="minorHAnsi" w:hAnsiTheme="minorHAnsi" w:cstheme="minorHAnsi"/>
          <w:sz w:val="26"/>
          <w:szCs w:val="26"/>
        </w:rPr>
        <w:tab/>
      </w:r>
      <w:r w:rsidRPr="00B17DF4">
        <w:rPr>
          <w:rFonts w:asciiTheme="minorHAnsi" w:hAnsiTheme="minorHAnsi" w:cstheme="minorHAnsi"/>
          <w:b/>
          <w:sz w:val="26"/>
          <w:szCs w:val="26"/>
        </w:rPr>
        <w:t>mii lei</w:t>
      </w:r>
    </w:p>
    <w:p w14:paraId="7C3E85FB" w14:textId="54F70A7B" w:rsidR="00366B15" w:rsidRPr="00B17DF4" w:rsidRDefault="00366B15" w:rsidP="00D569B0">
      <w:pPr>
        <w:spacing w:line="276" w:lineRule="auto"/>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429855F6" wp14:editId="1B1D393E">
            <wp:extent cx="5553075" cy="1028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53075" cy="1028700"/>
                    </a:xfrm>
                    <a:prstGeom prst="rect">
                      <a:avLst/>
                    </a:prstGeom>
                    <a:noFill/>
                    <a:ln>
                      <a:noFill/>
                    </a:ln>
                  </pic:spPr>
                </pic:pic>
              </a:graphicData>
            </a:graphic>
          </wp:inline>
        </w:drawing>
      </w:r>
    </w:p>
    <w:p w14:paraId="44F45243" w14:textId="77777777" w:rsidR="00366B15" w:rsidRPr="00B17DF4" w:rsidRDefault="00366B15" w:rsidP="00D569B0">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Activitatea în domeniul politicilor salariale s-a axat cu precădere în realizarea obiectivului principal de implementare şi aplicare în mod corespunzător a actelor normative specifice de salarizare pentru personalul din sistemul justiţiei (judecători şi procurori, personal auxiliar de specialitate juridică, funcţionari publici şi personal contractual). </w:t>
      </w:r>
    </w:p>
    <w:p w14:paraId="0C9D753D" w14:textId="6341053F" w:rsidR="00366B15" w:rsidRPr="00B17DF4" w:rsidRDefault="00366B15" w:rsidP="00D569B0">
      <w:pPr>
        <w:spacing w:line="276" w:lineRule="auto"/>
        <w:ind w:firstLine="708"/>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692691E9" wp14:editId="0A051ABF">
            <wp:extent cx="5610225" cy="325755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FB80531" w14:textId="62903B79" w:rsidR="00366B15" w:rsidRPr="00B17DF4" w:rsidRDefault="00356C25" w:rsidP="00356C25">
      <w:pPr>
        <w:keepNext/>
        <w:spacing w:line="276" w:lineRule="auto"/>
        <w:ind w:firstLine="709"/>
        <w:rPr>
          <w:rFonts w:asciiTheme="minorHAnsi" w:hAnsiTheme="minorHAnsi" w:cstheme="minorHAnsi"/>
          <w:b/>
          <w:sz w:val="26"/>
          <w:szCs w:val="26"/>
        </w:rPr>
      </w:pP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00366B15" w:rsidRPr="00B17DF4">
        <w:rPr>
          <w:rFonts w:asciiTheme="minorHAnsi" w:hAnsiTheme="minorHAnsi" w:cstheme="minorHAnsi"/>
          <w:sz w:val="26"/>
          <w:szCs w:val="26"/>
        </w:rPr>
        <w:tab/>
      </w:r>
      <w:r w:rsidR="00366B15" w:rsidRPr="00B17DF4">
        <w:rPr>
          <w:rFonts w:asciiTheme="minorHAnsi" w:hAnsiTheme="minorHAnsi" w:cstheme="minorHAnsi"/>
          <w:sz w:val="26"/>
          <w:szCs w:val="26"/>
        </w:rPr>
        <w:tab/>
      </w:r>
      <w:r w:rsidR="00366B15" w:rsidRPr="00B17DF4">
        <w:rPr>
          <w:rFonts w:asciiTheme="minorHAnsi" w:hAnsiTheme="minorHAnsi" w:cstheme="minorHAnsi"/>
          <w:sz w:val="26"/>
          <w:szCs w:val="26"/>
        </w:rPr>
        <w:tab/>
      </w:r>
      <w:r w:rsidR="00366B15" w:rsidRPr="00B17DF4">
        <w:rPr>
          <w:rFonts w:asciiTheme="minorHAnsi" w:hAnsiTheme="minorHAnsi" w:cstheme="minorHAnsi"/>
          <w:sz w:val="26"/>
          <w:szCs w:val="26"/>
        </w:rPr>
        <w:tab/>
      </w:r>
      <w:r w:rsidR="00366B15" w:rsidRPr="00B17DF4">
        <w:rPr>
          <w:rFonts w:asciiTheme="minorHAnsi" w:hAnsiTheme="minorHAnsi" w:cstheme="minorHAnsi"/>
          <w:sz w:val="26"/>
          <w:szCs w:val="26"/>
        </w:rPr>
        <w:tab/>
      </w:r>
      <w:r w:rsidR="00366B15" w:rsidRPr="00B17DF4">
        <w:rPr>
          <w:rFonts w:asciiTheme="minorHAnsi" w:hAnsiTheme="minorHAnsi" w:cstheme="minorHAnsi"/>
          <w:b/>
          <w:sz w:val="26"/>
          <w:szCs w:val="26"/>
        </w:rPr>
        <w:t>mii lei</w:t>
      </w:r>
    </w:p>
    <w:p w14:paraId="41D69DE8" w14:textId="16D720AF" w:rsidR="00366B15" w:rsidRPr="00B17DF4" w:rsidRDefault="00366B15" w:rsidP="00D569B0">
      <w:pPr>
        <w:spacing w:line="276" w:lineRule="auto"/>
        <w:jc w:val="center"/>
        <w:rPr>
          <w:rFonts w:asciiTheme="minorHAnsi" w:hAnsiTheme="minorHAnsi" w:cstheme="minorHAnsi"/>
          <w:b/>
          <w:sz w:val="26"/>
          <w:szCs w:val="26"/>
        </w:rPr>
      </w:pPr>
      <w:r w:rsidRPr="00B17DF4">
        <w:rPr>
          <w:rFonts w:asciiTheme="minorHAnsi" w:hAnsiTheme="minorHAnsi" w:cstheme="minorHAnsi"/>
          <w:noProof/>
          <w:sz w:val="26"/>
          <w:szCs w:val="26"/>
          <w:lang w:val="en-US"/>
        </w:rPr>
        <w:drawing>
          <wp:inline distT="0" distB="0" distL="0" distR="0" wp14:anchorId="07B885CB" wp14:editId="5887B9E5">
            <wp:extent cx="5391150" cy="933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91150" cy="933450"/>
                    </a:xfrm>
                    <a:prstGeom prst="rect">
                      <a:avLst/>
                    </a:prstGeom>
                    <a:noFill/>
                    <a:ln>
                      <a:noFill/>
                    </a:ln>
                  </pic:spPr>
                </pic:pic>
              </a:graphicData>
            </a:graphic>
          </wp:inline>
        </w:drawing>
      </w:r>
    </w:p>
    <w:p w14:paraId="78176FDC" w14:textId="7BCBC586" w:rsidR="00366B15" w:rsidRPr="00B17DF4" w:rsidRDefault="007978A5" w:rsidP="00D569B0">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 </w:t>
      </w:r>
      <w:r w:rsidR="00366B15" w:rsidRPr="00B17DF4">
        <w:rPr>
          <w:rFonts w:asciiTheme="minorHAnsi" w:hAnsiTheme="minorHAnsi" w:cstheme="minorHAnsi"/>
          <w:sz w:val="26"/>
          <w:szCs w:val="26"/>
        </w:rPr>
        <w:t xml:space="preserve">O pondere importantă în </w:t>
      </w:r>
      <w:r w:rsidR="00400AA7" w:rsidRPr="00B17DF4">
        <w:rPr>
          <w:rFonts w:asciiTheme="minorHAnsi" w:hAnsiTheme="minorHAnsi" w:cstheme="minorHAnsi"/>
          <w:sz w:val="26"/>
          <w:szCs w:val="26"/>
        </w:rPr>
        <w:t>t</w:t>
      </w:r>
      <w:r w:rsidR="00366B15" w:rsidRPr="00B17DF4">
        <w:rPr>
          <w:rFonts w:asciiTheme="minorHAnsi" w:hAnsiTheme="minorHAnsi" w:cstheme="minorHAnsi"/>
          <w:sz w:val="26"/>
          <w:szCs w:val="26"/>
        </w:rPr>
        <w:t xml:space="preserve">itlul </w:t>
      </w:r>
      <w:r w:rsidR="00400AA7" w:rsidRPr="00B17DF4">
        <w:rPr>
          <w:rFonts w:asciiTheme="minorHAnsi" w:hAnsiTheme="minorHAnsi" w:cstheme="minorHAnsi"/>
          <w:sz w:val="26"/>
          <w:szCs w:val="26"/>
        </w:rPr>
        <w:t>„B</w:t>
      </w:r>
      <w:r w:rsidR="00366B15" w:rsidRPr="00B17DF4">
        <w:rPr>
          <w:rFonts w:asciiTheme="minorHAnsi" w:hAnsiTheme="minorHAnsi" w:cstheme="minorHAnsi"/>
          <w:sz w:val="26"/>
          <w:szCs w:val="26"/>
        </w:rPr>
        <w:t>unuri și servicii” o au chiriile pentru spaţiile necesare funcţionării în condiţii optime a Consiliului Superior al Magistraturii, care nu dispune până în prezent de un sediu propriu.</w:t>
      </w:r>
    </w:p>
    <w:p w14:paraId="3247A67B" w14:textId="06C503A4" w:rsidR="00366B15" w:rsidRPr="00B17DF4" w:rsidRDefault="00366B15" w:rsidP="00D569B0">
      <w:pPr>
        <w:spacing w:line="276" w:lineRule="auto"/>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4CF170AC" wp14:editId="0A51FE68">
            <wp:extent cx="5391150" cy="36195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54DB94E" w14:textId="5A0ED828" w:rsidR="00366B15" w:rsidRPr="00B17DF4" w:rsidRDefault="00366B15" w:rsidP="00356C25">
      <w:pPr>
        <w:tabs>
          <w:tab w:val="left" w:pos="8069"/>
        </w:tabs>
        <w:spacing w:line="276" w:lineRule="auto"/>
        <w:ind w:firstLine="708"/>
        <w:rPr>
          <w:rFonts w:asciiTheme="minorHAnsi" w:hAnsiTheme="minorHAnsi" w:cstheme="minorHAnsi"/>
          <w:sz w:val="26"/>
          <w:szCs w:val="26"/>
        </w:rPr>
      </w:pPr>
      <w:r w:rsidRPr="00B17DF4">
        <w:rPr>
          <w:rFonts w:asciiTheme="minorHAnsi" w:hAnsiTheme="minorHAnsi" w:cstheme="minorHAnsi"/>
          <w:sz w:val="26"/>
          <w:szCs w:val="26"/>
        </w:rPr>
        <w:tab/>
      </w:r>
      <w:r w:rsidR="00356C25" w:rsidRPr="00B17DF4">
        <w:rPr>
          <w:rFonts w:asciiTheme="minorHAnsi" w:hAnsiTheme="minorHAnsi" w:cstheme="minorHAnsi"/>
          <w:sz w:val="26"/>
          <w:szCs w:val="26"/>
        </w:rPr>
        <w:tab/>
      </w:r>
      <w:r w:rsidRPr="00B17DF4">
        <w:rPr>
          <w:rFonts w:asciiTheme="minorHAnsi" w:hAnsiTheme="minorHAnsi" w:cstheme="minorHAnsi"/>
          <w:b/>
          <w:sz w:val="26"/>
          <w:szCs w:val="26"/>
        </w:rPr>
        <w:t>mii lei</w:t>
      </w:r>
    </w:p>
    <w:p w14:paraId="21CAD6C8" w14:textId="5F8D0B8D" w:rsidR="00366B15" w:rsidRPr="00B17DF4" w:rsidRDefault="00366B15" w:rsidP="00D569B0">
      <w:pPr>
        <w:spacing w:line="276" w:lineRule="auto"/>
        <w:jc w:val="center"/>
        <w:rPr>
          <w:rFonts w:asciiTheme="minorHAnsi" w:hAnsiTheme="minorHAnsi" w:cstheme="minorHAnsi"/>
          <w:b/>
          <w:sz w:val="26"/>
          <w:szCs w:val="26"/>
        </w:rPr>
      </w:pPr>
      <w:r w:rsidRPr="00B17DF4">
        <w:rPr>
          <w:rFonts w:asciiTheme="minorHAnsi" w:hAnsiTheme="minorHAnsi" w:cstheme="minorHAnsi"/>
          <w:noProof/>
          <w:sz w:val="26"/>
          <w:szCs w:val="26"/>
          <w:lang w:val="en-US"/>
        </w:rPr>
        <w:drawing>
          <wp:inline distT="0" distB="0" distL="0" distR="0" wp14:anchorId="657C4B9A" wp14:editId="585A85E0">
            <wp:extent cx="5305425" cy="1362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05425" cy="1362075"/>
                    </a:xfrm>
                    <a:prstGeom prst="rect">
                      <a:avLst/>
                    </a:prstGeom>
                    <a:noFill/>
                    <a:ln>
                      <a:noFill/>
                    </a:ln>
                  </pic:spPr>
                </pic:pic>
              </a:graphicData>
            </a:graphic>
          </wp:inline>
        </w:drawing>
      </w:r>
    </w:p>
    <w:p w14:paraId="11153836" w14:textId="271DCB96" w:rsidR="00366B15" w:rsidRPr="00B17DF4" w:rsidRDefault="00366B15" w:rsidP="00D569B0">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Pentru derularea proiectelor care sunt implementate atât de către Consiliul Superior al Magistraturii, cât și de către ordonatorii de credite aflați în coordonarea acestuia, s-au aprobat fonduri reprezentând cofinanţarea naţională, finanţare externă nerambursabilă şi cheltuielile neeligibile necesare, aferente Mecanismului Financiar Norvegian, Programului Operațional Capacitate Administrativă 2014 – 2020</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şi proiectelor ce sunt realizate în parteneriat.</w:t>
      </w:r>
    </w:p>
    <w:p w14:paraId="0BF380ED" w14:textId="40641BAC" w:rsidR="006C1588" w:rsidRPr="00B17DF4" w:rsidRDefault="006C1588" w:rsidP="00DE22C4">
      <w:pPr>
        <w:pStyle w:val="Heading2"/>
        <w:ind w:left="0" w:firstLine="709"/>
        <w:rPr>
          <w:lang w:val="ro-RO"/>
        </w:rPr>
      </w:pPr>
      <w:bookmarkStart w:id="89" w:name="_Toc89414455"/>
      <w:r w:rsidRPr="00B17DF4">
        <w:rPr>
          <w:lang w:val="ro-RO"/>
        </w:rPr>
        <w:t>V.3</w:t>
      </w:r>
      <w:r w:rsidR="00667DB1" w:rsidRPr="00B17DF4">
        <w:rPr>
          <w:lang w:val="ro-RO"/>
        </w:rPr>
        <w:t xml:space="preserve">. </w:t>
      </w:r>
      <w:r w:rsidRPr="00B17DF4">
        <w:rPr>
          <w:lang w:val="ro-RO"/>
        </w:rPr>
        <w:t>Ponderea bugetelor Institutului Naţional al Magistraturii, Şcolii Naţionale de Grefieri şi Consiliului Superior al Magistraturii – aparatul propriu în bugetul total al Consiliului Superior al Magistraturii</w:t>
      </w:r>
      <w:bookmarkEnd w:id="89"/>
    </w:p>
    <w:p w14:paraId="23C05190"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C.S.M.ap.pr.2020 CA, CB = </w:t>
      </w:r>
      <m:oMath>
        <m:f>
          <m:fPr>
            <m:ctrlPr>
              <w:rPr>
                <w:rFonts w:ascii="Cambria Math" w:hAnsi="Cambria Math" w:cstheme="minorHAnsi"/>
                <w:sz w:val="26"/>
                <w:szCs w:val="26"/>
              </w:rPr>
            </m:ctrlPr>
          </m:fPr>
          <m:num>
            <m:r>
              <m:rPr>
                <m:sty m:val="p"/>
              </m:rPr>
              <w:rPr>
                <w:rFonts w:ascii="Cambria Math" w:hAnsi="Cambria Math" w:cstheme="minorHAnsi"/>
                <w:sz w:val="26"/>
                <w:szCs w:val="26"/>
              </w:rPr>
              <m:t xml:space="preserve">Buget C.S.M.ap. pr. 2020 </m:t>
            </m:r>
          </m:num>
          <m:den>
            <m:r>
              <w:rPr>
                <w:rFonts w:ascii="Cambria Math" w:hAnsi="Cambria Math" w:cstheme="minorHAnsi"/>
                <w:sz w:val="26"/>
                <w:szCs w:val="26"/>
              </w:rPr>
              <m:t>Buget total 2020</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2405D190" w14:textId="77777777" w:rsidR="00366B15" w:rsidRPr="00B17DF4" w:rsidRDefault="00366B15" w:rsidP="00366B15">
      <w:pPr>
        <w:pStyle w:val="ListParagraph"/>
        <w:spacing w:line="276" w:lineRule="auto"/>
        <w:jc w:val="both"/>
        <w:rPr>
          <w:rFonts w:asciiTheme="minorHAnsi" w:hAnsiTheme="minorHAnsi" w:cstheme="minorHAnsi"/>
          <w:sz w:val="26"/>
          <w:szCs w:val="26"/>
        </w:rPr>
      </w:pPr>
    </w:p>
    <w:p w14:paraId="0E454966"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I.N.M.2020 CA, CB = </w:t>
      </w:r>
      <m:oMath>
        <m:f>
          <m:fPr>
            <m:ctrlPr>
              <w:rPr>
                <w:rFonts w:ascii="Cambria Math" w:hAnsi="Cambria Math" w:cstheme="minorHAnsi"/>
                <w:sz w:val="26"/>
                <w:szCs w:val="26"/>
              </w:rPr>
            </m:ctrlPr>
          </m:fPr>
          <m:num>
            <m:r>
              <m:rPr>
                <m:sty m:val="p"/>
              </m:rPr>
              <w:rPr>
                <w:rFonts w:ascii="Cambria Math" w:hAnsi="Cambria Math" w:cstheme="minorHAnsi"/>
                <w:sz w:val="26"/>
                <w:szCs w:val="26"/>
              </w:rPr>
              <m:t xml:space="preserve">Buget I.N.M. 2020 </m:t>
            </m:r>
          </m:num>
          <m:den>
            <m:r>
              <w:rPr>
                <w:rFonts w:ascii="Cambria Math" w:hAnsi="Cambria Math" w:cstheme="minorHAnsi"/>
                <w:sz w:val="26"/>
                <w:szCs w:val="26"/>
              </w:rPr>
              <m:t>Buget total 2020</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131D777E" w14:textId="77777777" w:rsidR="00366B15" w:rsidRPr="00B17DF4" w:rsidRDefault="00366B15" w:rsidP="00366B15">
      <w:pPr>
        <w:pStyle w:val="ListParagraph"/>
        <w:spacing w:line="276" w:lineRule="auto"/>
        <w:jc w:val="both"/>
        <w:rPr>
          <w:rFonts w:asciiTheme="minorHAnsi" w:hAnsiTheme="minorHAnsi" w:cstheme="minorHAnsi"/>
          <w:sz w:val="26"/>
          <w:szCs w:val="26"/>
        </w:rPr>
      </w:pPr>
    </w:p>
    <w:p w14:paraId="6C7DE168"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S.N.G.2020 CA, CB = </w:t>
      </w:r>
      <m:oMath>
        <m:f>
          <m:fPr>
            <m:ctrlPr>
              <w:rPr>
                <w:rFonts w:ascii="Cambria Math" w:hAnsi="Cambria Math" w:cstheme="minorHAnsi"/>
                <w:sz w:val="26"/>
                <w:szCs w:val="26"/>
              </w:rPr>
            </m:ctrlPr>
          </m:fPr>
          <m:num>
            <m:r>
              <m:rPr>
                <m:sty m:val="p"/>
              </m:rPr>
              <w:rPr>
                <w:rFonts w:ascii="Cambria Math" w:hAnsi="Cambria Math" w:cstheme="minorHAnsi"/>
                <w:sz w:val="26"/>
                <w:szCs w:val="26"/>
              </w:rPr>
              <m:t xml:space="preserve">Buget S.N.G.2020 </m:t>
            </m:r>
          </m:num>
          <m:den>
            <m:r>
              <w:rPr>
                <w:rFonts w:ascii="Cambria Math" w:hAnsi="Cambria Math" w:cstheme="minorHAnsi"/>
                <w:sz w:val="26"/>
                <w:szCs w:val="26"/>
              </w:rPr>
              <m:t>Buget total 2020</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343D3B4F" w14:textId="77777777" w:rsidR="00366B15" w:rsidRPr="00B17DF4" w:rsidRDefault="00366B15" w:rsidP="00366B15">
      <w:pPr>
        <w:pStyle w:val="ListParagraph"/>
        <w:spacing w:line="276" w:lineRule="auto"/>
        <w:rPr>
          <w:rFonts w:asciiTheme="minorHAnsi" w:hAnsiTheme="minorHAnsi" w:cstheme="minorHAnsi"/>
          <w:sz w:val="26"/>
          <w:szCs w:val="26"/>
        </w:rPr>
      </w:pPr>
    </w:p>
    <w:p w14:paraId="2C19082A"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C.S.M.ap.pr.2021 CA, CB = </w:t>
      </w:r>
      <m:oMath>
        <m:f>
          <m:fPr>
            <m:ctrlPr>
              <w:rPr>
                <w:rFonts w:ascii="Cambria Math" w:hAnsi="Cambria Math" w:cstheme="minorHAnsi"/>
                <w:sz w:val="26"/>
                <w:szCs w:val="26"/>
              </w:rPr>
            </m:ctrlPr>
          </m:fPr>
          <m:num>
            <m:r>
              <m:rPr>
                <m:sty m:val="p"/>
              </m:rPr>
              <w:rPr>
                <w:rFonts w:ascii="Cambria Math" w:hAnsi="Cambria Math" w:cstheme="minorHAnsi"/>
                <w:sz w:val="26"/>
                <w:szCs w:val="26"/>
              </w:rPr>
              <m:t>Buget C.S.M.ap. pr. 2021</m:t>
            </m:r>
          </m:num>
          <m:den>
            <m:r>
              <w:rPr>
                <w:rFonts w:ascii="Cambria Math" w:hAnsi="Cambria Math" w:cstheme="minorHAnsi"/>
                <w:sz w:val="26"/>
                <w:szCs w:val="26"/>
              </w:rPr>
              <m:t>Buget total 2021</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575AEB27" w14:textId="77777777" w:rsidR="00366B15" w:rsidRPr="00B17DF4" w:rsidRDefault="00366B15" w:rsidP="00366B15">
      <w:pPr>
        <w:pStyle w:val="ListParagraph"/>
        <w:spacing w:line="276" w:lineRule="auto"/>
        <w:rPr>
          <w:rFonts w:asciiTheme="minorHAnsi" w:hAnsiTheme="minorHAnsi" w:cstheme="minorHAnsi"/>
          <w:sz w:val="26"/>
          <w:szCs w:val="26"/>
        </w:rPr>
      </w:pPr>
    </w:p>
    <w:p w14:paraId="55FC2456"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I.N.M.2021 CA, CB = </w:t>
      </w:r>
      <m:oMath>
        <m:f>
          <m:fPr>
            <m:ctrlPr>
              <w:rPr>
                <w:rFonts w:ascii="Cambria Math" w:hAnsi="Cambria Math" w:cstheme="minorHAnsi"/>
                <w:sz w:val="26"/>
                <w:szCs w:val="26"/>
              </w:rPr>
            </m:ctrlPr>
          </m:fPr>
          <m:num>
            <m:r>
              <m:rPr>
                <m:sty m:val="p"/>
              </m:rPr>
              <w:rPr>
                <w:rFonts w:ascii="Cambria Math" w:hAnsi="Cambria Math" w:cstheme="minorHAnsi"/>
                <w:sz w:val="26"/>
                <w:szCs w:val="26"/>
              </w:rPr>
              <m:t xml:space="preserve">Buget I.N.M. 2021 </m:t>
            </m:r>
          </m:num>
          <m:den>
            <m:r>
              <w:rPr>
                <w:rFonts w:ascii="Cambria Math" w:hAnsi="Cambria Math" w:cstheme="minorHAnsi"/>
                <w:sz w:val="26"/>
                <w:szCs w:val="26"/>
              </w:rPr>
              <m:t>Buget total 2021</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450AEA08" w14:textId="77777777" w:rsidR="00366B15" w:rsidRPr="00B17DF4" w:rsidRDefault="00366B15" w:rsidP="00366B15">
      <w:pPr>
        <w:spacing w:line="276" w:lineRule="auto"/>
        <w:jc w:val="both"/>
        <w:rPr>
          <w:rFonts w:asciiTheme="minorHAnsi" w:hAnsiTheme="minorHAnsi" w:cstheme="minorHAnsi"/>
          <w:sz w:val="26"/>
          <w:szCs w:val="26"/>
        </w:rPr>
      </w:pPr>
    </w:p>
    <w:p w14:paraId="4EC1193C"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S.N.G.2021 CA, CB = </w:t>
      </w:r>
      <m:oMath>
        <m:f>
          <m:fPr>
            <m:ctrlPr>
              <w:rPr>
                <w:rFonts w:ascii="Cambria Math" w:hAnsi="Cambria Math" w:cstheme="minorHAnsi"/>
                <w:sz w:val="26"/>
                <w:szCs w:val="26"/>
              </w:rPr>
            </m:ctrlPr>
          </m:fPr>
          <m:num>
            <m:r>
              <m:rPr>
                <m:sty m:val="p"/>
              </m:rPr>
              <w:rPr>
                <w:rFonts w:ascii="Cambria Math" w:hAnsi="Cambria Math" w:cstheme="minorHAnsi"/>
                <w:sz w:val="26"/>
                <w:szCs w:val="26"/>
              </w:rPr>
              <m:t>Buget S.N.G.2021</m:t>
            </m:r>
          </m:num>
          <m:den>
            <m:r>
              <w:rPr>
                <w:rFonts w:ascii="Cambria Math" w:hAnsi="Cambria Math" w:cstheme="minorHAnsi"/>
                <w:sz w:val="26"/>
                <w:szCs w:val="26"/>
              </w:rPr>
              <m:t>Buget total 2021</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60F1F4F4" w14:textId="77777777" w:rsidR="00366B15" w:rsidRPr="00B17DF4" w:rsidRDefault="00366B15" w:rsidP="00366B15">
      <w:pPr>
        <w:spacing w:line="276" w:lineRule="auto"/>
        <w:jc w:val="both"/>
        <w:rPr>
          <w:rFonts w:asciiTheme="minorHAnsi" w:hAnsiTheme="minorHAnsi" w:cstheme="minorHAnsi"/>
          <w:sz w:val="26"/>
          <w:szCs w:val="26"/>
        </w:rPr>
      </w:pPr>
    </w:p>
    <w:p w14:paraId="3D4F0C88"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gs Buget C.S.M.ap.pr.2022 CA, CB=</w:t>
      </w:r>
      <m:oMath>
        <m:f>
          <m:fPr>
            <m:ctrlPr>
              <w:rPr>
                <w:rFonts w:ascii="Cambria Math" w:hAnsi="Cambria Math" w:cstheme="minorHAnsi"/>
                <w:sz w:val="26"/>
                <w:szCs w:val="26"/>
              </w:rPr>
            </m:ctrlPr>
          </m:fPr>
          <m:num>
            <m:r>
              <m:rPr>
                <m:sty m:val="p"/>
              </m:rPr>
              <w:rPr>
                <w:rFonts w:ascii="Cambria Math" w:hAnsi="Cambria Math" w:cstheme="minorHAnsi"/>
                <w:sz w:val="26"/>
                <w:szCs w:val="26"/>
              </w:rPr>
              <m:t xml:space="preserve">Buget C.S.M.ap. pr. 2022 </m:t>
            </m:r>
          </m:num>
          <m:den>
            <m:r>
              <w:rPr>
                <w:rFonts w:ascii="Cambria Math" w:hAnsi="Cambria Math" w:cstheme="minorHAnsi"/>
                <w:sz w:val="26"/>
                <w:szCs w:val="26"/>
              </w:rPr>
              <m:t>Buget total 2022</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1CA099B8" w14:textId="77777777" w:rsidR="00366B15" w:rsidRPr="00B17DF4" w:rsidRDefault="00366B15" w:rsidP="00366B15">
      <w:pPr>
        <w:spacing w:line="276" w:lineRule="auto"/>
        <w:jc w:val="both"/>
        <w:rPr>
          <w:rFonts w:asciiTheme="minorHAnsi" w:hAnsiTheme="minorHAnsi" w:cstheme="minorHAnsi"/>
          <w:sz w:val="26"/>
          <w:szCs w:val="26"/>
        </w:rPr>
      </w:pPr>
    </w:p>
    <w:p w14:paraId="5835F94A"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I.N.M.2022 CA, CB = </w:t>
      </w:r>
      <m:oMath>
        <m:f>
          <m:fPr>
            <m:ctrlPr>
              <w:rPr>
                <w:rFonts w:ascii="Cambria Math" w:hAnsi="Cambria Math" w:cstheme="minorHAnsi"/>
                <w:sz w:val="26"/>
                <w:szCs w:val="26"/>
              </w:rPr>
            </m:ctrlPr>
          </m:fPr>
          <m:num>
            <m:r>
              <m:rPr>
                <m:sty m:val="p"/>
              </m:rPr>
              <w:rPr>
                <w:rFonts w:ascii="Cambria Math" w:hAnsi="Cambria Math" w:cstheme="minorHAnsi"/>
                <w:sz w:val="26"/>
                <w:szCs w:val="26"/>
              </w:rPr>
              <m:t>Buget I.N.M. 2022</m:t>
            </m:r>
          </m:num>
          <m:den>
            <m:r>
              <w:rPr>
                <w:rFonts w:ascii="Cambria Math" w:hAnsi="Cambria Math" w:cstheme="minorHAnsi"/>
                <w:sz w:val="26"/>
                <w:szCs w:val="26"/>
              </w:rPr>
              <m:t>Buget total 2022</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29A976BB" w14:textId="77777777" w:rsidR="00366B15" w:rsidRPr="00B17DF4" w:rsidRDefault="00366B15" w:rsidP="00366B15">
      <w:pPr>
        <w:spacing w:line="276" w:lineRule="auto"/>
        <w:jc w:val="both"/>
        <w:rPr>
          <w:rFonts w:asciiTheme="minorHAnsi" w:hAnsiTheme="minorHAnsi" w:cstheme="minorHAnsi"/>
          <w:sz w:val="26"/>
          <w:szCs w:val="26"/>
        </w:rPr>
      </w:pPr>
    </w:p>
    <w:p w14:paraId="653CBE85" w14:textId="77777777" w:rsidR="00366B15" w:rsidRPr="00B17DF4" w:rsidRDefault="00366B15" w:rsidP="0059364A">
      <w:pPr>
        <w:pStyle w:val="ListParagraph"/>
        <w:numPr>
          <w:ilvl w:val="0"/>
          <w:numId w:val="35"/>
        </w:num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gs Buget S.N.G.2022 CA, CB = </w:t>
      </w:r>
      <m:oMath>
        <m:f>
          <m:fPr>
            <m:ctrlPr>
              <w:rPr>
                <w:rFonts w:ascii="Cambria Math" w:hAnsi="Cambria Math" w:cstheme="minorHAnsi"/>
                <w:sz w:val="26"/>
                <w:szCs w:val="26"/>
              </w:rPr>
            </m:ctrlPr>
          </m:fPr>
          <m:num>
            <m:r>
              <m:rPr>
                <m:sty m:val="p"/>
              </m:rPr>
              <w:rPr>
                <w:rFonts w:ascii="Cambria Math" w:hAnsi="Cambria Math" w:cstheme="minorHAnsi"/>
                <w:sz w:val="26"/>
                <w:szCs w:val="26"/>
              </w:rPr>
              <m:t>Buget S.N.G.2022</m:t>
            </m:r>
          </m:num>
          <m:den>
            <m:r>
              <w:rPr>
                <w:rFonts w:ascii="Cambria Math" w:hAnsi="Cambria Math" w:cstheme="minorHAnsi"/>
                <w:sz w:val="26"/>
                <w:szCs w:val="26"/>
              </w:rPr>
              <m:t>Buget total 2022</m:t>
            </m:r>
          </m:den>
        </m:f>
        <m:r>
          <w:rPr>
            <w:rFonts w:ascii="Cambria Math" w:hAnsi="Cambria Math" w:cstheme="minorHAnsi"/>
            <w:sz w:val="26"/>
            <w:szCs w:val="26"/>
          </w:rPr>
          <m:t>x 100</m:t>
        </m:r>
      </m:oMath>
      <w:r w:rsidRPr="00B17DF4">
        <w:rPr>
          <w:rFonts w:asciiTheme="minorHAnsi" w:hAnsiTheme="minorHAnsi" w:cstheme="minorHAnsi"/>
          <w:sz w:val="26"/>
          <w:szCs w:val="26"/>
        </w:rPr>
        <w:t xml:space="preserve"> </w:t>
      </w:r>
    </w:p>
    <w:p w14:paraId="6665E54E" w14:textId="77777777" w:rsidR="00366B15" w:rsidRPr="00B17DF4" w:rsidRDefault="00366B15" w:rsidP="00366B15">
      <w:pPr>
        <w:spacing w:line="276" w:lineRule="auto"/>
        <w:jc w:val="both"/>
        <w:rPr>
          <w:rFonts w:asciiTheme="minorHAnsi" w:hAnsiTheme="minorHAnsi" w:cstheme="minorHAnsi"/>
          <w:sz w:val="26"/>
          <w:szCs w:val="26"/>
        </w:rPr>
      </w:pPr>
    </w:p>
    <w:p w14:paraId="6E1ADE3D" w14:textId="4F878755" w:rsidR="00366B15" w:rsidRPr="00B17DF4" w:rsidRDefault="00366B15" w:rsidP="00366B15">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gs = ponderea indicatorului ales pentru analiză</w:t>
      </w:r>
    </w:p>
    <w:p w14:paraId="7C60CF3C" w14:textId="7700C6A9" w:rsidR="00366B15" w:rsidRPr="00B17DF4" w:rsidRDefault="00366B15" w:rsidP="00A96CD5">
      <w:pPr>
        <w:spacing w:line="276" w:lineRule="auto"/>
        <w:jc w:val="right"/>
        <w:rPr>
          <w:rFonts w:asciiTheme="minorHAnsi" w:hAnsiTheme="minorHAnsi" w:cstheme="minorHAnsi"/>
          <w:b/>
          <w:sz w:val="26"/>
          <w:szCs w:val="26"/>
        </w:rPr>
      </w:pP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sz w:val="26"/>
          <w:szCs w:val="26"/>
        </w:rPr>
        <w:tab/>
      </w:r>
      <w:r w:rsidRPr="00B17DF4">
        <w:rPr>
          <w:rFonts w:asciiTheme="minorHAnsi" w:hAnsiTheme="minorHAnsi" w:cstheme="minorHAnsi"/>
          <w:b/>
          <w:sz w:val="26"/>
          <w:szCs w:val="26"/>
        </w:rPr>
        <w:t>mii lei/</w:t>
      </w:r>
      <w:r w:rsidR="005D3E20" w:rsidRPr="00B17DF4">
        <w:rPr>
          <w:rFonts w:asciiTheme="minorHAnsi" w:hAnsiTheme="minorHAnsi" w:cstheme="minorHAnsi"/>
          <w:b/>
          <w:sz w:val="26"/>
          <w:szCs w:val="26"/>
        </w:rPr>
        <w:t xml:space="preserve">mii </w:t>
      </w:r>
      <w:r w:rsidRPr="00B17DF4">
        <w:rPr>
          <w:rFonts w:asciiTheme="minorHAnsi" w:hAnsiTheme="minorHAnsi" w:cstheme="minorHAnsi"/>
          <w:b/>
          <w:sz w:val="26"/>
          <w:szCs w:val="26"/>
        </w:rPr>
        <w:t>euro</w:t>
      </w:r>
    </w:p>
    <w:p w14:paraId="3E578D4F" w14:textId="0B021D4A" w:rsidR="00366B15" w:rsidRPr="00B17DF4" w:rsidRDefault="00366B15" w:rsidP="00A96CD5">
      <w:pPr>
        <w:spacing w:line="276" w:lineRule="auto"/>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3ADEA30E" wp14:editId="2D6B5E01">
            <wp:extent cx="6315075" cy="3524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15075" cy="3524250"/>
                    </a:xfrm>
                    <a:prstGeom prst="rect">
                      <a:avLst/>
                    </a:prstGeom>
                    <a:noFill/>
                    <a:ln>
                      <a:noFill/>
                    </a:ln>
                  </pic:spPr>
                </pic:pic>
              </a:graphicData>
            </a:graphic>
          </wp:inline>
        </w:drawing>
      </w:r>
    </w:p>
    <w:p w14:paraId="3FD4DB4D" w14:textId="77777777" w:rsidR="00366B15" w:rsidRPr="00B17DF4" w:rsidRDefault="00366B15" w:rsidP="00366B15">
      <w:pPr>
        <w:spacing w:line="276" w:lineRule="auto"/>
        <w:jc w:val="both"/>
        <w:rPr>
          <w:rFonts w:asciiTheme="minorHAnsi" w:hAnsiTheme="minorHAnsi" w:cstheme="minorHAnsi"/>
          <w:sz w:val="26"/>
          <w:szCs w:val="26"/>
        </w:rPr>
      </w:pPr>
    </w:p>
    <w:p w14:paraId="6DE414C4" w14:textId="24318C37" w:rsidR="00366B15" w:rsidRPr="00B17DF4" w:rsidRDefault="00366B15" w:rsidP="00A96CD5">
      <w:pPr>
        <w:spacing w:line="276" w:lineRule="auto"/>
        <w:jc w:val="center"/>
        <w:rPr>
          <w:rFonts w:asciiTheme="minorHAnsi" w:hAnsiTheme="minorHAnsi" w:cstheme="minorHAnsi"/>
          <w:sz w:val="26"/>
          <w:szCs w:val="26"/>
        </w:rPr>
      </w:pPr>
      <w:r w:rsidRPr="00B17DF4">
        <w:rPr>
          <w:rFonts w:asciiTheme="minorHAnsi" w:hAnsiTheme="minorHAnsi" w:cstheme="minorHAnsi"/>
          <w:noProof/>
          <w:sz w:val="26"/>
          <w:szCs w:val="26"/>
          <w:lang w:val="en-US"/>
        </w:rPr>
        <w:drawing>
          <wp:inline distT="0" distB="0" distL="0" distR="0" wp14:anchorId="0A2222A9" wp14:editId="50F88AC2">
            <wp:extent cx="6448425" cy="4314825"/>
            <wp:effectExtent l="0" t="0" r="9525"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ADFD99D" w14:textId="77777777" w:rsidR="00366B15" w:rsidRPr="00B17DF4" w:rsidRDefault="00366B15" w:rsidP="00366B15">
      <w:pPr>
        <w:spacing w:line="276" w:lineRule="auto"/>
        <w:ind w:firstLine="709"/>
        <w:jc w:val="both"/>
        <w:rPr>
          <w:rFonts w:asciiTheme="minorHAnsi" w:eastAsiaTheme="minorHAnsi" w:hAnsiTheme="minorHAnsi" w:cstheme="minorHAnsi"/>
          <w:sz w:val="26"/>
          <w:szCs w:val="26"/>
        </w:rPr>
      </w:pPr>
      <w:r w:rsidRPr="00B17DF4">
        <w:rPr>
          <w:rFonts w:asciiTheme="minorHAnsi" w:eastAsiaTheme="minorHAnsi" w:hAnsiTheme="minorHAnsi" w:cstheme="minorHAnsi"/>
          <w:sz w:val="26"/>
          <w:szCs w:val="26"/>
        </w:rPr>
        <w:t>Din ponderea fondurilor bugetului Institutului Naţional al Magistraturii şi Şcolii Naţionale de Grefieri în totalul bugetului Consiliului Superior al Magistraturii, prezentată în grafic, fluctuaţia procentului în perioada analizată demonstrează că în domeniul pregătirii de specialitate a judecătorilor, procurorilor şi grefierilor, s-a avut în vedere asigurarea desfăşurării activităţii în condiţii de calitate şi eficienţă la standarde europene, în condițiile restricţiilor bugetare existente.</w:t>
      </w:r>
    </w:p>
    <w:p w14:paraId="58AC393F" w14:textId="3CAF2514" w:rsidR="00366B15" w:rsidRPr="00B17DF4" w:rsidRDefault="00366B15" w:rsidP="00366B15">
      <w:pPr>
        <w:spacing w:line="276" w:lineRule="auto"/>
        <w:ind w:firstLine="709"/>
        <w:jc w:val="both"/>
        <w:rPr>
          <w:rFonts w:asciiTheme="minorHAnsi" w:eastAsiaTheme="minorHAnsi" w:hAnsiTheme="minorHAnsi" w:cstheme="minorHAnsi"/>
          <w:sz w:val="26"/>
          <w:szCs w:val="26"/>
        </w:rPr>
      </w:pPr>
      <w:r w:rsidRPr="00B17DF4">
        <w:rPr>
          <w:rFonts w:asciiTheme="minorHAnsi" w:eastAsiaTheme="minorHAnsi" w:hAnsiTheme="minorHAnsi" w:cstheme="minorHAnsi"/>
          <w:sz w:val="26"/>
          <w:szCs w:val="26"/>
        </w:rPr>
        <w:t>Prin asigurarea unei finanţări corespunzătoare la capitolul „Învăţământ” s-a preconizat dezvoltarea structurii instituţionale a Şcolii Naţionale de Grefieri şi a Institutului Naţional al Magistraturii.</w:t>
      </w:r>
      <w:r w:rsidRPr="00B17DF4">
        <w:rPr>
          <w:rFonts w:asciiTheme="minorHAnsi" w:eastAsiaTheme="minorHAnsi" w:hAnsiTheme="minorHAnsi" w:cstheme="minorHAnsi"/>
          <w:sz w:val="26"/>
          <w:szCs w:val="26"/>
        </w:rPr>
        <w:tab/>
      </w:r>
    </w:p>
    <w:p w14:paraId="621CFE3A" w14:textId="69F02458" w:rsidR="00366B15" w:rsidRPr="00B17DF4" w:rsidRDefault="00366B15" w:rsidP="00366B15">
      <w:pPr>
        <w:spacing w:line="276" w:lineRule="auto"/>
        <w:ind w:firstLine="709"/>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 xml:space="preserve">Programul de cheltuieli pe anul 2021, potrivit bugetului de stat aprobat prin Legea nr.15/2021, a susţinut financiar activitatea curentă a Consiliului Superior al Magistraturii cu unităţile din coordonare. </w:t>
      </w:r>
    </w:p>
    <w:p w14:paraId="0D51D6D5" w14:textId="77777777" w:rsidR="00366B15" w:rsidRPr="00B17DF4" w:rsidRDefault="00366B15" w:rsidP="00366B15">
      <w:pPr>
        <w:spacing w:line="276" w:lineRule="auto"/>
        <w:ind w:firstLine="709"/>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 xml:space="preserve">Asigurarea resurselor materiale necesare este esenţială pentru buna funcţionare a Consiliului Superior al Magistraturii, în calitate de garant al independenţei justiţiei. </w:t>
      </w:r>
    </w:p>
    <w:p w14:paraId="17AB621A" w14:textId="77777777" w:rsidR="00366B15" w:rsidRPr="00B17DF4" w:rsidRDefault="00366B15" w:rsidP="00366B15">
      <w:pPr>
        <w:spacing w:line="276" w:lineRule="auto"/>
        <w:ind w:firstLine="709"/>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Rolul justiţiei în echilibrul puterilor statului, nu poate fi realizat fără a se asigura şi independenţa financiară a acesteia, în sensul că bugetele trebuie să fie stabilite, pe de o parte, în funcţie de o serie de factori obiectivi (volum de activitate, schemele de personal etc.), iar pe de altă parte, la un nivel corespunzător, care să permită îndeplinirea rolului social şi a atribuţiilor prevăzute de lege pentru sistemul judiciar.</w:t>
      </w:r>
    </w:p>
    <w:p w14:paraId="24DF462E" w14:textId="77777777" w:rsidR="00366B15" w:rsidRPr="00B17DF4" w:rsidRDefault="00366B15" w:rsidP="00366B15">
      <w:pPr>
        <w:spacing w:line="276" w:lineRule="auto"/>
        <w:ind w:firstLine="709"/>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În calitate de ordonator principal de credite, Consiliul Superior al Magistraturii prin Direcţia Economică şi Administrativ a încercat să răspundă, în limita permisă de lege, la toate solicitările Institutului Naţional al Magistraturii şi Şcolii Naţionale de Grefieri.</w:t>
      </w:r>
    </w:p>
    <w:p w14:paraId="2494182C" w14:textId="77777777" w:rsidR="00366B15" w:rsidRPr="00B17DF4" w:rsidRDefault="00366B15" w:rsidP="00366B15">
      <w:pPr>
        <w:spacing w:line="276" w:lineRule="auto"/>
        <w:ind w:firstLine="709"/>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În ceea ce priveşte măsurile luate la nivelul Consiliul Superior al Magistraturii – Direcţia Economică şi Administrativ, pentru combaterea stării de subfinanţare, s-au avut în vedere următoarele:</w:t>
      </w:r>
    </w:p>
    <w:p w14:paraId="60701212" w14:textId="77777777" w:rsidR="00366B15" w:rsidRPr="00B17DF4" w:rsidRDefault="00366B15" w:rsidP="0059364A">
      <w:pPr>
        <w:numPr>
          <w:ilvl w:val="0"/>
          <w:numId w:val="36"/>
        </w:numPr>
        <w:tabs>
          <w:tab w:val="clear" w:pos="1680"/>
          <w:tab w:val="left" w:pos="990"/>
        </w:tabs>
        <w:spacing w:line="276" w:lineRule="auto"/>
        <w:ind w:left="0" w:firstLine="720"/>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creşterea gradului de accesare printr-o gestionare eficientă a fondurilor europene pentru dotări şi servicii;</w:t>
      </w:r>
    </w:p>
    <w:p w14:paraId="46721E52" w14:textId="77777777" w:rsidR="00366B15" w:rsidRPr="00B17DF4" w:rsidRDefault="00366B15" w:rsidP="0059364A">
      <w:pPr>
        <w:numPr>
          <w:ilvl w:val="0"/>
          <w:numId w:val="36"/>
        </w:numPr>
        <w:tabs>
          <w:tab w:val="clear" w:pos="1680"/>
          <w:tab w:val="left" w:pos="990"/>
        </w:tabs>
        <w:spacing w:line="276" w:lineRule="auto"/>
        <w:ind w:left="0" w:firstLine="720"/>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utilizarea cu rezervă a fondurilor alocate pentru cheltuieli materiale şi servicii;</w:t>
      </w:r>
    </w:p>
    <w:p w14:paraId="23020B34" w14:textId="77777777" w:rsidR="00366B15" w:rsidRPr="00B17DF4" w:rsidRDefault="00366B15" w:rsidP="0059364A">
      <w:pPr>
        <w:numPr>
          <w:ilvl w:val="0"/>
          <w:numId w:val="36"/>
        </w:numPr>
        <w:tabs>
          <w:tab w:val="clear" w:pos="1680"/>
          <w:tab w:val="left" w:pos="990"/>
        </w:tabs>
        <w:spacing w:line="276" w:lineRule="auto"/>
        <w:ind w:left="0" w:firstLine="720"/>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îmbunătăţirea mediului de control intern pentru o mai bună alocare a resurselor pe destinaţii de cheltuieli;</w:t>
      </w:r>
    </w:p>
    <w:p w14:paraId="20749472" w14:textId="77777777" w:rsidR="00366B15" w:rsidRPr="00B17DF4" w:rsidRDefault="00366B15" w:rsidP="0059364A">
      <w:pPr>
        <w:numPr>
          <w:ilvl w:val="0"/>
          <w:numId w:val="36"/>
        </w:numPr>
        <w:tabs>
          <w:tab w:val="clear" w:pos="1680"/>
          <w:tab w:val="left" w:pos="990"/>
        </w:tabs>
        <w:spacing w:line="276" w:lineRule="auto"/>
        <w:ind w:left="0" w:firstLine="720"/>
        <w:jc w:val="both"/>
        <w:rPr>
          <w:rFonts w:asciiTheme="minorHAnsi" w:eastAsiaTheme="minorHAnsi" w:hAnsiTheme="minorHAnsi" w:cstheme="minorHAnsi"/>
          <w:color w:val="000000"/>
          <w:sz w:val="26"/>
          <w:szCs w:val="26"/>
        </w:rPr>
      </w:pPr>
      <w:r w:rsidRPr="00B17DF4">
        <w:rPr>
          <w:rFonts w:asciiTheme="minorHAnsi" w:eastAsiaTheme="minorHAnsi" w:hAnsiTheme="minorHAnsi" w:cstheme="minorHAnsi"/>
          <w:color w:val="000000"/>
          <w:sz w:val="26"/>
          <w:szCs w:val="26"/>
        </w:rPr>
        <w:t>prioritizarea cheltuielilor corespunzător politicilor publice.</w:t>
      </w:r>
    </w:p>
    <w:p w14:paraId="439F1ABB" w14:textId="77777777" w:rsidR="00A96CD5" w:rsidRPr="00B17DF4" w:rsidRDefault="00A96CD5" w:rsidP="006C1588">
      <w:pPr>
        <w:widowControl w:val="0"/>
        <w:autoSpaceDE w:val="0"/>
        <w:autoSpaceDN w:val="0"/>
        <w:adjustRightInd w:val="0"/>
        <w:spacing w:line="276" w:lineRule="auto"/>
        <w:jc w:val="both"/>
        <w:rPr>
          <w:rFonts w:asciiTheme="minorHAnsi" w:hAnsiTheme="minorHAnsi"/>
          <w:sz w:val="26"/>
          <w:szCs w:val="26"/>
        </w:rPr>
        <w:sectPr w:rsidR="00A96CD5" w:rsidRPr="00B17DF4" w:rsidSect="003F3275">
          <w:pgSz w:w="11906" w:h="16838" w:code="9"/>
          <w:pgMar w:top="567" w:right="851" w:bottom="567" w:left="851" w:header="567" w:footer="284" w:gutter="0"/>
          <w:cols w:space="708"/>
          <w:docGrid w:linePitch="381"/>
        </w:sectPr>
      </w:pPr>
    </w:p>
    <w:p w14:paraId="7E07FEB3" w14:textId="06DC8FFC" w:rsidR="00A96CD5" w:rsidRPr="00B17DF4" w:rsidRDefault="006C1588" w:rsidP="0090207F">
      <w:pPr>
        <w:pStyle w:val="Heading1"/>
      </w:pPr>
      <w:bookmarkStart w:id="90" w:name="_Toc89414456"/>
      <w:bookmarkStart w:id="91" w:name="_Toc430867127"/>
      <w:r w:rsidRPr="00B17DF4">
        <w:t>CAPITOLUL VI</w:t>
      </w:r>
      <w:bookmarkEnd w:id="90"/>
    </w:p>
    <w:p w14:paraId="4A49E20B" w14:textId="6829DB33" w:rsidR="006C1588" w:rsidRPr="00B17DF4" w:rsidRDefault="006C1588" w:rsidP="0090207F">
      <w:pPr>
        <w:pStyle w:val="Heading1"/>
      </w:pPr>
      <w:bookmarkStart w:id="92" w:name="_Toc89414457"/>
      <w:r w:rsidRPr="00B17DF4">
        <w:t>Alte aspecte privind activitatea aparatului propriu de asigurare a suportului tehnic pentru îndeplinirea atribuţiilor Consiliului Superior al Magistraturii</w:t>
      </w:r>
      <w:bookmarkEnd w:id="91"/>
      <w:bookmarkEnd w:id="92"/>
    </w:p>
    <w:p w14:paraId="538076DB" w14:textId="7E49978D" w:rsidR="006C1588" w:rsidRPr="00B17DF4" w:rsidRDefault="000B639A" w:rsidP="00356C25">
      <w:pPr>
        <w:pStyle w:val="Heading2"/>
        <w:rPr>
          <w:lang w:val="ro-RO"/>
        </w:rPr>
      </w:pPr>
      <w:bookmarkStart w:id="93" w:name="_Toc375653712"/>
      <w:bookmarkStart w:id="94" w:name="_Toc430867128"/>
      <w:bookmarkStart w:id="95" w:name="_Toc89414458"/>
      <w:r w:rsidRPr="00B17DF4">
        <w:rPr>
          <w:lang w:val="ro-RO"/>
        </w:rPr>
        <w:t>VI.1.</w:t>
      </w:r>
      <w:r w:rsidR="007A6D8D" w:rsidRPr="00B17DF4">
        <w:rPr>
          <w:lang w:val="ro-RO"/>
        </w:rPr>
        <w:t xml:space="preserve"> </w:t>
      </w:r>
      <w:r w:rsidR="006C1588" w:rsidRPr="00B17DF4">
        <w:rPr>
          <w:lang w:val="ro-RO"/>
        </w:rPr>
        <w:t>Activitatea Direcţiei resurse umane şi organizare</w:t>
      </w:r>
      <w:bookmarkStart w:id="96" w:name="_Toc430867129"/>
      <w:bookmarkEnd w:id="93"/>
      <w:bookmarkEnd w:id="94"/>
      <w:bookmarkEnd w:id="95"/>
    </w:p>
    <w:p w14:paraId="719B25DD" w14:textId="77777777" w:rsidR="00D27B9A" w:rsidRPr="00B17DF4" w:rsidRDefault="00D27B9A" w:rsidP="00276A67">
      <w:pPr>
        <w:keepNext/>
        <w:keepLine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Activitatea specifică derulată la nivelul direcţiei presupune o serie de acţiuni care nu presupun inventarierea acestora, dar care implică timp şi documentare corespunzătoare, fiind absolut necesare pentru actualizarea evidenţelor direcţiei, în raport de care se desfăşoară întreaga activitate a Consiliului Superior al Magistraturii în domeniul gestionării carierei judecătorilor şi procurorilor, respectiv al organizării instanţelor şi parchetelor.</w:t>
      </w:r>
    </w:p>
    <w:p w14:paraId="68087B54" w14:textId="77777777" w:rsidR="00D27B9A" w:rsidRPr="00B17DF4" w:rsidRDefault="00D27B9A" w:rsidP="00276A67">
      <w:pPr>
        <w:keepNext/>
        <w:keepLine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Cu precizările de mai sus referitoare la numărul de lucrări, menţionăm că activităţile derulate în perioada analizată la nivelul </w:t>
      </w:r>
      <w:r w:rsidRPr="00B17DF4">
        <w:rPr>
          <w:rFonts w:asciiTheme="minorHAnsi" w:hAnsiTheme="minorHAnsi" w:cstheme="minorHAnsi"/>
          <w:b/>
          <w:sz w:val="26"/>
          <w:szCs w:val="26"/>
        </w:rPr>
        <w:t>Serviciului resurse umane pentru instanţele judecătoreşti</w:t>
      </w:r>
      <w:r w:rsidRPr="00B17DF4">
        <w:rPr>
          <w:rFonts w:asciiTheme="minorHAnsi" w:hAnsiTheme="minorHAnsi" w:cstheme="minorHAnsi"/>
          <w:sz w:val="26"/>
          <w:szCs w:val="26"/>
        </w:rPr>
        <w:t xml:space="preserve"> şi al </w:t>
      </w:r>
      <w:r w:rsidRPr="00B17DF4">
        <w:rPr>
          <w:rFonts w:asciiTheme="minorHAnsi" w:hAnsiTheme="minorHAnsi" w:cstheme="minorHAnsi"/>
          <w:b/>
          <w:sz w:val="26"/>
          <w:szCs w:val="26"/>
        </w:rPr>
        <w:t>Serviciului resurse umane pentru parchete</w:t>
      </w:r>
      <w:r w:rsidRPr="00B17DF4">
        <w:rPr>
          <w:rFonts w:asciiTheme="minorHAnsi" w:hAnsiTheme="minorHAnsi" w:cstheme="minorHAnsi"/>
          <w:sz w:val="26"/>
          <w:szCs w:val="26"/>
        </w:rPr>
        <w:t xml:space="preserve"> s-au concretizat în rezultatele expuse în prezentul raport la capitolele </w:t>
      </w:r>
      <w:r w:rsidRPr="00B17DF4">
        <w:rPr>
          <w:rFonts w:asciiTheme="minorHAnsi" w:hAnsiTheme="minorHAnsi" w:cstheme="minorHAnsi"/>
          <w:b/>
          <w:sz w:val="26"/>
          <w:szCs w:val="26"/>
        </w:rPr>
        <w:t xml:space="preserve">referitoare la gestionarea carierei profesionale a judecătorilor şi procurorilor </w:t>
      </w:r>
      <w:r w:rsidRPr="00B17DF4">
        <w:rPr>
          <w:rFonts w:asciiTheme="minorHAnsi" w:hAnsiTheme="minorHAnsi" w:cstheme="minorHAnsi"/>
          <w:sz w:val="26"/>
          <w:szCs w:val="26"/>
        </w:rPr>
        <w:t xml:space="preserve">(un rol important având aici şi </w:t>
      </w:r>
      <w:r w:rsidRPr="00B17DF4">
        <w:rPr>
          <w:rFonts w:asciiTheme="minorHAnsi" w:hAnsiTheme="minorHAnsi" w:cstheme="minorHAnsi"/>
          <w:b/>
          <w:sz w:val="26"/>
          <w:szCs w:val="26"/>
        </w:rPr>
        <w:t>Biroul concursuri</w:t>
      </w:r>
      <w:r w:rsidRPr="00B17DF4">
        <w:rPr>
          <w:rFonts w:asciiTheme="minorHAnsi" w:hAnsiTheme="minorHAnsi" w:cstheme="minorHAnsi"/>
          <w:sz w:val="26"/>
          <w:szCs w:val="26"/>
        </w:rPr>
        <w:t xml:space="preserve"> din cadrul direcţiei, a cărui activitate va fi prezentată în cele ce urmează),</w:t>
      </w:r>
      <w:r w:rsidRPr="00B17DF4">
        <w:rPr>
          <w:rFonts w:asciiTheme="minorHAnsi" w:hAnsiTheme="minorHAnsi" w:cstheme="minorHAnsi"/>
          <w:b/>
          <w:sz w:val="26"/>
          <w:szCs w:val="26"/>
        </w:rPr>
        <w:t xml:space="preserve"> organizarea instanţelor şi parchetelor şi managementul resurselor umane în aparatul propriu</w:t>
      </w:r>
      <w:r w:rsidRPr="00B17DF4">
        <w:rPr>
          <w:rFonts w:asciiTheme="minorHAnsi" w:hAnsiTheme="minorHAnsi" w:cstheme="minorHAnsi"/>
          <w:sz w:val="26"/>
          <w:szCs w:val="26"/>
        </w:rPr>
        <w:t>, motiv pentru care nu vor fi reluate.</w:t>
      </w:r>
    </w:p>
    <w:p w14:paraId="28704306" w14:textId="30F013BF" w:rsidR="00D27B9A" w:rsidRPr="00B17DF4" w:rsidRDefault="00D27B9A" w:rsidP="00276A67">
      <w:pPr>
        <w:pStyle w:val="Default"/>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 deși la nivelul Serviciului resurse umane pentru instanţele judecătoreşti nu au fost elaborate lucrările necesare pentru analizarea cererilor de transfer</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 xml:space="preserve">ale judecătorilor </w:t>
      </w:r>
      <w:r w:rsidRPr="00B17DF4">
        <w:rPr>
          <w:rFonts w:asciiTheme="minorHAnsi" w:hAnsiTheme="minorHAnsi" w:cstheme="minorHAnsi"/>
          <w:color w:val="auto"/>
          <w:sz w:val="26"/>
          <w:szCs w:val="26"/>
        </w:rPr>
        <w:t xml:space="preserve">(având în vedere continuarea și la nivelul acestui an a efectelor Deciziei Curții Constituționale nr. 454/2020 prin care s-a </w:t>
      </w:r>
      <w:r w:rsidRPr="00B17DF4">
        <w:rPr>
          <w:rStyle w:val="rvts10"/>
          <w:rFonts w:asciiTheme="minorHAnsi" w:hAnsiTheme="minorHAnsi" w:cstheme="minorHAnsi"/>
          <w:color w:val="auto"/>
          <w:sz w:val="26"/>
          <w:szCs w:val="26"/>
        </w:rPr>
        <w:t>constatat că soluţia legislativă cuprinsă în </w:t>
      </w:r>
      <w:hyperlink r:id="rId45" w:history="1">
        <w:r w:rsidRPr="00B17DF4">
          <w:rPr>
            <w:rStyle w:val="Hyperlink"/>
            <w:rFonts w:asciiTheme="minorHAnsi" w:hAnsiTheme="minorHAnsi" w:cstheme="minorHAnsi"/>
            <w:color w:val="auto"/>
            <w:sz w:val="26"/>
            <w:szCs w:val="26"/>
          </w:rPr>
          <w:t>art. 60</w:t>
        </w:r>
      </w:hyperlink>
      <w:r w:rsidRPr="00B17DF4">
        <w:rPr>
          <w:rStyle w:val="rvts10"/>
          <w:rFonts w:asciiTheme="minorHAnsi" w:hAnsiTheme="minorHAnsi" w:cstheme="minorHAnsi"/>
          <w:color w:val="auto"/>
          <w:sz w:val="26"/>
          <w:szCs w:val="26"/>
        </w:rPr>
        <w:t> din Legea nr. 303/2004, în redactarea anterioară Legii nr. 242/2018, şi în art. 60 alin. (1) din Legea nr. 303/2004, în redactarea ulterioară Legii nr. 242/2018, care nu precizează condiţiile transferării judecătorilor, precum şi art. 60 alin. (3) din Legea nr. 303/2004, în redactarea ulterioară Legii nr. 242/2018, sunt neconstituţionale</w:t>
      </w:r>
      <w:r w:rsidRPr="00B17DF4">
        <w:rPr>
          <w:rFonts w:asciiTheme="minorHAnsi" w:hAnsiTheme="minorHAnsi" w:cstheme="minorHAnsi"/>
          <w:color w:val="auto"/>
          <w:sz w:val="26"/>
          <w:szCs w:val="26"/>
        </w:rPr>
        <w:t>), au fost întocmite lucrările și efectuate verificările necesare numirii din funcția de procuror sau, astfel cum s-a arătat anterior, în cadrul procedurii reglementate de art. 83 alin. (3) din Legea nr. 303/2004, republicată, cu modificările și completările ulterioare. Totodată, față de situația existentă la nivelul instanțelor militare au fost întocmite materialele necesare</w:t>
      </w:r>
      <w:r w:rsidR="00986345" w:rsidRPr="00B17DF4">
        <w:rPr>
          <w:rFonts w:asciiTheme="minorHAnsi" w:hAnsiTheme="minorHAnsi" w:cstheme="minorHAnsi"/>
          <w:color w:val="auto"/>
          <w:sz w:val="26"/>
          <w:szCs w:val="26"/>
        </w:rPr>
        <w:t xml:space="preserve"> finalizării procedurii de transfer la</w:t>
      </w:r>
      <w:r w:rsidR="00FA3EC5" w:rsidRPr="00B17DF4">
        <w:rPr>
          <w:rFonts w:asciiTheme="minorHAnsi" w:hAnsiTheme="minorHAnsi" w:cstheme="minorHAnsi"/>
          <w:color w:val="auto"/>
          <w:sz w:val="26"/>
          <w:szCs w:val="26"/>
        </w:rPr>
        <w:t xml:space="preserve"> instanțele militare, iniţiată</w:t>
      </w:r>
      <w:r w:rsidR="00986345" w:rsidRPr="00B17DF4">
        <w:rPr>
          <w:rFonts w:asciiTheme="minorHAnsi" w:hAnsiTheme="minorHAnsi" w:cstheme="minorHAnsi"/>
          <w:color w:val="auto"/>
          <w:sz w:val="26"/>
          <w:szCs w:val="26"/>
        </w:rPr>
        <w:t xml:space="preserve"> la sfâr</w:t>
      </w:r>
      <w:r w:rsidR="00AC52F7" w:rsidRPr="00B17DF4">
        <w:rPr>
          <w:rFonts w:asciiTheme="minorHAnsi" w:hAnsiTheme="minorHAnsi" w:cstheme="minorHAnsi"/>
          <w:color w:val="auto"/>
          <w:sz w:val="26"/>
          <w:szCs w:val="26"/>
        </w:rPr>
        <w:t>șitul anului 2020, precum și materialele necesare</w:t>
      </w:r>
      <w:r w:rsidRPr="00B17DF4">
        <w:rPr>
          <w:rFonts w:asciiTheme="minorHAnsi" w:hAnsiTheme="minorHAnsi" w:cstheme="minorHAnsi"/>
          <w:color w:val="auto"/>
          <w:sz w:val="26"/>
          <w:szCs w:val="26"/>
        </w:rPr>
        <w:t xml:space="preserve"> declanșării</w:t>
      </w:r>
      <w:r w:rsidR="007978A5" w:rsidRPr="00B17DF4">
        <w:rPr>
          <w:rFonts w:asciiTheme="minorHAnsi" w:hAnsiTheme="minorHAnsi" w:cstheme="minorHAnsi"/>
          <w:color w:val="auto"/>
          <w:sz w:val="26"/>
          <w:szCs w:val="26"/>
        </w:rPr>
        <w:t xml:space="preserve"> </w:t>
      </w:r>
      <w:r w:rsidR="00AC52F7" w:rsidRPr="00B17DF4">
        <w:rPr>
          <w:rFonts w:asciiTheme="minorHAnsi" w:hAnsiTheme="minorHAnsi" w:cstheme="minorHAnsi"/>
          <w:color w:val="auto"/>
          <w:sz w:val="26"/>
          <w:szCs w:val="26"/>
        </w:rPr>
        <w:t>unei noi</w:t>
      </w:r>
      <w:r w:rsidRPr="00B17DF4">
        <w:rPr>
          <w:rFonts w:asciiTheme="minorHAnsi" w:hAnsiTheme="minorHAnsi" w:cstheme="minorHAnsi"/>
          <w:color w:val="auto"/>
          <w:sz w:val="26"/>
          <w:szCs w:val="26"/>
        </w:rPr>
        <w:t xml:space="preserve"> proceduri de </w:t>
      </w:r>
      <w:r w:rsidRPr="00B17DF4">
        <w:rPr>
          <w:rFonts w:asciiTheme="minorHAnsi" w:hAnsiTheme="minorHAnsi" w:cstheme="minorHAnsi"/>
          <w:sz w:val="26"/>
          <w:szCs w:val="26"/>
        </w:rPr>
        <w:t xml:space="preserve">transfer de la instanțele civile la următoarele instanţe militare: Curtea Militară de Apel București – 4 posturi, Tribunalul Militar București – 3 posturi, Tribunalul Militar Cluj </w:t>
      </w:r>
      <w:r w:rsidR="00276A67" w:rsidRPr="00B17DF4">
        <w:rPr>
          <w:rFonts w:asciiTheme="minorHAnsi" w:hAnsiTheme="minorHAnsi" w:cstheme="minorHAnsi"/>
          <w:sz w:val="26"/>
          <w:szCs w:val="26"/>
        </w:rPr>
        <w:t xml:space="preserve">– </w:t>
      </w:r>
      <w:r w:rsidRPr="00B17DF4">
        <w:rPr>
          <w:rFonts w:asciiTheme="minorHAnsi" w:hAnsiTheme="minorHAnsi" w:cstheme="minorHAnsi"/>
          <w:sz w:val="26"/>
          <w:szCs w:val="26"/>
        </w:rPr>
        <w:t>1 post, Tribunalul Militar Iaşi – 2 posturi și Tribunalul Militar Timiș – 2 posturi.</w:t>
      </w:r>
    </w:p>
    <w:p w14:paraId="13D53E48" w14:textId="77777777"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perioada de referinţă au fost elaborate puncte de vedere, ce ulterior au fost înaintate Secţiei pentru judecători privind solicitările de continuare a activităţii în condiţiile art. 51 din Legea nr. 303/2004 republicată, cu modificările şi completările ulterioare, respectiv au fost întocmite lucrările pentru analizarea</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propunerilor de delegare/încetare delegare/prelungire delegare</w:t>
      </w:r>
      <w:r w:rsidRPr="00B17DF4">
        <w:rPr>
          <w:rFonts w:asciiTheme="minorHAnsi" w:hAnsiTheme="minorHAnsi" w:cstheme="minorHAnsi"/>
          <w:b/>
          <w:sz w:val="26"/>
          <w:szCs w:val="26"/>
        </w:rPr>
        <w:t xml:space="preserve"> </w:t>
      </w:r>
      <w:r w:rsidRPr="00B17DF4">
        <w:rPr>
          <w:rFonts w:asciiTheme="minorHAnsi" w:hAnsiTheme="minorHAnsi" w:cstheme="minorHAnsi"/>
          <w:sz w:val="26"/>
          <w:szCs w:val="26"/>
        </w:rPr>
        <w:t>în funcţii de conducere a judecătorilor, precum şi cele vizând plângerile prealabile înaintate Consiliului de către judecători, etc.</w:t>
      </w:r>
    </w:p>
    <w:p w14:paraId="76C310F7" w14:textId="77777777"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Personalul din cadrul direcţiei a participat la activităţile comisiilor şi grupurilor de lucru constituite atât la nivelul Consiliului, cât şi la nivel interinstituţional, precum şi în cadrul proiectelor derulate de către instituţie.</w:t>
      </w:r>
    </w:p>
    <w:p w14:paraId="346ED881" w14:textId="77777777" w:rsidR="00D27B9A" w:rsidRPr="00B17DF4" w:rsidRDefault="00D27B9A" w:rsidP="00276A67">
      <w:pPr>
        <w:pStyle w:val="AddParagraf"/>
        <w:spacing w:after="0" w:line="276" w:lineRule="auto"/>
        <w:ind w:right="0" w:firstLine="720"/>
        <w:rPr>
          <w:rFonts w:asciiTheme="minorHAnsi" w:hAnsiTheme="minorHAnsi" w:cstheme="minorHAnsi"/>
          <w:sz w:val="26"/>
          <w:szCs w:val="26"/>
        </w:rPr>
      </w:pPr>
      <w:r w:rsidRPr="00B17DF4">
        <w:rPr>
          <w:rFonts w:asciiTheme="minorHAnsi" w:hAnsiTheme="minorHAnsi" w:cstheme="minorHAnsi"/>
          <w:sz w:val="26"/>
          <w:szCs w:val="26"/>
        </w:rPr>
        <w:t>În egală măsură, Serviciul resurse umane pentru instanţele judecătoreşti şi Serviciul resurse umane pentru parchete au exercitat şi atribuţiile instituite de lege în sarcina Consiliului în domeniul declaraţiilor de avere şi de interese ale judecătorilor, procurorilor şi altor categorii de personal, sens în care precizăm următoarele:</w:t>
      </w:r>
    </w:p>
    <w:p w14:paraId="1B74A19C" w14:textId="77777777"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perioada analizată, s-a continuat aplicarea dispoziţiilor </w:t>
      </w:r>
      <w:r w:rsidRPr="00B17DF4">
        <w:rPr>
          <w:rFonts w:asciiTheme="minorHAnsi" w:hAnsiTheme="minorHAnsi" w:cstheme="minorHAnsi"/>
          <w:i/>
          <w:sz w:val="26"/>
          <w:szCs w:val="26"/>
        </w:rPr>
        <w:t>Legii nr. 176/2010</w:t>
      </w:r>
      <w:r w:rsidRPr="00B17DF4">
        <w:rPr>
          <w:rFonts w:asciiTheme="minorHAnsi" w:hAnsiTheme="minorHAnsi" w:cstheme="minorHAnsi"/>
          <w:sz w:val="26"/>
          <w:szCs w:val="26"/>
        </w:rPr>
        <w:t>, personalul responsabil la nivelul Direcţiei resurse umane şi organizare din cadrul Consiliului cu gestiunea declaraţiilor de avere şi de interese asigurând: primirea şi înregistrarea acestor declaraţii în registrele speciale, eliberarea dovezilor de primire corespunzătoare, publicarea declaraţiilor pe site-ul instituţiei, prelucrarea acestora, transmiterea către Agenţia Naţională de Integritate a copiilor certificate ale declaraţiilor, precum şi lista definitivă cu persoanele care nu au depus declaraţiile în termenul legal, însoţită de punctele de vedere ale acestora.</w:t>
      </w:r>
    </w:p>
    <w:p w14:paraId="6468A1DB" w14:textId="77777777" w:rsidR="00D27B9A" w:rsidRPr="00B17DF4" w:rsidRDefault="00D27B9A" w:rsidP="00276A67">
      <w:pPr>
        <w:pStyle w:val="rvps1"/>
        <w:spacing w:line="276" w:lineRule="auto"/>
        <w:ind w:firstLine="720"/>
        <w:jc w:val="both"/>
        <w:rPr>
          <w:rStyle w:val="rvts1"/>
          <w:rFonts w:asciiTheme="minorHAnsi" w:hAnsiTheme="minorHAnsi" w:cstheme="minorHAnsi"/>
          <w:color w:val="000000"/>
          <w:sz w:val="26"/>
          <w:szCs w:val="26"/>
          <w:lang w:val="ro-RO"/>
        </w:rPr>
      </w:pPr>
      <w:r w:rsidRPr="00B17DF4">
        <w:rPr>
          <w:rStyle w:val="rvts1"/>
          <w:rFonts w:asciiTheme="minorHAnsi" w:hAnsiTheme="minorHAnsi" w:cstheme="minorHAnsi"/>
          <w:color w:val="000000"/>
          <w:sz w:val="26"/>
          <w:szCs w:val="26"/>
          <w:lang w:val="ro-RO"/>
        </w:rPr>
        <w:t>Legea nr. 176/2010</w:t>
      </w:r>
      <w:r w:rsidRPr="00B17DF4">
        <w:rPr>
          <w:rFonts w:asciiTheme="minorHAnsi" w:hAnsiTheme="minorHAnsi" w:cstheme="minorHAnsi"/>
          <w:color w:val="000000"/>
          <w:sz w:val="26"/>
          <w:szCs w:val="26"/>
          <w:lang w:val="ro-RO"/>
        </w:rPr>
        <w:t xml:space="preserve"> </w:t>
      </w:r>
      <w:r w:rsidRPr="00B17DF4">
        <w:rPr>
          <w:rStyle w:val="rvts1"/>
          <w:rFonts w:asciiTheme="minorHAnsi" w:hAnsiTheme="minorHAnsi" w:cstheme="minorHAnsi"/>
          <w:color w:val="000000"/>
          <w:sz w:val="26"/>
          <w:szCs w:val="26"/>
          <w:lang w:val="ro-RO"/>
        </w:rPr>
        <w:t xml:space="preserve">a fost completată prin Legea nr. 105/2020, publicată în Monitorul Oficial nr. 588/06.07.2020, fiind introduse noi dispoziţii </w:t>
      </w:r>
      <w:r w:rsidRPr="00B17DF4">
        <w:rPr>
          <w:rFonts w:asciiTheme="minorHAnsi" w:hAnsiTheme="minorHAnsi" w:cstheme="minorHAnsi"/>
          <w:color w:val="000000"/>
          <w:sz w:val="26"/>
          <w:szCs w:val="26"/>
          <w:lang w:val="ro-RO"/>
        </w:rPr>
        <w:t xml:space="preserve">în privinţa modului de completare şi de transmitere a declaraţiilor de avere şi de interese, operaţiunile ce se efectuau pe suport de hârtie (formulare, registre, etc.), urmând să se realizeze în format electronic, iar documentele şi registrele specifice fiind generate şi comunicate prin mijloace electronice. </w:t>
      </w:r>
      <w:r w:rsidRPr="00B17DF4">
        <w:rPr>
          <w:rStyle w:val="rvts1"/>
          <w:rFonts w:asciiTheme="minorHAnsi" w:hAnsiTheme="minorHAnsi" w:cstheme="minorHAnsi"/>
          <w:color w:val="000000"/>
          <w:sz w:val="26"/>
          <w:szCs w:val="26"/>
          <w:lang w:val="ro-RO"/>
        </w:rPr>
        <w:t xml:space="preserve">Prin Ordinul </w:t>
      </w:r>
      <w:r w:rsidRPr="00B17DF4">
        <w:rPr>
          <w:rStyle w:val="rvts3"/>
          <w:rFonts w:asciiTheme="minorHAnsi" w:hAnsiTheme="minorHAnsi" w:cstheme="minorHAnsi"/>
          <w:color w:val="000000"/>
          <w:sz w:val="26"/>
          <w:szCs w:val="26"/>
          <w:lang w:val="ro-RO"/>
        </w:rPr>
        <w:t>preşedintelui Agenţiei Naţionale de Integritate</w:t>
      </w:r>
      <w:r w:rsidRPr="00B17DF4">
        <w:rPr>
          <w:rStyle w:val="rvts1"/>
          <w:rFonts w:asciiTheme="minorHAnsi" w:hAnsiTheme="minorHAnsi" w:cstheme="minorHAnsi"/>
          <w:color w:val="000000"/>
          <w:sz w:val="26"/>
          <w:szCs w:val="26"/>
          <w:lang w:val="ro-RO"/>
        </w:rPr>
        <w:t xml:space="preserve"> nr. 96</w:t>
      </w:r>
      <w:r w:rsidRPr="00B17DF4">
        <w:rPr>
          <w:rFonts w:asciiTheme="minorHAnsi" w:hAnsiTheme="minorHAnsi" w:cstheme="minorHAnsi"/>
          <w:color w:val="000000"/>
          <w:sz w:val="26"/>
          <w:szCs w:val="26"/>
          <w:lang w:val="ro-RO"/>
        </w:rPr>
        <w:t>/</w:t>
      </w:r>
      <w:r w:rsidRPr="00B17DF4">
        <w:rPr>
          <w:rStyle w:val="rvts1"/>
          <w:rFonts w:asciiTheme="minorHAnsi" w:hAnsiTheme="minorHAnsi" w:cstheme="minorHAnsi"/>
          <w:color w:val="000000"/>
          <w:sz w:val="26"/>
          <w:szCs w:val="26"/>
          <w:lang w:val="ro-RO"/>
        </w:rPr>
        <w:t>2021, publicat în Monitorul Oficial nr. 22/08.01.2021</w:t>
      </w:r>
      <w:r w:rsidRPr="00B17DF4">
        <w:rPr>
          <w:rFonts w:asciiTheme="minorHAnsi" w:hAnsiTheme="minorHAnsi" w:cstheme="minorHAnsi"/>
          <w:color w:val="000000"/>
          <w:sz w:val="26"/>
          <w:szCs w:val="26"/>
          <w:lang w:val="ro-RO"/>
        </w:rPr>
        <w:t xml:space="preserve"> a fost a</w:t>
      </w:r>
      <w:r w:rsidRPr="00B17DF4">
        <w:rPr>
          <w:rStyle w:val="rvts1"/>
          <w:rFonts w:asciiTheme="minorHAnsi" w:hAnsiTheme="minorHAnsi" w:cstheme="minorHAnsi"/>
          <w:color w:val="000000"/>
          <w:sz w:val="26"/>
          <w:szCs w:val="26"/>
          <w:lang w:val="ro-RO"/>
        </w:rPr>
        <w:t>probată procedura de transmitere la distanţă a declaraţiilor de avere şi de interese, precum şi condiţiile în care aceasta se realizează.</w:t>
      </w:r>
    </w:p>
    <w:p w14:paraId="1D1633A4" w14:textId="5250F473" w:rsidR="00D27B9A" w:rsidRPr="00B17DF4" w:rsidRDefault="00D27B9A" w:rsidP="00276A67">
      <w:pPr>
        <w:pStyle w:val="NormalWeb"/>
        <w:spacing w:before="0" w:beforeAutospacing="0" w:after="0" w:afterAutospacing="0" w:line="276" w:lineRule="auto"/>
        <w:ind w:firstLine="720"/>
        <w:jc w:val="both"/>
        <w:rPr>
          <w:rFonts w:asciiTheme="minorHAnsi" w:hAnsiTheme="minorHAnsi" w:cstheme="minorHAnsi"/>
          <w:color w:val="000000"/>
          <w:sz w:val="26"/>
          <w:szCs w:val="26"/>
          <w:lang w:val="ro-RO"/>
        </w:rPr>
      </w:pPr>
      <w:r w:rsidRPr="00B17DF4">
        <w:rPr>
          <w:rFonts w:asciiTheme="minorHAnsi" w:hAnsiTheme="minorHAnsi" w:cstheme="minorHAnsi"/>
          <w:color w:val="000000"/>
          <w:sz w:val="26"/>
          <w:szCs w:val="26"/>
          <w:lang w:val="ro-RO"/>
        </w:rPr>
        <w:t xml:space="preserve">În acest context, la nivelul instituției au fost dispuse o serie de măsuri pentru aplicarea </w:t>
      </w:r>
      <w:r w:rsidRPr="00B17DF4">
        <w:rPr>
          <w:rStyle w:val="rvts1"/>
          <w:rFonts w:asciiTheme="minorHAnsi" w:hAnsiTheme="minorHAnsi" w:cstheme="minorHAnsi"/>
          <w:color w:val="000000"/>
          <w:sz w:val="26"/>
          <w:szCs w:val="26"/>
          <w:lang w:val="ro-RO"/>
        </w:rPr>
        <w:t>noilor dispoziţii legale</w:t>
      </w:r>
      <w:r w:rsidR="007978A5" w:rsidRPr="00B17DF4">
        <w:rPr>
          <w:rFonts w:asciiTheme="minorHAnsi" w:hAnsiTheme="minorHAnsi" w:cstheme="minorHAnsi"/>
          <w:color w:val="000000"/>
          <w:sz w:val="26"/>
          <w:szCs w:val="26"/>
          <w:lang w:val="ro-RO"/>
        </w:rPr>
        <w:t>.</w:t>
      </w:r>
    </w:p>
    <w:p w14:paraId="77C7CF53" w14:textId="06BED3FF" w:rsidR="00D27B9A" w:rsidRPr="00B17DF4" w:rsidRDefault="00D27B9A" w:rsidP="00276A67">
      <w:pPr>
        <w:pStyle w:val="NormalWeb"/>
        <w:spacing w:before="0" w:beforeAutospacing="0" w:after="0" w:afterAutospacing="0" w:line="276" w:lineRule="auto"/>
        <w:ind w:firstLine="720"/>
        <w:jc w:val="both"/>
        <w:rPr>
          <w:rStyle w:val="rvts1"/>
          <w:rFonts w:asciiTheme="minorHAnsi" w:hAnsiTheme="minorHAnsi" w:cstheme="minorHAnsi"/>
          <w:color w:val="000000"/>
          <w:sz w:val="26"/>
          <w:szCs w:val="26"/>
          <w:lang w:val="ro-RO"/>
        </w:rPr>
      </w:pPr>
      <w:r w:rsidRPr="00B17DF4">
        <w:rPr>
          <w:rFonts w:asciiTheme="minorHAnsi" w:hAnsiTheme="minorHAnsi" w:cstheme="minorHAnsi"/>
          <w:color w:val="000000"/>
          <w:sz w:val="26"/>
          <w:szCs w:val="26"/>
          <w:lang w:val="ro-RO"/>
        </w:rPr>
        <w:t xml:space="preserve">Totodată, Consiliul a informat instanțele și parchetele cu privire la noua procedură de transmitere în format electronic a declaraţiilor de avere şi de interese, pentru a </w:t>
      </w:r>
      <w:r w:rsidRPr="00B17DF4">
        <w:rPr>
          <w:rFonts w:asciiTheme="minorHAnsi" w:hAnsiTheme="minorHAnsi" w:cstheme="minorHAnsi"/>
          <w:sz w:val="26"/>
          <w:szCs w:val="26"/>
          <w:lang w:val="ro-RO"/>
        </w:rPr>
        <w:t>dispune măsurile ce se impun în vederea punerii</w:t>
      </w:r>
      <w:r w:rsidRPr="00B17DF4">
        <w:rPr>
          <w:rFonts w:asciiTheme="minorHAnsi" w:hAnsiTheme="minorHAnsi" w:cstheme="minorHAnsi"/>
          <w:color w:val="000000"/>
          <w:sz w:val="26"/>
          <w:szCs w:val="26"/>
          <w:lang w:val="ro-RO"/>
        </w:rPr>
        <w:t xml:space="preserve"> în practică a noilor dispoziții privind modalitatea depunerii declarațiilor de avere și de interese în format electronic, cu semnătură digitală, în conformitate cu </w:t>
      </w:r>
      <w:r w:rsidRPr="00B17DF4">
        <w:rPr>
          <w:rFonts w:asciiTheme="minorHAnsi" w:hAnsiTheme="minorHAnsi" w:cstheme="minorHAnsi"/>
          <w:sz w:val="26"/>
          <w:szCs w:val="26"/>
          <w:lang w:val="ro-RO"/>
        </w:rPr>
        <w:t>dispoziţiile</w:t>
      </w:r>
      <w:r w:rsidRPr="00B17DF4">
        <w:rPr>
          <w:rStyle w:val="rvts1"/>
          <w:rFonts w:asciiTheme="minorHAnsi" w:hAnsiTheme="minorHAnsi" w:cstheme="minorHAnsi"/>
          <w:color w:val="000000"/>
          <w:sz w:val="26"/>
          <w:szCs w:val="26"/>
          <w:lang w:val="ro-RO"/>
        </w:rPr>
        <w:t xml:space="preserve"> Legii nr. </w:t>
      </w:r>
      <w:r w:rsidRPr="00B17DF4">
        <w:rPr>
          <w:rStyle w:val="rvts1"/>
          <w:rFonts w:asciiTheme="minorHAnsi" w:hAnsiTheme="minorHAnsi" w:cstheme="minorHAnsi"/>
          <w:sz w:val="26"/>
          <w:szCs w:val="26"/>
          <w:lang w:val="ro-RO"/>
        </w:rPr>
        <w:t>105/2020</w:t>
      </w:r>
      <w:r w:rsidR="007978A5" w:rsidRPr="00B17DF4">
        <w:rPr>
          <w:rStyle w:val="rvts1"/>
          <w:rFonts w:asciiTheme="minorHAnsi" w:hAnsiTheme="minorHAnsi" w:cstheme="minorHAnsi"/>
          <w:sz w:val="26"/>
          <w:szCs w:val="26"/>
          <w:lang w:val="ro-RO"/>
        </w:rPr>
        <w:t>.</w:t>
      </w:r>
    </w:p>
    <w:p w14:paraId="47699E8F" w14:textId="77777777" w:rsidR="00D27B9A" w:rsidRPr="00B17DF4" w:rsidRDefault="00D27B9A" w:rsidP="00276A67">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În temeiul </w:t>
      </w:r>
      <w:r w:rsidRPr="00B17DF4">
        <w:rPr>
          <w:rFonts w:asciiTheme="minorHAnsi" w:hAnsiTheme="minorHAnsi" w:cstheme="minorHAnsi"/>
          <w:sz w:val="26"/>
          <w:szCs w:val="26"/>
        </w:rPr>
        <w:t>art. 131 alin. (2) și art. 70 alin. (4) din Legea nr. 304/2004 privind organizarea judiciară, republicată, cu modificările și completările ulterioare,</w:t>
      </w:r>
      <w:r w:rsidRPr="00B17DF4">
        <w:rPr>
          <w:rFonts w:asciiTheme="minorHAnsi" w:hAnsiTheme="minorHAnsi" w:cstheme="minorHAnsi"/>
          <w:color w:val="000000"/>
          <w:sz w:val="26"/>
          <w:szCs w:val="26"/>
        </w:rPr>
        <w:t xml:space="preserve"> a fost informat Ministerul Justiției și Parchetul de pe lângă Înalta Curte de Casație și Justiție în privința necesității asigurării fondurilor punerii în practică a dispozițiilor privind semnătura electronică pentru personalul instanțelor judecătorești și parchetelor.</w:t>
      </w:r>
    </w:p>
    <w:p w14:paraId="39F4B415" w14:textId="77777777"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perioada de vârf a depunerii declaraţiilor de avere şi de interese, respectiv în proximitatea termenului limită prevăzut de lege, pentru a veni în sprijinul personalului din sistemul judiciar la solicitarea persoanelor care au obligaţia depunerii declaraţiilor de avere şi de interese, s-a asigurat consultanţă (inclusiv telefonic) în ceea ce priveşte conţinutul şi aplicarea prevederilor Legii nr. 176/2010, completarea corectă a rubricilor formularelor şi depunerea în termen a declaraţiilor vizate.</w:t>
      </w:r>
    </w:p>
    <w:p w14:paraId="7BAD6530" w14:textId="77777777"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continuare, în această perioadă, Consiliul a menţinut o legătură permanentă cu Agenţia în baza dispoziţiilor instituite de Legea nr. 176/2010,</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prin transmiterea în copii certificate, a declaraţiilor de avere şi de interese</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 xml:space="preserve">gestionate de instituţia noastră, prin comunicarea datelor şi a înscrisurilor solicitate de inspectorii de integritate în vederea desfăşurării activităţii acestora, cu respectarea principiilor legalităţii, confidenţialităţii, imparţialităţii, celerităţii, dreptului la apărare, prezumţiei dobândirii licite a averii. </w:t>
      </w:r>
      <w:r w:rsidRPr="00B17DF4">
        <w:rPr>
          <w:rFonts w:asciiTheme="minorHAnsi" w:hAnsiTheme="minorHAnsi" w:cstheme="minorHAnsi"/>
          <w:bCs/>
          <w:sz w:val="26"/>
          <w:szCs w:val="26"/>
        </w:rPr>
        <w:t xml:space="preserve">Este important a sublinia sprijinul acordat de către </w:t>
      </w:r>
      <w:r w:rsidRPr="00B17DF4">
        <w:rPr>
          <w:rFonts w:asciiTheme="minorHAnsi" w:hAnsiTheme="minorHAnsi" w:cstheme="minorHAnsi"/>
          <w:sz w:val="26"/>
          <w:szCs w:val="26"/>
        </w:rPr>
        <w:t>Agenţia Naţională de Integritate</w:t>
      </w:r>
      <w:r w:rsidRPr="00B17DF4">
        <w:rPr>
          <w:rFonts w:asciiTheme="minorHAnsi" w:hAnsiTheme="minorHAnsi" w:cstheme="minorHAnsi"/>
          <w:bCs/>
          <w:sz w:val="26"/>
          <w:szCs w:val="26"/>
        </w:rPr>
        <w:t xml:space="preserve"> în ceea ce priveşte </w:t>
      </w:r>
      <w:r w:rsidRPr="00B17DF4">
        <w:rPr>
          <w:rFonts w:asciiTheme="minorHAnsi" w:hAnsiTheme="minorHAnsi" w:cstheme="minorHAnsi"/>
          <w:sz w:val="26"/>
          <w:szCs w:val="26"/>
        </w:rPr>
        <w:t>procedura de publicare a declaraţiilor (ce presupune secretizarea mai multor rubrici referitoare la datele personale), luând în considerare dificultăţile întâmpinate, întrucât instituţia noastră nu dispune de un program informatic în acest sens şi în raport de numărul mare de persoane care depun declaraţii la Consiliul Superior al Magistraturii.</w:t>
      </w:r>
    </w:p>
    <w:p w14:paraId="460FE14B" w14:textId="1BE81424"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exercitarea atribuţiilor prevăzute de art. 95 din Regulamentul de organizare şi funcţionare a Consiliului Superior al Magistraturii, aprobat prin Hotărârea nr. 1073/2018, </w:t>
      </w:r>
      <w:r w:rsidRPr="00B17DF4">
        <w:rPr>
          <w:rFonts w:asciiTheme="minorHAnsi" w:hAnsiTheme="minorHAnsi" w:cstheme="minorHAnsi"/>
          <w:b/>
          <w:sz w:val="26"/>
          <w:szCs w:val="26"/>
        </w:rPr>
        <w:t>Biroul concursuri</w:t>
      </w:r>
      <w:r w:rsidRPr="00B17DF4">
        <w:rPr>
          <w:rFonts w:asciiTheme="minorHAnsi" w:hAnsiTheme="minorHAnsi" w:cstheme="minorHAnsi"/>
          <w:sz w:val="26"/>
          <w:szCs w:val="26"/>
        </w:rPr>
        <w:t xml:space="preserve"> a fost implicat, în anul 2021, în derularea concursurilor şi examenelor aprobate de către Plenul Consiliului Superior al Magistraturii sau de către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Secţia de judecători/procurori, după caz.</w:t>
      </w:r>
    </w:p>
    <w:p w14:paraId="6A42C1A7" w14:textId="456CDB54"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contextul evoluţiei epidemiei de</w:t>
      </w:r>
      <w:r w:rsidRPr="00B17DF4">
        <w:rPr>
          <w:rFonts w:asciiTheme="minorHAnsi" w:hAnsiTheme="minorHAnsi" w:cstheme="minorHAnsi"/>
          <w:bCs/>
          <w:sz w:val="26"/>
          <w:szCs w:val="26"/>
        </w:rPr>
        <w:t xml:space="preserve"> coronavirus pe teritoriul României şi a creşterii nivelului de risc de răspândire şi îmbolnavire a populaţiei, la organizarea concursurilor s-a luat </w:t>
      </w:r>
      <w:r w:rsidRPr="00B17DF4">
        <w:rPr>
          <w:rFonts w:asciiTheme="minorHAnsi" w:hAnsiTheme="minorHAnsi" w:cstheme="minorHAnsi"/>
          <w:sz w:val="26"/>
          <w:szCs w:val="26"/>
        </w:rPr>
        <w:t xml:space="preserve">în considerare necesitatea asigurării unei protecţii adecvate împotriva îmbolnăvirii cu </w:t>
      </w:r>
      <w:r w:rsidRPr="00B17DF4">
        <w:rPr>
          <w:rFonts w:asciiTheme="minorHAnsi" w:hAnsiTheme="minorHAnsi" w:cstheme="minorHAnsi"/>
          <w:bCs/>
          <w:sz w:val="26"/>
          <w:szCs w:val="26"/>
        </w:rPr>
        <w:t>coronavirus, sens în care s-au adoptat măsuri pentru prevenirea şi combaterea efectelor COVID</w:t>
      </w:r>
      <w:r w:rsidR="006A06BC" w:rsidRPr="00B17DF4">
        <w:rPr>
          <w:rFonts w:asciiTheme="minorHAnsi" w:hAnsiTheme="minorHAnsi" w:cstheme="minorHAnsi"/>
          <w:bCs/>
          <w:sz w:val="26"/>
          <w:szCs w:val="26"/>
        </w:rPr>
        <w:t>-</w:t>
      </w:r>
      <w:r w:rsidRPr="00B17DF4">
        <w:rPr>
          <w:rFonts w:asciiTheme="minorHAnsi" w:hAnsiTheme="minorHAnsi" w:cstheme="minorHAnsi"/>
          <w:bCs/>
          <w:sz w:val="26"/>
          <w:szCs w:val="26"/>
        </w:rPr>
        <w:t>19, în acord cu dispoziţiile legale în vigoare la momentul organizării concursurilor.</w:t>
      </w:r>
    </w:p>
    <w:p w14:paraId="1E0C017B" w14:textId="77777777"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Astfel, precizam că </w:t>
      </w:r>
      <w:r w:rsidRPr="00B17DF4">
        <w:rPr>
          <w:rFonts w:asciiTheme="minorHAnsi" w:hAnsiTheme="minorHAnsi" w:cstheme="minorHAnsi"/>
          <w:b/>
          <w:i/>
          <w:sz w:val="26"/>
          <w:szCs w:val="26"/>
        </w:rPr>
        <w:t>probele scrise</w:t>
      </w:r>
      <w:r w:rsidRPr="00B17DF4">
        <w:rPr>
          <w:rFonts w:asciiTheme="minorHAnsi" w:hAnsiTheme="minorHAnsi" w:cstheme="minorHAnsi"/>
          <w:sz w:val="26"/>
          <w:szCs w:val="26"/>
        </w:rPr>
        <w:t xml:space="preserve"> din cadrul fiecărui concurs s-au desfăşurat, cu respectarea următoarelor reguli de sănătate publică:</w:t>
      </w:r>
    </w:p>
    <w:p w14:paraId="4DA18F0B" w14:textId="510ECDE8" w:rsidR="00D27B9A" w:rsidRPr="00B17DF4" w:rsidRDefault="00D27B9A" w:rsidP="0059364A">
      <w:pPr>
        <w:pStyle w:val="ListParagraph"/>
        <w:widowControl w:val="0"/>
        <w:numPr>
          <w:ilvl w:val="0"/>
          <w:numId w:val="25"/>
        </w:numPr>
        <w:tabs>
          <w:tab w:val="left" w:pos="117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înainte de începerea examenului şi după, în săli s-a realizat dezinfectia suprafetelor</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cu substanţe biocide pe bază de clor sau alcool, urmată de aerisirea încăperii pentru o perioadă de cel puţin 30 de minute;</w:t>
      </w:r>
    </w:p>
    <w:p w14:paraId="49F97E26" w14:textId="77777777" w:rsidR="00D27B9A" w:rsidRPr="00B17DF4" w:rsidRDefault="00D27B9A" w:rsidP="0059364A">
      <w:pPr>
        <w:pStyle w:val="ListParagraph"/>
        <w:widowControl w:val="0"/>
        <w:numPr>
          <w:ilvl w:val="0"/>
          <w:numId w:val="25"/>
        </w:numPr>
        <w:tabs>
          <w:tab w:val="left" w:pos="117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s-a prestabilit circuitul către/şi în sala de examen;</w:t>
      </w:r>
    </w:p>
    <w:p w14:paraId="036959E4" w14:textId="77777777" w:rsidR="00D27B9A" w:rsidRPr="00B17DF4" w:rsidRDefault="00D27B9A" w:rsidP="0059364A">
      <w:pPr>
        <w:pStyle w:val="ListParagraph"/>
        <w:widowControl w:val="0"/>
        <w:numPr>
          <w:ilvl w:val="0"/>
          <w:numId w:val="25"/>
        </w:numPr>
        <w:tabs>
          <w:tab w:val="left" w:pos="117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intrarea în sălile de examen s-a realizat în mod organizat, pe rând, păstrând distanţă de 2 m, spaţierile necesare fiind marcate cu bandă pentru distanţare;</w:t>
      </w:r>
    </w:p>
    <w:p w14:paraId="7BAA2A62" w14:textId="77777777" w:rsidR="00D27B9A" w:rsidRPr="00B17DF4" w:rsidRDefault="00D27B9A" w:rsidP="0059364A">
      <w:pPr>
        <w:pStyle w:val="ListParagraph"/>
        <w:widowControl w:val="0"/>
        <w:numPr>
          <w:ilvl w:val="0"/>
          <w:numId w:val="25"/>
        </w:numPr>
        <w:tabs>
          <w:tab w:val="left" w:pos="117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accesul în centrul de concurs s-a realizat doar după dezinfectia mâinilor, verificarea temperaturii şi sub rezerva absenţei simptomelor virozelor respiratorii, operaţiune ce a fost coordonată de comisia de organizare în colaborare cu echipa medicală prezentă pe toată perioada probelor scrise;</w:t>
      </w:r>
    </w:p>
    <w:p w14:paraId="4A28F866" w14:textId="77777777" w:rsidR="00D27B9A" w:rsidRPr="00B17DF4" w:rsidRDefault="00D27B9A" w:rsidP="0059364A">
      <w:pPr>
        <w:pStyle w:val="ListParagraph"/>
        <w:widowControl w:val="0"/>
        <w:numPr>
          <w:ilvl w:val="0"/>
          <w:numId w:val="25"/>
        </w:numPr>
        <w:tabs>
          <w:tab w:val="left" w:pos="117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în săli candidaţii au fost repartizaţi într-un număr limitat de persoane, astfel încât să existe cel puţin un loc liber în stânga şi dreapta şi un rând liber în faţa şi spatele candidatului;</w:t>
      </w:r>
    </w:p>
    <w:p w14:paraId="20CE3234" w14:textId="77777777" w:rsidR="00D27B9A" w:rsidRPr="00B17DF4" w:rsidRDefault="00D27B9A" w:rsidP="0059364A">
      <w:pPr>
        <w:pStyle w:val="ListParagraph"/>
        <w:widowControl w:val="0"/>
        <w:numPr>
          <w:ilvl w:val="0"/>
          <w:numId w:val="25"/>
        </w:numPr>
        <w:tabs>
          <w:tab w:val="left" w:pos="117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sz w:val="26"/>
          <w:szCs w:val="26"/>
        </w:rPr>
        <w:t>pe perioada desfăşurării probelor scrise toate persoanele participante la examen au purtat mască de protecţie;</w:t>
      </w:r>
    </w:p>
    <w:p w14:paraId="2168C3DE" w14:textId="11DB1129" w:rsidR="00D27B9A" w:rsidRPr="00B17DF4" w:rsidRDefault="00D27B9A" w:rsidP="0059364A">
      <w:pPr>
        <w:pStyle w:val="ListParagraph"/>
        <w:widowControl w:val="0"/>
        <w:numPr>
          <w:ilvl w:val="0"/>
          <w:numId w:val="26"/>
        </w:numPr>
        <w:tabs>
          <w:tab w:val="left" w:pos="117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Style w:val="rvts4"/>
          <w:rFonts w:asciiTheme="minorHAnsi" w:eastAsiaTheme="majorEastAsia" w:hAnsiTheme="minorHAnsi" w:cstheme="minorHAnsi"/>
          <w:sz w:val="26"/>
          <w:szCs w:val="26"/>
          <w:shd w:val="clear" w:color="auto" w:fill="FFFFFF"/>
        </w:rPr>
        <w:t>accesul în centrul de concurs a fost permis doar</w:t>
      </w:r>
      <w:r w:rsidR="007978A5" w:rsidRPr="00B17DF4">
        <w:rPr>
          <w:rStyle w:val="rvts4"/>
          <w:rFonts w:asciiTheme="minorHAnsi" w:eastAsiaTheme="majorEastAsia" w:hAnsiTheme="minorHAnsi" w:cstheme="minorHAnsi"/>
          <w:sz w:val="26"/>
          <w:szCs w:val="26"/>
          <w:shd w:val="clear" w:color="auto" w:fill="FFFFFF"/>
        </w:rPr>
        <w:t xml:space="preserve"> </w:t>
      </w:r>
      <w:r w:rsidRPr="00B17DF4">
        <w:rPr>
          <w:rStyle w:val="rvts4"/>
          <w:rFonts w:asciiTheme="minorHAnsi" w:eastAsiaTheme="majorEastAsia" w:hAnsiTheme="minorHAnsi" w:cstheme="minorHAnsi"/>
          <w:sz w:val="26"/>
          <w:szCs w:val="26"/>
          <w:shd w:val="clear" w:color="auto" w:fill="FFFFFF"/>
        </w:rPr>
        <w:t>persoanelor care s-au aflat în una dintre următoarele situaţii:</w:t>
      </w:r>
      <w:r w:rsidRPr="00B17DF4">
        <w:rPr>
          <w:rStyle w:val="Emphasis"/>
          <w:rFonts w:asciiTheme="minorHAnsi" w:hAnsiTheme="minorHAnsi" w:cstheme="minorHAnsi"/>
          <w:sz w:val="26"/>
          <w:szCs w:val="26"/>
        </w:rPr>
        <w:t xml:space="preserve"> </w:t>
      </w:r>
    </w:p>
    <w:p w14:paraId="4B2EE05B" w14:textId="7B085A68" w:rsidR="00D27B9A" w:rsidRPr="00B17DF4" w:rsidRDefault="00D27B9A" w:rsidP="0059364A">
      <w:pPr>
        <w:pStyle w:val="ListParagraph"/>
        <w:numPr>
          <w:ilvl w:val="0"/>
          <w:numId w:val="27"/>
        </w:numPr>
        <w:autoSpaceDN w:val="0"/>
        <w:spacing w:line="276" w:lineRule="auto"/>
        <w:ind w:left="720" w:firstLine="270"/>
        <w:contextualSpacing w:val="0"/>
        <w:jc w:val="both"/>
        <w:rPr>
          <w:rFonts w:asciiTheme="minorHAnsi" w:hAnsiTheme="minorHAnsi" w:cstheme="minorHAnsi"/>
          <w:sz w:val="26"/>
          <w:szCs w:val="26"/>
        </w:rPr>
      </w:pPr>
      <w:r w:rsidRPr="00B17DF4">
        <w:rPr>
          <w:rStyle w:val="rvts11"/>
          <w:rFonts w:asciiTheme="minorHAnsi" w:hAnsiTheme="minorHAnsi" w:cstheme="minorHAnsi"/>
          <w:i/>
          <w:iCs/>
          <w:sz w:val="26"/>
          <w:szCs w:val="26"/>
        </w:rPr>
        <w:t>persoanele vaccinate împotriva virusului SARS-CoV-2 şi pentru care au trecut 10 zile de la finalizarea schemei complete de vaccinare</w:t>
      </w:r>
      <w:r w:rsidR="00AC52F7" w:rsidRPr="00B17DF4">
        <w:rPr>
          <w:rStyle w:val="rvts11"/>
          <w:rFonts w:asciiTheme="minorHAnsi" w:hAnsiTheme="minorHAnsi" w:cstheme="minorHAnsi"/>
          <w:i/>
          <w:iCs/>
          <w:sz w:val="26"/>
          <w:szCs w:val="26"/>
        </w:rPr>
        <w:t>;</w:t>
      </w:r>
      <w:r w:rsidRPr="00B17DF4">
        <w:rPr>
          <w:rStyle w:val="rvts11"/>
          <w:rFonts w:asciiTheme="minorHAnsi" w:hAnsiTheme="minorHAnsi" w:cstheme="minorHAnsi"/>
          <w:i/>
          <w:iCs/>
          <w:sz w:val="26"/>
          <w:szCs w:val="26"/>
        </w:rPr>
        <w:t xml:space="preserve"> </w:t>
      </w:r>
    </w:p>
    <w:p w14:paraId="6061F28D" w14:textId="0A8141D8" w:rsidR="00D27B9A" w:rsidRPr="00B17DF4" w:rsidRDefault="00D27B9A" w:rsidP="0059364A">
      <w:pPr>
        <w:pStyle w:val="ListParagraph"/>
        <w:numPr>
          <w:ilvl w:val="0"/>
          <w:numId w:val="27"/>
        </w:numPr>
        <w:autoSpaceDN w:val="0"/>
        <w:spacing w:line="276" w:lineRule="auto"/>
        <w:ind w:left="720" w:firstLine="270"/>
        <w:contextualSpacing w:val="0"/>
        <w:jc w:val="both"/>
        <w:rPr>
          <w:rFonts w:asciiTheme="minorHAnsi" w:hAnsiTheme="minorHAnsi" w:cstheme="minorHAnsi"/>
          <w:sz w:val="26"/>
          <w:szCs w:val="26"/>
        </w:rPr>
      </w:pPr>
      <w:r w:rsidRPr="00B17DF4">
        <w:rPr>
          <w:rStyle w:val="rvts11"/>
          <w:rFonts w:asciiTheme="minorHAnsi" w:hAnsiTheme="minorHAnsi" w:cstheme="minorHAnsi"/>
          <w:i/>
          <w:iCs/>
          <w:sz w:val="26"/>
          <w:szCs w:val="26"/>
        </w:rPr>
        <w:t>persoanele care au prezintat rezultatul negativ al unui test RT-PCR pentru infecţia cu virusul SARS-CoV-2 nu mai vechi de 72 de ore</w:t>
      </w:r>
      <w:r w:rsidR="00AC52F7" w:rsidRPr="00B17DF4">
        <w:rPr>
          <w:rStyle w:val="rvts11"/>
          <w:rFonts w:asciiTheme="minorHAnsi" w:hAnsiTheme="minorHAnsi" w:cstheme="minorHAnsi"/>
          <w:i/>
          <w:iCs/>
          <w:sz w:val="26"/>
          <w:szCs w:val="26"/>
        </w:rPr>
        <w:t>;</w:t>
      </w:r>
      <w:r w:rsidRPr="00B17DF4">
        <w:rPr>
          <w:rStyle w:val="rvts11"/>
          <w:rFonts w:asciiTheme="minorHAnsi" w:hAnsiTheme="minorHAnsi" w:cstheme="minorHAnsi"/>
          <w:i/>
          <w:iCs/>
          <w:sz w:val="26"/>
          <w:szCs w:val="26"/>
        </w:rPr>
        <w:t xml:space="preserve"> </w:t>
      </w:r>
    </w:p>
    <w:p w14:paraId="28A2EFDA" w14:textId="1BC7AAE7" w:rsidR="00D27B9A" w:rsidRPr="00B17DF4" w:rsidRDefault="00D27B9A" w:rsidP="0059364A">
      <w:pPr>
        <w:pStyle w:val="ListParagraph"/>
        <w:numPr>
          <w:ilvl w:val="0"/>
          <w:numId w:val="27"/>
        </w:numPr>
        <w:autoSpaceDN w:val="0"/>
        <w:spacing w:line="276" w:lineRule="auto"/>
        <w:ind w:left="720" w:firstLine="270"/>
        <w:contextualSpacing w:val="0"/>
        <w:jc w:val="both"/>
        <w:rPr>
          <w:rFonts w:asciiTheme="minorHAnsi" w:hAnsiTheme="minorHAnsi" w:cstheme="minorHAnsi"/>
          <w:sz w:val="26"/>
          <w:szCs w:val="26"/>
        </w:rPr>
      </w:pPr>
      <w:r w:rsidRPr="00B17DF4">
        <w:rPr>
          <w:rStyle w:val="rvts11"/>
          <w:rFonts w:asciiTheme="minorHAnsi" w:hAnsiTheme="minorHAnsi" w:cstheme="minorHAnsi"/>
          <w:i/>
          <w:iCs/>
          <w:sz w:val="26"/>
          <w:szCs w:val="26"/>
        </w:rPr>
        <w:t xml:space="preserve">persoanele care au prezintat un rezultat negativ al unui test antigen rapid certificat pentru infecţia cu virusul SARS-CoV-2 nu mai vechi de 48 de ore, </w:t>
      </w:r>
      <w:r w:rsidRPr="00B17DF4">
        <w:rPr>
          <w:rStyle w:val="rvts11"/>
          <w:rFonts w:asciiTheme="minorHAnsi" w:hAnsiTheme="minorHAnsi" w:cstheme="minorHAnsi"/>
          <w:b/>
          <w:i/>
          <w:iCs/>
          <w:sz w:val="26"/>
          <w:szCs w:val="26"/>
        </w:rPr>
        <w:t>efectuat în orice unitate sanitară autorizată</w:t>
      </w:r>
      <w:r w:rsidR="00AC52F7" w:rsidRPr="00B17DF4">
        <w:rPr>
          <w:rStyle w:val="rvts11"/>
          <w:rFonts w:asciiTheme="minorHAnsi" w:hAnsiTheme="minorHAnsi" w:cstheme="minorHAnsi"/>
          <w:b/>
          <w:i/>
          <w:iCs/>
          <w:sz w:val="26"/>
          <w:szCs w:val="26"/>
        </w:rPr>
        <w:t>;</w:t>
      </w:r>
      <w:r w:rsidRPr="00B17DF4">
        <w:rPr>
          <w:rFonts w:asciiTheme="minorHAnsi" w:hAnsiTheme="minorHAnsi" w:cstheme="minorHAnsi"/>
          <w:b/>
          <w:i/>
          <w:iCs/>
          <w:sz w:val="26"/>
          <w:szCs w:val="26"/>
        </w:rPr>
        <w:t xml:space="preserve"> </w:t>
      </w:r>
    </w:p>
    <w:p w14:paraId="3F62C6B1" w14:textId="391DCB61" w:rsidR="00D27B9A" w:rsidRPr="00B17DF4" w:rsidRDefault="00D27B9A" w:rsidP="0059364A">
      <w:pPr>
        <w:pStyle w:val="ListParagraph"/>
        <w:numPr>
          <w:ilvl w:val="0"/>
          <w:numId w:val="27"/>
        </w:numPr>
        <w:autoSpaceDN w:val="0"/>
        <w:spacing w:line="276" w:lineRule="auto"/>
        <w:ind w:left="720" w:firstLine="270"/>
        <w:contextualSpacing w:val="0"/>
        <w:jc w:val="both"/>
        <w:rPr>
          <w:rFonts w:asciiTheme="minorHAnsi" w:hAnsiTheme="minorHAnsi" w:cstheme="minorHAnsi"/>
          <w:sz w:val="26"/>
          <w:szCs w:val="26"/>
        </w:rPr>
      </w:pPr>
      <w:r w:rsidRPr="00B17DF4">
        <w:rPr>
          <w:rStyle w:val="rvts11"/>
          <w:rFonts w:asciiTheme="minorHAnsi" w:hAnsiTheme="minorHAnsi" w:cstheme="minorHAnsi"/>
          <w:i/>
          <w:iCs/>
          <w:sz w:val="26"/>
          <w:szCs w:val="26"/>
        </w:rPr>
        <w:t>persoanele care s-au aflat în perioada cuprinsă între a 15-a zi şi a 180-a zi ulterioară confirmării infectării cu virusul SARS-CoV-2</w:t>
      </w:r>
      <w:r w:rsidR="00AC52F7" w:rsidRPr="00B17DF4">
        <w:rPr>
          <w:rStyle w:val="rvts11"/>
          <w:rFonts w:asciiTheme="minorHAnsi" w:hAnsiTheme="minorHAnsi" w:cstheme="minorHAnsi"/>
          <w:i/>
          <w:iCs/>
          <w:sz w:val="26"/>
          <w:szCs w:val="26"/>
        </w:rPr>
        <w:t>.</w:t>
      </w:r>
      <w:r w:rsidRPr="00B17DF4">
        <w:rPr>
          <w:rStyle w:val="rvts11"/>
          <w:rFonts w:asciiTheme="minorHAnsi" w:hAnsiTheme="minorHAnsi" w:cstheme="minorHAnsi"/>
          <w:i/>
          <w:iCs/>
          <w:sz w:val="26"/>
          <w:szCs w:val="26"/>
        </w:rPr>
        <w:t xml:space="preserve"> </w:t>
      </w:r>
    </w:p>
    <w:p w14:paraId="4B6D521C" w14:textId="4BC8B190"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De asemenea, în ceea ce priveşte </w:t>
      </w:r>
      <w:r w:rsidRPr="00B17DF4">
        <w:rPr>
          <w:rFonts w:asciiTheme="minorHAnsi" w:hAnsiTheme="minorHAnsi" w:cstheme="minorHAnsi"/>
          <w:b/>
          <w:i/>
          <w:sz w:val="26"/>
          <w:szCs w:val="26"/>
        </w:rPr>
        <w:t>probele orale</w:t>
      </w:r>
      <w:r w:rsidRPr="00B17DF4">
        <w:rPr>
          <w:rFonts w:asciiTheme="minorHAnsi" w:hAnsiTheme="minorHAnsi" w:cstheme="minorHAnsi"/>
          <w:sz w:val="26"/>
          <w:szCs w:val="26"/>
        </w:rPr>
        <w:t xml:space="preserve"> din cadrul fiecărui concurs/examen la momentul desfăşurării acestora s-au aplicat, aceleaşi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măsuri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de prevenire şi limitare a răspândirii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infecţiilor cu noul coronavirus.</w:t>
      </w:r>
    </w:p>
    <w:p w14:paraId="3BF3E5E5" w14:textId="77777777" w:rsidR="00D27B9A" w:rsidRPr="00B17DF4" w:rsidRDefault="00D27B9A" w:rsidP="00276A67">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w:t>
      </w:r>
      <w:r w:rsidRPr="00B17DF4">
        <w:rPr>
          <w:rFonts w:asciiTheme="minorHAnsi" w:hAnsiTheme="minorHAnsi" w:cstheme="minorHAnsi"/>
          <w:b/>
          <w:sz w:val="26"/>
          <w:szCs w:val="26"/>
        </w:rPr>
        <w:t xml:space="preserve"> Biroul concursuri</w:t>
      </w:r>
      <w:r w:rsidRPr="00B17DF4">
        <w:rPr>
          <w:rFonts w:asciiTheme="minorHAnsi" w:hAnsiTheme="minorHAnsi" w:cstheme="minorHAnsi"/>
          <w:sz w:val="26"/>
          <w:szCs w:val="26"/>
        </w:rPr>
        <w:t xml:space="preserve"> a fost implicat, în derularea următoarelor concursuri/examene:</w:t>
      </w:r>
    </w:p>
    <w:p w14:paraId="16C76759" w14:textId="4CEF1B6D" w:rsidR="00D27B9A" w:rsidRPr="00B17DF4" w:rsidRDefault="00D27B9A" w:rsidP="0059364A">
      <w:pPr>
        <w:pStyle w:val="ListParagraph"/>
        <w:widowControl w:val="0"/>
        <w:numPr>
          <w:ilvl w:val="0"/>
          <w:numId w:val="28"/>
        </w:numPr>
        <w:tabs>
          <w:tab w:val="left" w:pos="108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b/>
          <w:sz w:val="26"/>
          <w:szCs w:val="26"/>
        </w:rPr>
        <w:t>Examen de capacitate al judecătorilor si procurorilor stagiari</w:t>
      </w:r>
      <w:r w:rsidRPr="00B17DF4">
        <w:rPr>
          <w:rFonts w:asciiTheme="minorHAnsi" w:hAnsiTheme="minorHAnsi" w:cstheme="minorHAnsi"/>
          <w:sz w:val="26"/>
          <w:szCs w:val="26"/>
        </w:rPr>
        <w:t xml:space="preserve"> organizat în perioada noiembrie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2020 – martie 2021 </w:t>
      </w:r>
    </w:p>
    <w:p w14:paraId="7AD47D0C" w14:textId="77777777" w:rsidR="00D27B9A" w:rsidRPr="00B17DF4" w:rsidRDefault="00D27B9A" w:rsidP="0059364A">
      <w:pPr>
        <w:pStyle w:val="ListParagraph"/>
        <w:widowControl w:val="0"/>
        <w:numPr>
          <w:ilvl w:val="0"/>
          <w:numId w:val="28"/>
        </w:numPr>
        <w:tabs>
          <w:tab w:val="left" w:pos="1080"/>
        </w:tabs>
        <w:suppressAutoHyphens/>
        <w:autoSpaceDN w:val="0"/>
        <w:spacing w:line="276" w:lineRule="auto"/>
        <w:ind w:left="0" w:firstLine="720"/>
        <w:contextualSpacing w:val="0"/>
        <w:jc w:val="both"/>
        <w:textAlignment w:val="baseline"/>
        <w:rPr>
          <w:rFonts w:asciiTheme="minorHAnsi" w:hAnsiTheme="minorHAnsi" w:cstheme="minorHAnsi"/>
          <w:sz w:val="26"/>
          <w:szCs w:val="26"/>
        </w:rPr>
      </w:pPr>
      <w:r w:rsidRPr="00B17DF4">
        <w:rPr>
          <w:rFonts w:asciiTheme="minorHAnsi" w:hAnsiTheme="minorHAnsi" w:cstheme="minorHAnsi"/>
          <w:b/>
          <w:sz w:val="26"/>
          <w:szCs w:val="26"/>
        </w:rPr>
        <w:t>Concurs de admitere la Şcoala Naţională de Grefieri</w:t>
      </w:r>
      <w:r w:rsidRPr="00B17DF4">
        <w:rPr>
          <w:rFonts w:asciiTheme="minorHAnsi" w:hAnsiTheme="minorHAnsi" w:cstheme="minorHAnsi"/>
          <w:sz w:val="26"/>
          <w:szCs w:val="26"/>
        </w:rPr>
        <w:t xml:space="preserve"> organizat în perioada martie – iulie 2021 </w:t>
      </w:r>
    </w:p>
    <w:p w14:paraId="44CE2CA5" w14:textId="5E2BD70C" w:rsidR="00D27B9A" w:rsidRPr="00B17DF4" w:rsidRDefault="00D27B9A" w:rsidP="00276A67">
      <w:pPr>
        <w:tabs>
          <w:tab w:val="left" w:pos="1080"/>
        </w:tabs>
        <w:spacing w:line="276" w:lineRule="auto"/>
        <w:ind w:firstLine="720"/>
        <w:jc w:val="both"/>
        <w:rPr>
          <w:rFonts w:asciiTheme="minorHAnsi" w:hAnsiTheme="minorHAnsi" w:cstheme="minorHAnsi"/>
          <w:b/>
          <w:sz w:val="26"/>
          <w:szCs w:val="26"/>
        </w:rPr>
      </w:pPr>
      <w:r w:rsidRPr="00B17DF4">
        <w:rPr>
          <w:rFonts w:asciiTheme="minorHAnsi" w:hAnsiTheme="minorHAnsi" w:cstheme="minorHAnsi"/>
          <w:b/>
          <w:sz w:val="26"/>
          <w:szCs w:val="26"/>
        </w:rPr>
        <w:t>3.</w:t>
      </w:r>
      <w:r w:rsidR="007978A5" w:rsidRPr="00B17DF4">
        <w:rPr>
          <w:rFonts w:asciiTheme="minorHAnsi" w:hAnsiTheme="minorHAnsi" w:cstheme="minorHAnsi"/>
          <w:b/>
          <w:sz w:val="26"/>
          <w:szCs w:val="26"/>
        </w:rPr>
        <w:t xml:space="preserve"> </w:t>
      </w:r>
      <w:r w:rsidRPr="00B17DF4">
        <w:rPr>
          <w:rFonts w:asciiTheme="minorHAnsi" w:hAnsiTheme="minorHAnsi" w:cstheme="minorHAnsi"/>
          <w:b/>
          <w:sz w:val="26"/>
          <w:szCs w:val="26"/>
        </w:rPr>
        <w:t>Numiri în funcţii de conducere</w:t>
      </w:r>
    </w:p>
    <w:p w14:paraId="34939660" w14:textId="54A74263" w:rsidR="00D27B9A" w:rsidRPr="00B17DF4" w:rsidRDefault="00D27B9A" w:rsidP="0059364A">
      <w:pPr>
        <w:pStyle w:val="ListParagraph"/>
        <w:numPr>
          <w:ilvl w:val="0"/>
          <w:numId w:val="50"/>
        </w:numPr>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concurs/examen pentru numirea în funcţii de conducere a judecătorilor, organizat în perioada martie -</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iulie 2021</w:t>
      </w:r>
    </w:p>
    <w:p w14:paraId="1CFCB1F3" w14:textId="5134DE8B" w:rsidR="00D27B9A" w:rsidRPr="00B17DF4" w:rsidRDefault="00D27B9A" w:rsidP="0059364A">
      <w:pPr>
        <w:pStyle w:val="ListParagraph"/>
        <w:numPr>
          <w:ilvl w:val="0"/>
          <w:numId w:val="50"/>
        </w:numPr>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concurs/examen pentru numirea în funcţii de conducere a procurorilor, organizat în perioada septembrie - decembrie 2021</w:t>
      </w:r>
    </w:p>
    <w:p w14:paraId="25437F49" w14:textId="416393F5" w:rsidR="00D27B9A" w:rsidRPr="00B17DF4" w:rsidRDefault="00D27B9A" w:rsidP="0059364A">
      <w:pPr>
        <w:pStyle w:val="ListParagraph"/>
        <w:numPr>
          <w:ilvl w:val="0"/>
          <w:numId w:val="50"/>
        </w:numPr>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concurs/examen pentru numirea în funcţii de conducere a judecătorilor, organizat în perioada septembrie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decembrie 2021</w:t>
      </w:r>
    </w:p>
    <w:p w14:paraId="2976DC5A" w14:textId="77777777" w:rsidR="00D27B9A" w:rsidRPr="00B17DF4" w:rsidRDefault="00D27B9A" w:rsidP="00D27B9A">
      <w:pPr>
        <w:spacing w:line="276" w:lineRule="auto"/>
        <w:ind w:firstLine="709"/>
        <w:jc w:val="both"/>
        <w:rPr>
          <w:rFonts w:asciiTheme="minorHAnsi" w:hAnsiTheme="minorHAnsi" w:cstheme="minorHAnsi"/>
          <w:b/>
          <w:sz w:val="26"/>
          <w:szCs w:val="26"/>
        </w:rPr>
      </w:pPr>
      <w:r w:rsidRPr="00B17DF4">
        <w:rPr>
          <w:rFonts w:asciiTheme="minorHAnsi" w:hAnsiTheme="minorHAnsi" w:cstheme="minorHAnsi"/>
          <w:b/>
          <w:sz w:val="26"/>
          <w:szCs w:val="26"/>
        </w:rPr>
        <w:t>4. Promovări în funcţii de execuţie</w:t>
      </w:r>
    </w:p>
    <w:p w14:paraId="4FF03173" w14:textId="5D893F0E" w:rsidR="00D27B9A" w:rsidRPr="00B17DF4" w:rsidRDefault="00D27B9A" w:rsidP="0059364A">
      <w:pPr>
        <w:pStyle w:val="ListParagraph"/>
        <w:numPr>
          <w:ilvl w:val="0"/>
          <w:numId w:val="50"/>
        </w:numPr>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concurs de promovare în funcţii de execuţie pe loc</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 procurorilor, organizat în perioada iulie - septembrie 2021</w:t>
      </w:r>
    </w:p>
    <w:p w14:paraId="4CA5F0ED" w14:textId="1AE2A0C5" w:rsidR="00D27B9A" w:rsidRPr="00B17DF4" w:rsidRDefault="00D27B9A" w:rsidP="0059364A">
      <w:pPr>
        <w:pStyle w:val="ListParagraph"/>
        <w:numPr>
          <w:ilvl w:val="0"/>
          <w:numId w:val="50"/>
        </w:numPr>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concurs de promovare efectivă în funcţii de execuţie a judecătorilor, organizat în perioada aprilie – august 2021</w:t>
      </w:r>
    </w:p>
    <w:p w14:paraId="1518A05F" w14:textId="6FDD9397" w:rsidR="00D27B9A" w:rsidRPr="00B17DF4" w:rsidRDefault="00D27B9A" w:rsidP="0059364A">
      <w:pPr>
        <w:pStyle w:val="ListParagraph"/>
        <w:numPr>
          <w:ilvl w:val="0"/>
          <w:numId w:val="50"/>
        </w:numPr>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concurs de promovare efectivă în funcţii de execuţie a procurorilor, organizat în perioada februarie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iulie 2021</w:t>
      </w:r>
    </w:p>
    <w:p w14:paraId="6CCD220B" w14:textId="77777777" w:rsidR="00D27B9A" w:rsidRPr="00B17DF4" w:rsidRDefault="00D27B9A" w:rsidP="00D27B9A">
      <w:pPr>
        <w:spacing w:line="276" w:lineRule="auto"/>
        <w:ind w:firstLine="709"/>
        <w:jc w:val="both"/>
        <w:rPr>
          <w:rFonts w:asciiTheme="minorHAnsi" w:hAnsiTheme="minorHAnsi" w:cstheme="minorHAnsi"/>
          <w:b/>
          <w:sz w:val="26"/>
          <w:szCs w:val="26"/>
        </w:rPr>
      </w:pPr>
      <w:r w:rsidRPr="00B17DF4">
        <w:rPr>
          <w:rFonts w:asciiTheme="minorHAnsi" w:hAnsiTheme="minorHAnsi" w:cstheme="minorHAnsi"/>
          <w:b/>
          <w:sz w:val="26"/>
          <w:szCs w:val="26"/>
        </w:rPr>
        <w:t>5. Direcţia Naţională Anticorupţie</w:t>
      </w:r>
    </w:p>
    <w:p w14:paraId="149FEF6B" w14:textId="23985E65" w:rsidR="00D27B9A" w:rsidRPr="00B17DF4" w:rsidRDefault="00D27B9A" w:rsidP="0059364A">
      <w:pPr>
        <w:pStyle w:val="ListParagraph"/>
        <w:numPr>
          <w:ilvl w:val="0"/>
          <w:numId w:val="50"/>
        </w:numPr>
        <w:tabs>
          <w:tab w:val="left" w:pos="99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concurs pentru numirea procurorilor cu funcţii de execuţie din cadrul Direcţiei Naţionale Anticorupţie organizat în perioada iunie - septembrie 2021</w:t>
      </w:r>
    </w:p>
    <w:p w14:paraId="56B0933E" w14:textId="62246D5B" w:rsidR="00D27B9A" w:rsidRPr="00B17DF4" w:rsidRDefault="00D27B9A" w:rsidP="00D27B9A">
      <w:pPr>
        <w:spacing w:line="276" w:lineRule="auto"/>
        <w:ind w:firstLine="709"/>
        <w:jc w:val="both"/>
        <w:rPr>
          <w:rFonts w:asciiTheme="minorHAnsi" w:hAnsiTheme="minorHAnsi" w:cstheme="minorHAnsi"/>
          <w:sz w:val="26"/>
          <w:szCs w:val="26"/>
        </w:rPr>
      </w:pPr>
      <w:r w:rsidRPr="00B17DF4">
        <w:rPr>
          <w:rFonts w:asciiTheme="minorHAnsi" w:hAnsiTheme="minorHAnsi" w:cstheme="minorHAnsi"/>
          <w:b/>
          <w:sz w:val="26"/>
          <w:szCs w:val="26"/>
        </w:rPr>
        <w:t>6. Concurs de promovare în funcţia de judecător la Înalta Curte de Casaţie şi Justiţie</w:t>
      </w:r>
      <w:r w:rsidRPr="00B17DF4">
        <w:rPr>
          <w:rFonts w:asciiTheme="minorHAnsi" w:hAnsiTheme="minorHAnsi" w:cstheme="minorHAnsi"/>
          <w:sz w:val="26"/>
          <w:szCs w:val="26"/>
        </w:rPr>
        <w:t xml:space="preserve"> organizat în perioada iulie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 </w:t>
      </w:r>
      <w:r w:rsidR="006524F6" w:rsidRPr="00B17DF4">
        <w:rPr>
          <w:rFonts w:asciiTheme="minorHAnsi" w:hAnsiTheme="minorHAnsi" w:cstheme="minorHAnsi"/>
          <w:sz w:val="26"/>
          <w:szCs w:val="26"/>
        </w:rPr>
        <w:t>decembrie</w:t>
      </w:r>
      <w:r w:rsidRPr="00B17DF4">
        <w:rPr>
          <w:rFonts w:asciiTheme="minorHAnsi" w:hAnsiTheme="minorHAnsi" w:cstheme="minorHAnsi"/>
          <w:sz w:val="26"/>
          <w:szCs w:val="26"/>
        </w:rPr>
        <w:t xml:space="preserve"> 2021</w:t>
      </w:r>
    </w:p>
    <w:p w14:paraId="4F0D9447" w14:textId="77777777" w:rsidR="00D27B9A" w:rsidRPr="00B17DF4" w:rsidRDefault="00D27B9A" w:rsidP="00D27B9A">
      <w:pPr>
        <w:spacing w:line="276" w:lineRule="auto"/>
        <w:ind w:firstLine="709"/>
        <w:jc w:val="both"/>
        <w:rPr>
          <w:rFonts w:asciiTheme="minorHAnsi" w:hAnsiTheme="minorHAnsi" w:cstheme="minorHAnsi"/>
          <w:sz w:val="26"/>
          <w:szCs w:val="26"/>
        </w:rPr>
      </w:pPr>
      <w:r w:rsidRPr="00B17DF4">
        <w:rPr>
          <w:rFonts w:asciiTheme="minorHAnsi" w:hAnsiTheme="minorHAnsi" w:cstheme="minorHAnsi"/>
          <w:b/>
          <w:sz w:val="26"/>
          <w:szCs w:val="26"/>
        </w:rPr>
        <w:t>7. Concurs de admitere în magistratură în condiţiile art. 33 din Legea 303/2004</w:t>
      </w:r>
      <w:r w:rsidRPr="00B17DF4">
        <w:rPr>
          <w:rFonts w:asciiTheme="minorHAnsi" w:hAnsiTheme="minorHAnsi" w:cstheme="minorHAnsi"/>
          <w:sz w:val="26"/>
          <w:szCs w:val="26"/>
        </w:rPr>
        <w:t>, organizat în perioada iulie 2021 – martie 2022</w:t>
      </w:r>
    </w:p>
    <w:p w14:paraId="768B4884" w14:textId="77777777" w:rsidR="00366B15" w:rsidRPr="00B17DF4" w:rsidRDefault="00D27B9A" w:rsidP="00366B15">
      <w:pPr>
        <w:spacing w:line="276" w:lineRule="auto"/>
        <w:ind w:firstLine="709"/>
        <w:jc w:val="both"/>
        <w:rPr>
          <w:rFonts w:asciiTheme="minorHAnsi" w:hAnsiTheme="minorHAnsi" w:cstheme="minorHAnsi"/>
          <w:sz w:val="26"/>
          <w:szCs w:val="26"/>
        </w:rPr>
      </w:pPr>
      <w:r w:rsidRPr="00B17DF4">
        <w:rPr>
          <w:rFonts w:asciiTheme="minorHAnsi" w:hAnsiTheme="minorHAnsi" w:cstheme="minorHAnsi"/>
          <w:b/>
          <w:sz w:val="26"/>
          <w:szCs w:val="26"/>
        </w:rPr>
        <w:t>8. Concurs de admitere la INM</w:t>
      </w:r>
      <w:r w:rsidRPr="00B17DF4">
        <w:rPr>
          <w:rFonts w:asciiTheme="minorHAnsi" w:hAnsiTheme="minorHAnsi" w:cstheme="minorHAnsi"/>
          <w:sz w:val="26"/>
          <w:szCs w:val="26"/>
        </w:rPr>
        <w:t>, organizat în perioada iulie 2021 – aprilie 2022</w:t>
      </w:r>
    </w:p>
    <w:p w14:paraId="08385DFC" w14:textId="7B89F50F" w:rsidR="00D27B9A" w:rsidRPr="00B17DF4" w:rsidRDefault="00D27B9A" w:rsidP="00366B15">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Având în vedere specificul fiecărui tip de concurs şi activităţile ce se circumscriu sferei de competenţă a acestui compartiment, Biroul concursuri a realizat, în principal, următoarele tipuri de lucrări: documentaţia privind organizarea</w:t>
      </w:r>
      <w:r w:rsidRPr="00B17DF4">
        <w:rPr>
          <w:rFonts w:asciiTheme="minorHAnsi" w:hAnsiTheme="minorHAnsi" w:cstheme="minorHAnsi"/>
          <w:i/>
          <w:sz w:val="26"/>
          <w:szCs w:val="26"/>
        </w:rPr>
        <w:t xml:space="preserve"> </w:t>
      </w:r>
      <w:r w:rsidRPr="00B17DF4">
        <w:rPr>
          <w:rFonts w:asciiTheme="minorHAnsi" w:hAnsiTheme="minorHAnsi" w:cstheme="minorHAnsi"/>
          <w:sz w:val="26"/>
          <w:szCs w:val="26"/>
        </w:rPr>
        <w:t>concursurilor menţionate, lucrările privind desemnarea componenţei comisiilor de concurs, documentaţia privind validarea rezultatelor concursurilor şi examenelor care se organizează de Consiliu, verificările privind îndeplinirea condiţiei de bună reputaţie a candidaţilor admişi la concursul de admitere la Şcoala Naţională de Grefieri, lucrările privind avizul Consiliului în vederea organizării concursurilor pentru ocuparea posturilor vacante de grefier la instanţe şi parchete, analizarea şi formularea de puncte de vedere asupra memoriilor formulate de candidaţi, instituţii sau alte categorii de petenţi, instrucţiunile privind desfăşurarea probelor de concurs, proiectele contractelor de prestări servicii ale membrilor comisiilor de concurs, elaborarea sau analizarea propunerilor de modificare a regulamentelor de concurs sau a dispoziţiilor legale în materie referitoare la concursuri.</w:t>
      </w:r>
    </w:p>
    <w:p w14:paraId="025CA234" w14:textId="65B8F6D0" w:rsidR="006C1588" w:rsidRPr="00B17DF4" w:rsidRDefault="006C1588" w:rsidP="00356C25">
      <w:pPr>
        <w:pStyle w:val="Heading2"/>
        <w:rPr>
          <w:lang w:val="ro-RO"/>
        </w:rPr>
      </w:pPr>
      <w:bookmarkStart w:id="97" w:name="_Toc89414459"/>
      <w:r w:rsidRPr="00B17DF4">
        <w:rPr>
          <w:lang w:val="ro-RO"/>
        </w:rPr>
        <w:t>VI.2. Activitatea Direcţiei legislaţie, documentare şi contencios</w:t>
      </w:r>
      <w:bookmarkEnd w:id="96"/>
      <w:bookmarkEnd w:id="97"/>
    </w:p>
    <w:p w14:paraId="7B7E8A62" w14:textId="75FA70DF"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 xml:space="preserve">La nivelul Direcţiei Legislaţie, documentare şi contencios au fost înregistrate în perioada de referinţă </w:t>
      </w:r>
      <w:r w:rsidR="007A552F" w:rsidRPr="00B17DF4">
        <w:rPr>
          <w:rFonts w:ascii="Calibri" w:hAnsi="Calibri"/>
          <w:sz w:val="26"/>
          <w:szCs w:val="26"/>
        </w:rPr>
        <w:t>633 de lucrări, din care 296</w:t>
      </w:r>
      <w:r w:rsidRPr="00B17DF4">
        <w:rPr>
          <w:rFonts w:ascii="Calibri" w:hAnsi="Calibri"/>
          <w:sz w:val="26"/>
          <w:szCs w:val="26"/>
        </w:rPr>
        <w:t xml:space="preserve"> la Serviciul </w:t>
      </w:r>
      <w:r w:rsidR="007A552F" w:rsidRPr="00B17DF4">
        <w:rPr>
          <w:rFonts w:ascii="Calibri" w:hAnsi="Calibri"/>
          <w:sz w:val="26"/>
          <w:szCs w:val="26"/>
        </w:rPr>
        <w:t>legislaţie şi documentare şi 337</w:t>
      </w:r>
      <w:r w:rsidRPr="00B17DF4">
        <w:rPr>
          <w:rFonts w:ascii="Calibri" w:hAnsi="Calibri"/>
          <w:sz w:val="26"/>
          <w:szCs w:val="26"/>
        </w:rPr>
        <w:t xml:space="preserve"> </w:t>
      </w:r>
      <w:r w:rsidRPr="00B17DF4">
        <w:rPr>
          <w:rFonts w:ascii="Calibri" w:hAnsi="Calibri"/>
          <w:color w:val="000000"/>
          <w:sz w:val="26"/>
          <w:szCs w:val="26"/>
        </w:rPr>
        <w:t>la Serviciul contencios.</w:t>
      </w:r>
    </w:p>
    <w:p w14:paraId="408FC345"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 xml:space="preserve">Activitatea derulată la nivelul </w:t>
      </w:r>
      <w:r w:rsidRPr="00B17DF4">
        <w:rPr>
          <w:rFonts w:ascii="Calibri" w:hAnsi="Calibri"/>
          <w:b/>
          <w:bCs/>
          <w:i/>
          <w:color w:val="000000"/>
          <w:sz w:val="26"/>
          <w:szCs w:val="26"/>
        </w:rPr>
        <w:t>Serviciului legislaţie şi documentare</w:t>
      </w:r>
      <w:r w:rsidRPr="00B17DF4">
        <w:rPr>
          <w:rFonts w:ascii="Calibri" w:hAnsi="Calibri"/>
          <w:color w:val="000000"/>
          <w:sz w:val="26"/>
          <w:szCs w:val="26"/>
        </w:rPr>
        <w:t xml:space="preserve"> este reflectată la Cap. I - secţiunea I.7. - Raporturile Consiliului Superior al Magistraturii cu puterea legislativă şi cea executivă şi la Cap. III – Activitătatea derulată în legătură cu atribuţiile în materie legislativă ale Consiliului Superior al Magistraturii, astfel că nu va fi reluată.</w:t>
      </w:r>
    </w:p>
    <w:p w14:paraId="6642F6AB"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De asemenea, acest serviciu a sprijinit activitatea grupurilor de lucru constituite la nivelul Consiliului şi a asigurat participarea şi în cadrul şedinţelor comisiilor de specialitate.</w:t>
      </w:r>
    </w:p>
    <w:p w14:paraId="31FDFEB3" w14:textId="1E1C4A9F"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Totodată, acest serviciu a efectuat toate demersurile în situațiile în care s-a impus consultarea instanțelor în legătură cu anumite propuneri sau proiecte legislative sau informarea instanțelor</w:t>
      </w:r>
      <w:r w:rsidR="007978A5" w:rsidRPr="00B17DF4">
        <w:rPr>
          <w:rFonts w:ascii="Calibri" w:hAnsi="Calibri"/>
          <w:color w:val="000000"/>
          <w:sz w:val="26"/>
          <w:szCs w:val="26"/>
        </w:rPr>
        <w:t xml:space="preserve"> </w:t>
      </w:r>
      <w:r w:rsidRPr="00B17DF4">
        <w:rPr>
          <w:rFonts w:ascii="Calibri" w:hAnsi="Calibri"/>
          <w:color w:val="000000"/>
          <w:sz w:val="26"/>
          <w:szCs w:val="26"/>
        </w:rPr>
        <w:t>la solicitarea unor autorități.</w:t>
      </w:r>
    </w:p>
    <w:p w14:paraId="7820E72D"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 xml:space="preserve">În acest sens, menționăm solicitarea Ministerului Afacerilor Externe de a comunica instanțelor judecătorești Recomandările CJUE referitoare la efectuarea trimiterilor preliminare. Instanțele judecătorești au fost informate cu adresa nr. 1883/03.02.2021. </w:t>
      </w:r>
    </w:p>
    <w:p w14:paraId="2151947F" w14:textId="228A6053"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Ca urmare a informării Consiliului Superior al Magistraturii prin adresa nr. L/5797/942/R/AG/25</w:t>
      </w:r>
      <w:r w:rsidR="007978A5" w:rsidRPr="00B17DF4">
        <w:rPr>
          <w:rFonts w:ascii="Calibri" w:hAnsi="Calibri"/>
          <w:color w:val="000000"/>
          <w:sz w:val="26"/>
          <w:szCs w:val="26"/>
        </w:rPr>
        <w:t xml:space="preserve"> </w:t>
      </w:r>
      <w:r w:rsidRPr="00B17DF4">
        <w:rPr>
          <w:rFonts w:ascii="Calibri" w:hAnsi="Calibri"/>
          <w:color w:val="000000"/>
          <w:sz w:val="26"/>
          <w:szCs w:val="26"/>
        </w:rPr>
        <w:t>din 23 iulie 2021 a Departamentului Agent Guvernamental din cadrul Ministerului Afacerilor Externe, în legătură cu hotărârea pronunțată de Curtea Europeană a Drepturilor Omului în data de 13.10.2020, în cauza Frâncu împotriva României (cererea 69356/13), s-a procedat la comunicarea adresei şi a hotărârii tuturor instanțelor, spre informare.</w:t>
      </w:r>
    </w:p>
    <w:p w14:paraId="51BA9C62" w14:textId="15CD2B5D"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Punctul de vedere al Serviciului legislație şi documentare referitor la problematica folosirii de către judecători la semnarea hotărârilor judecătorești a semnăturii electronice extinse a fost analizat de către Comisia nr. 1 – judecători „Legislație şi cooperare interinstituțională”</w:t>
      </w:r>
      <w:r w:rsidR="007978A5" w:rsidRPr="00B17DF4">
        <w:rPr>
          <w:rFonts w:ascii="Calibri" w:hAnsi="Calibri"/>
          <w:color w:val="000000"/>
          <w:sz w:val="26"/>
          <w:szCs w:val="26"/>
        </w:rPr>
        <w:t xml:space="preserve"> </w:t>
      </w:r>
      <w:r w:rsidRPr="00B17DF4">
        <w:rPr>
          <w:rFonts w:ascii="Calibri" w:hAnsi="Calibri"/>
          <w:color w:val="000000"/>
          <w:sz w:val="26"/>
          <w:szCs w:val="26"/>
        </w:rPr>
        <w:t>în ședința din data de 23 februarie 2021. Poziţia Comisiei, potrivit căreia, reglementarea actuală nu permite semnarea hotărârilor judecătorești prin folosirea semnăturii electronice extinse, a fost comunicată tuturor instanțelor cu adresa nr. 22047/01.03.2021.</w:t>
      </w:r>
    </w:p>
    <w:p w14:paraId="7F0E4A0B" w14:textId="12BAC24D"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Punctul de vedere al Serviciului legislație şi documentare referitor la sintagma „precum şi soţul sau soţia şi copiii aflaţi în întreținerea acestora” folosită în cuprinsul art. 1 din H.G. nr.</w:t>
      </w:r>
      <w:r w:rsidR="007978A5" w:rsidRPr="00B17DF4">
        <w:rPr>
          <w:rFonts w:ascii="Calibri" w:hAnsi="Calibri"/>
          <w:color w:val="000000"/>
          <w:sz w:val="26"/>
          <w:szCs w:val="26"/>
        </w:rPr>
        <w:t xml:space="preserve"> </w:t>
      </w:r>
      <w:r w:rsidRPr="00B17DF4">
        <w:rPr>
          <w:rFonts w:ascii="Calibri" w:hAnsi="Calibri"/>
          <w:color w:val="000000"/>
          <w:sz w:val="26"/>
          <w:szCs w:val="26"/>
        </w:rPr>
        <w:t>762/2010 privind condițiile de acordare, în mod gratuit, a asistenței medicale, medicamentelor şi protezelor pentru unele categorii de personal din sistemul de justiție, întocmit ca urmare a unei solicitări a Direcţiei Naţionale Anticorupţie, a fost analizat în ședința din data de 10 mai 2021 a Comisiei nr. 1 – comună „Legislaţie şi cooperare interinstituțională”. Interpretarea Comisiei, în sensul că sintagma „aflaţi în întreţinerea acestora” vizează doar copiii judecătorului, procurorului, personalului asimilat judecătorilor şi procurorilor, magistratului – asistent, personalului auxiliar de specialitate sau personalului conex, iar nu şi soţul sau soţia acestor beneficiari, a fost comunicată tuturor ordonatorilor de credite.</w:t>
      </w:r>
    </w:p>
    <w:p w14:paraId="623B7E28"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La solicitarea preşedintelui Consiliului Superior al Magistraturii, Servicul legislaţie şi documentare a întocmit o Notă referitoare la atribuţiile de control ale conducătorilor instanţelor judecătoreşti şi parchetelor, respectiv ale Inspecţiei Judiciare. Problematica analizată a fost discutată în şedinţa din data de 8 aprilie 2021 a Comisiei nr. 1 – comună „Legislaţie şi cooperare interinstituțională” care a reținut că, în situațiile în care obiectivele unui control efectuat de Inspecția Judiciară coincid cu cele ale unor controale efectuate anterior de conducătorii instanțelor judecătorești sau ai parchetelor, Inspecția Judiciară ar trebui să solicite aceste rapoarte de control şi să facă referire la acestea în propriul raport de control. Instanțele judecătorești şi parchetele de pe lângă acestea au fost informate în legătură cu această interpretare prin adresa nr. 4361/20.04.2021.</w:t>
      </w:r>
    </w:p>
    <w:p w14:paraId="1F63AF9B" w14:textId="51C609DE"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La solicitarea președintelui Consiliului Superior al Magistraturii, Serviciul legislație şi documentare a întocmit un</w:t>
      </w:r>
      <w:r w:rsidR="003B23CE" w:rsidRPr="00B17DF4">
        <w:rPr>
          <w:rFonts w:ascii="Calibri" w:hAnsi="Calibri"/>
          <w:color w:val="000000"/>
          <w:sz w:val="26"/>
          <w:szCs w:val="26"/>
        </w:rPr>
        <w:t xml:space="preserve"> </w:t>
      </w:r>
      <w:r w:rsidRPr="00B17DF4">
        <w:rPr>
          <w:rFonts w:ascii="Calibri" w:hAnsi="Calibri"/>
          <w:color w:val="000000"/>
          <w:sz w:val="26"/>
          <w:szCs w:val="26"/>
        </w:rPr>
        <w:t>punct de vedere referitor la susținerea obiecţiilor de neconstituționalitate intrinsecă invocate de Înalta Curte de Casaţie şi Justiţie – Secţiile Unite cu privire la Legea pentru modificarea şi completarea Legii nr. 303/2004 privind statutul judecătorilor şi procurorilor şi pentru modificarea Legii nr. 304/2004 privind organizarea judiciară (Plx 125/2021, L196/2021). Punctul de vedere a fost comunicat Curţii Constituționale cu adresa nr. 14352/13.07.2021.</w:t>
      </w:r>
    </w:p>
    <w:p w14:paraId="4E549670"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Serviciul legislaţie şi documentare a întocmit, la solicitarea președintelui Consiliului Superior al Magistraturii, un punct de vedere referitor la unele aspecte decurgând din Hotărârea din data de 3 octombrie 2017 a Curţii Europene a Drepturilor Omului în cauza D.M.D împotriva României, care a fost analizat în ședința din data de 18 mai 2021 a Comisiei nr. 1 – comună „Legislaţie şi cooperare interinstituţională”.</w:t>
      </w:r>
    </w:p>
    <w:p w14:paraId="1E1C2B52"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 xml:space="preserve">Serviciul legislaţie şi documentare a întocmit şi note sau puncte de vedere referitoare la cereri de apărare a independenţei judecătorilor sau cereri de apărare a independenţei autorităţii judecătoreşti în ansamblul său. </w:t>
      </w:r>
    </w:p>
    <w:p w14:paraId="39B69A18"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Nu în ultimul rând, Serviciul legislaţie şi documentare a întocmit puncte de vedere în legătură cu incompatibilitățile şi interdicțiile funcției de judecător şi procuror, la solicitarea acestora.</w:t>
      </w:r>
    </w:p>
    <w:p w14:paraId="2D425220" w14:textId="77777777" w:rsidR="00C0731B" w:rsidRPr="00B17DF4" w:rsidRDefault="00C0731B" w:rsidP="00D942C0">
      <w:pPr>
        <w:autoSpaceDE w:val="0"/>
        <w:autoSpaceDN w:val="0"/>
        <w:adjustRightInd w:val="0"/>
        <w:spacing w:line="276" w:lineRule="auto"/>
        <w:ind w:firstLine="720"/>
        <w:jc w:val="both"/>
        <w:rPr>
          <w:rFonts w:ascii="Calibri" w:hAnsi="Calibri"/>
          <w:color w:val="000000"/>
          <w:sz w:val="26"/>
          <w:szCs w:val="26"/>
        </w:rPr>
      </w:pPr>
      <w:r w:rsidRPr="00B17DF4">
        <w:rPr>
          <w:rFonts w:ascii="Calibri" w:hAnsi="Calibri"/>
          <w:color w:val="000000"/>
          <w:sz w:val="26"/>
          <w:szCs w:val="26"/>
        </w:rPr>
        <w:t xml:space="preserve">Conform prevederilor art. 100 alin. (2) lit. f) din Regulamentul de organizare și funcționare a Consiliului Superior al Magistraturii, </w:t>
      </w:r>
      <w:r w:rsidRPr="00B17DF4">
        <w:rPr>
          <w:rFonts w:ascii="Calibri" w:hAnsi="Calibri"/>
          <w:sz w:val="26"/>
          <w:szCs w:val="26"/>
        </w:rPr>
        <w:t xml:space="preserve">aprobat prin Hotărârea Plenului Consiliului Superior al Magistraturii nr. 1073 din 03.12.2018, </w:t>
      </w:r>
      <w:r w:rsidRPr="00B17DF4">
        <w:rPr>
          <w:rFonts w:ascii="Calibri" w:hAnsi="Calibri"/>
          <w:color w:val="000000"/>
          <w:sz w:val="26"/>
          <w:szCs w:val="26"/>
        </w:rPr>
        <w:t xml:space="preserve">una dintre atribuțiile </w:t>
      </w:r>
      <w:r w:rsidRPr="00B17DF4">
        <w:rPr>
          <w:rFonts w:ascii="Calibri" w:hAnsi="Calibri"/>
          <w:b/>
          <w:bCs/>
          <w:i/>
          <w:color w:val="000000"/>
          <w:sz w:val="26"/>
          <w:szCs w:val="26"/>
        </w:rPr>
        <w:t>Serviciului contencios</w:t>
      </w:r>
      <w:r w:rsidRPr="00B17DF4">
        <w:rPr>
          <w:rFonts w:ascii="Calibri" w:hAnsi="Calibri"/>
          <w:color w:val="000000"/>
          <w:sz w:val="26"/>
          <w:szCs w:val="26"/>
        </w:rPr>
        <w:t xml:space="preserve"> este aceea de a întocmi lucrările referitoare la plângerile prealabile </w:t>
      </w:r>
      <w:r w:rsidRPr="00B17DF4">
        <w:rPr>
          <w:rFonts w:ascii="Calibri" w:hAnsi="Calibri"/>
          <w:color w:val="000000"/>
          <w:sz w:val="26"/>
          <w:szCs w:val="26"/>
          <w:shd w:val="clear" w:color="auto" w:fill="FFFFFF"/>
        </w:rPr>
        <w:t>formulate împotriva hotărârilor secţiilor de către alte persoane decât judecătorii sau procurorii vizaţi de acestea şi la cele formulate împotriva hotărârilor Plenului Consiliului</w:t>
      </w:r>
      <w:r w:rsidRPr="00B17DF4">
        <w:rPr>
          <w:rFonts w:ascii="Calibri" w:hAnsi="Calibri"/>
          <w:color w:val="000000"/>
          <w:sz w:val="26"/>
          <w:szCs w:val="26"/>
        </w:rPr>
        <w:t>.</w:t>
      </w:r>
    </w:p>
    <w:p w14:paraId="6455736F" w14:textId="77777777" w:rsidR="00C0731B" w:rsidRPr="00B17DF4" w:rsidRDefault="00C0731B" w:rsidP="00D942C0">
      <w:pPr>
        <w:autoSpaceDE w:val="0"/>
        <w:autoSpaceDN w:val="0"/>
        <w:adjustRightInd w:val="0"/>
        <w:spacing w:line="276" w:lineRule="auto"/>
        <w:ind w:firstLine="720"/>
        <w:jc w:val="both"/>
        <w:rPr>
          <w:rFonts w:ascii="Calibri" w:hAnsi="Calibri"/>
          <w:sz w:val="26"/>
          <w:szCs w:val="26"/>
        </w:rPr>
      </w:pPr>
      <w:r w:rsidRPr="00B17DF4">
        <w:rPr>
          <w:rFonts w:ascii="Calibri" w:hAnsi="Calibri"/>
          <w:bCs/>
          <w:sz w:val="26"/>
          <w:szCs w:val="26"/>
        </w:rPr>
        <w:t xml:space="preserve">De asemenea, potrivit </w:t>
      </w:r>
      <w:r w:rsidRPr="00B17DF4">
        <w:rPr>
          <w:rFonts w:ascii="Calibri" w:hAnsi="Calibri"/>
          <w:sz w:val="26"/>
          <w:szCs w:val="26"/>
        </w:rPr>
        <w:t xml:space="preserve">prevederilor articolului 100 alin. (2) lit. a), c), d) şi e) din Regulamentul de organizare şi funcţionare a Consiliului Superior al Magistraturii, Serviciul contencios </w:t>
      </w:r>
      <w:r w:rsidRPr="00B17DF4">
        <w:rPr>
          <w:rFonts w:ascii="Calibri" w:hAnsi="Calibri"/>
          <w:sz w:val="26"/>
          <w:szCs w:val="26"/>
          <w:shd w:val="clear" w:color="auto" w:fill="FFFFFF"/>
        </w:rPr>
        <w:t>avizează din punctul de vedere al legalităţii: orice măsură de natură să angajeze răspunderea patrimonială a ordonatorului principal de credite şi, dacă este cazul, formulează puncte de vedere pe aceste aspecte</w:t>
      </w:r>
      <w:r w:rsidRPr="00B17DF4">
        <w:rPr>
          <w:rFonts w:ascii="Calibri" w:hAnsi="Calibri"/>
          <w:sz w:val="26"/>
          <w:szCs w:val="26"/>
        </w:rPr>
        <w:t xml:space="preserve">; </w:t>
      </w:r>
      <w:r w:rsidRPr="00B17DF4">
        <w:rPr>
          <w:rFonts w:ascii="Calibri" w:hAnsi="Calibri"/>
          <w:sz w:val="26"/>
          <w:szCs w:val="26"/>
          <w:shd w:val="clear" w:color="auto" w:fill="FFFFFF"/>
        </w:rPr>
        <w:t xml:space="preserve">orice măsură care ar putea aduce atingere drepturilor Consiliului; </w:t>
      </w:r>
      <w:r w:rsidRPr="00B17DF4">
        <w:rPr>
          <w:rFonts w:ascii="Calibri" w:hAnsi="Calibri"/>
          <w:sz w:val="26"/>
          <w:szCs w:val="26"/>
          <w:bdr w:val="none" w:sz="0" w:space="0" w:color="auto" w:frame="1"/>
          <w:shd w:val="clear" w:color="auto" w:fill="FFFFFF"/>
        </w:rPr>
        <w:t>avizează contractele încheiate de Consiliu în calitate de ordonator principal de credite, referatul de necesitate care se întocmeşte în conformitate cu </w:t>
      </w:r>
      <w:r w:rsidRPr="00B17DF4">
        <w:rPr>
          <w:rStyle w:val="Hyperlink"/>
          <w:rFonts w:ascii="Calibri" w:hAnsi="Calibri"/>
          <w:color w:val="000000" w:themeColor="text1"/>
          <w:sz w:val="26"/>
          <w:szCs w:val="26"/>
          <w:u w:val="none"/>
          <w:bdr w:val="none" w:sz="0" w:space="0" w:color="auto" w:frame="1"/>
          <w:shd w:val="clear" w:color="auto" w:fill="FFFFFF"/>
        </w:rPr>
        <w:t>H.G.</w:t>
      </w:r>
      <w:r w:rsidRPr="00B17DF4">
        <w:rPr>
          <w:rFonts w:ascii="Calibri" w:hAnsi="Calibri"/>
          <w:color w:val="000000" w:themeColor="text1"/>
          <w:sz w:val="26"/>
          <w:szCs w:val="26"/>
          <w:bdr w:val="none" w:sz="0" w:space="0" w:color="auto" w:frame="1"/>
          <w:shd w:val="clear" w:color="auto" w:fill="FFFFFF"/>
        </w:rPr>
        <w:t xml:space="preserve"> </w:t>
      </w:r>
      <w:r w:rsidRPr="00B17DF4">
        <w:rPr>
          <w:rFonts w:ascii="Calibri" w:hAnsi="Calibri"/>
          <w:sz w:val="26"/>
          <w:szCs w:val="26"/>
          <w:bdr w:val="none" w:sz="0" w:space="0" w:color="auto" w:frame="1"/>
          <w:shd w:val="clear" w:color="auto" w:fill="FFFFFF"/>
        </w:rPr>
        <w:t xml:space="preserve">nr. 395/2016, strategia de contractare privind achiziţia de servicii, precum şi contractele de achiziţie publică/acordul-cadru; </w:t>
      </w:r>
      <w:r w:rsidRPr="00B17DF4">
        <w:rPr>
          <w:rFonts w:ascii="Calibri" w:hAnsi="Calibri"/>
          <w:color w:val="000000"/>
          <w:sz w:val="26"/>
          <w:szCs w:val="26"/>
          <w:shd w:val="clear" w:color="auto" w:fill="FFFFFF"/>
        </w:rPr>
        <w:t>avizează, la solicitarea unităţilor aflate în coordonarea Consiliului, contractele încheiate de acestea</w:t>
      </w:r>
      <w:r w:rsidRPr="00B17DF4">
        <w:rPr>
          <w:rFonts w:ascii="Calibri" w:hAnsi="Calibri"/>
          <w:sz w:val="26"/>
          <w:szCs w:val="26"/>
        </w:rPr>
        <w:t>.</w:t>
      </w:r>
    </w:p>
    <w:p w14:paraId="3D3A530C" w14:textId="77777777" w:rsidR="00C0731B" w:rsidRPr="00B17DF4" w:rsidRDefault="00C0731B" w:rsidP="00D942C0">
      <w:pPr>
        <w:autoSpaceDE w:val="0"/>
        <w:autoSpaceDN w:val="0"/>
        <w:adjustRightInd w:val="0"/>
        <w:spacing w:line="276" w:lineRule="auto"/>
        <w:ind w:firstLine="720"/>
        <w:jc w:val="both"/>
        <w:rPr>
          <w:rFonts w:ascii="Calibri" w:hAnsi="Calibri"/>
          <w:sz w:val="26"/>
          <w:szCs w:val="26"/>
        </w:rPr>
      </w:pPr>
      <w:r w:rsidRPr="00B17DF4">
        <w:rPr>
          <w:rFonts w:ascii="Calibri" w:hAnsi="Calibri"/>
          <w:color w:val="000000"/>
          <w:sz w:val="26"/>
          <w:szCs w:val="26"/>
        </w:rPr>
        <w:t>Conform prevederilor art. 100 alin. (2) lit. g) din Regulamentul de organizare și funcționare a Consiliului Superior al Magistraturii, Serviciul contencios reprezintă Consiliul şi apără drepturile şi interesele acestuia în fața instanţelor judecătoreşti şi a altor organe de jurisdicții, formulând, în acest sens, acțiuni, cereri, întâmpinări şi alte lucrări.</w:t>
      </w:r>
    </w:p>
    <w:p w14:paraId="0190D884" w14:textId="77777777" w:rsidR="00C0731B" w:rsidRPr="00B17DF4" w:rsidRDefault="00C0731B" w:rsidP="00D942C0">
      <w:pPr>
        <w:autoSpaceDE w:val="0"/>
        <w:autoSpaceDN w:val="0"/>
        <w:adjustRightInd w:val="0"/>
        <w:spacing w:line="276" w:lineRule="auto"/>
        <w:ind w:firstLine="720"/>
        <w:jc w:val="both"/>
        <w:rPr>
          <w:rFonts w:ascii="Calibri" w:hAnsi="Calibri"/>
          <w:bCs/>
          <w:sz w:val="26"/>
          <w:szCs w:val="26"/>
        </w:rPr>
      </w:pPr>
      <w:r w:rsidRPr="00B17DF4">
        <w:rPr>
          <w:rFonts w:ascii="Calibri" w:hAnsi="Calibri"/>
          <w:bCs/>
          <w:sz w:val="26"/>
          <w:szCs w:val="26"/>
        </w:rPr>
        <w:t>Ca şi în anii anteriori, dintre litigiile în care Consiliul Superior al Magistraturii a fost parte în cursul anului 2021, un loc important l-au ocupat acţiunile formulate de judecători şi procurori, în temeiul art. 29 alin. (7) din Legea nr. 317/2004, republicată, cu modificările şi completările ulterioare,</w:t>
      </w:r>
      <w:r w:rsidRPr="00B17DF4">
        <w:rPr>
          <w:rFonts w:ascii="Calibri" w:hAnsi="Calibri"/>
          <w:sz w:val="26"/>
          <w:szCs w:val="26"/>
        </w:rPr>
        <w:t xml:space="preserve"> </w:t>
      </w:r>
      <w:r w:rsidRPr="00B17DF4">
        <w:rPr>
          <w:rFonts w:ascii="Calibri" w:hAnsi="Calibri"/>
          <w:bCs/>
          <w:sz w:val="26"/>
          <w:szCs w:val="26"/>
        </w:rPr>
        <w:t>precum şi în temeiul Legii nr. 554/2004 privind contenciosul administrativ, împotriva hotărârilor adoptate de Plen şi de Secţiile corespunzătoare ale Consiliului privind cariera şi drepturile judecătorilor şi procurorilor, cum ar fi acţiunile în anularea hotărârilor vizând organizarea şi desfăşurarea diferitelor concursuri (de admitere în magistratură, de promovare în funcţii de execuţie, numire în funcţii de conducere), numirea în funcţiile vacante de judecător sau procuror fără concurs sau examen, soluţionarea cererilor de transfer ale magistraţilor etc.</w:t>
      </w:r>
    </w:p>
    <w:p w14:paraId="2CCEFBAC" w14:textId="6F192A6D" w:rsidR="00C0731B" w:rsidRPr="00B17DF4" w:rsidRDefault="00C0731B" w:rsidP="00D942C0">
      <w:pPr>
        <w:autoSpaceDE w:val="0"/>
        <w:autoSpaceDN w:val="0"/>
        <w:adjustRightInd w:val="0"/>
        <w:spacing w:line="276" w:lineRule="auto"/>
        <w:ind w:firstLine="720"/>
        <w:jc w:val="both"/>
        <w:rPr>
          <w:rFonts w:ascii="Calibri" w:hAnsi="Calibri"/>
          <w:bCs/>
          <w:sz w:val="26"/>
          <w:szCs w:val="26"/>
        </w:rPr>
      </w:pPr>
      <w:r w:rsidRPr="00B17DF4">
        <w:rPr>
          <w:rFonts w:ascii="Calibri" w:hAnsi="Calibri"/>
          <w:bCs/>
          <w:sz w:val="26"/>
          <w:szCs w:val="26"/>
        </w:rPr>
        <w:t xml:space="preserve">Astfel, până la data de </w:t>
      </w:r>
      <w:r w:rsidR="001D7F96" w:rsidRPr="00B17DF4">
        <w:rPr>
          <w:rFonts w:ascii="Calibri" w:hAnsi="Calibri"/>
          <w:bCs/>
          <w:sz w:val="26"/>
          <w:szCs w:val="26"/>
        </w:rPr>
        <w:t>26</w:t>
      </w:r>
      <w:r w:rsidRPr="00B17DF4">
        <w:rPr>
          <w:rFonts w:ascii="Calibri" w:hAnsi="Calibri"/>
          <w:bCs/>
          <w:sz w:val="26"/>
          <w:szCs w:val="26"/>
        </w:rPr>
        <w:t xml:space="preserve"> noiembrie 2021, a fost înregistrat un număr de 40 de acţiuni având ca obiect astfel de hotărâri.</w:t>
      </w:r>
    </w:p>
    <w:p w14:paraId="1B99C669" w14:textId="16C8ECF1" w:rsidR="00C0731B" w:rsidRPr="00B17DF4" w:rsidRDefault="00C0731B" w:rsidP="00D942C0">
      <w:pPr>
        <w:autoSpaceDE w:val="0"/>
        <w:autoSpaceDN w:val="0"/>
        <w:adjustRightInd w:val="0"/>
        <w:spacing w:line="276" w:lineRule="auto"/>
        <w:ind w:firstLine="720"/>
        <w:jc w:val="both"/>
        <w:rPr>
          <w:rFonts w:ascii="Calibri" w:hAnsi="Calibri"/>
          <w:bCs/>
          <w:sz w:val="26"/>
          <w:szCs w:val="26"/>
        </w:rPr>
      </w:pPr>
      <w:r w:rsidRPr="00B17DF4">
        <w:rPr>
          <w:rFonts w:ascii="Calibri" w:hAnsi="Calibri"/>
          <w:bCs/>
          <w:sz w:val="26"/>
          <w:szCs w:val="26"/>
        </w:rPr>
        <w:t xml:space="preserve">Până la data de </w:t>
      </w:r>
      <w:r w:rsidR="001D7F96" w:rsidRPr="00B17DF4">
        <w:rPr>
          <w:rFonts w:ascii="Calibri" w:hAnsi="Calibri"/>
          <w:bCs/>
          <w:sz w:val="26"/>
          <w:szCs w:val="26"/>
        </w:rPr>
        <w:t>26</w:t>
      </w:r>
      <w:r w:rsidRPr="00B17DF4">
        <w:rPr>
          <w:rFonts w:ascii="Calibri" w:hAnsi="Calibri"/>
          <w:bCs/>
          <w:sz w:val="26"/>
          <w:szCs w:val="26"/>
        </w:rPr>
        <w:t xml:space="preserve"> noiembrie 2021 au fost înregistrate în </w:t>
      </w:r>
      <w:r w:rsidR="001D7F96" w:rsidRPr="00B17DF4">
        <w:rPr>
          <w:rFonts w:ascii="Calibri" w:hAnsi="Calibri"/>
          <w:bCs/>
          <w:sz w:val="26"/>
          <w:szCs w:val="26"/>
        </w:rPr>
        <w:t>total 236</w:t>
      </w:r>
      <w:r w:rsidRPr="00B17DF4">
        <w:rPr>
          <w:rFonts w:ascii="Calibri" w:hAnsi="Calibri"/>
          <w:bCs/>
          <w:sz w:val="26"/>
          <w:szCs w:val="26"/>
        </w:rPr>
        <w:t xml:space="preserve"> cauze noi în care Consiliul Superior al Magistraturii a figurat ca parte, la care se adaugă un stoc de 751 dosare rămase nesoluţionate din anii anteriori (2006 - 2020).</w:t>
      </w:r>
    </w:p>
    <w:p w14:paraId="755D6FB6" w14:textId="490C30D8" w:rsidR="00C0731B" w:rsidRPr="00B17DF4" w:rsidRDefault="00C0731B" w:rsidP="00D942C0">
      <w:pPr>
        <w:autoSpaceDE w:val="0"/>
        <w:autoSpaceDN w:val="0"/>
        <w:adjustRightInd w:val="0"/>
        <w:spacing w:line="276" w:lineRule="auto"/>
        <w:ind w:firstLine="720"/>
        <w:jc w:val="both"/>
        <w:rPr>
          <w:rFonts w:ascii="Calibri" w:hAnsi="Calibri"/>
          <w:bCs/>
          <w:color w:val="FF0000"/>
          <w:sz w:val="26"/>
          <w:szCs w:val="26"/>
        </w:rPr>
      </w:pPr>
      <w:r w:rsidRPr="00B17DF4">
        <w:rPr>
          <w:rFonts w:ascii="Calibri" w:hAnsi="Calibri"/>
          <w:bCs/>
          <w:sz w:val="26"/>
          <w:szCs w:val="26"/>
        </w:rPr>
        <w:t xml:space="preserve">În anul curent, din totalul de </w:t>
      </w:r>
      <w:r w:rsidR="001D7F96" w:rsidRPr="00B17DF4">
        <w:rPr>
          <w:rFonts w:ascii="Calibri" w:hAnsi="Calibri"/>
          <w:bCs/>
          <w:sz w:val="26"/>
          <w:szCs w:val="26"/>
        </w:rPr>
        <w:t>673 de cauze rulate, 104 acţiuni au fost admise, 297 au fost respinse, 50 au fost suspendate, 13 au fost perimate şi în 11</w:t>
      </w:r>
      <w:r w:rsidRPr="00B17DF4">
        <w:rPr>
          <w:rFonts w:ascii="Calibri" w:hAnsi="Calibri"/>
          <w:bCs/>
          <w:sz w:val="26"/>
          <w:szCs w:val="26"/>
        </w:rPr>
        <w:t xml:space="preserve"> cauze s-au înregistrat cereri de renunţare la judecată, ră</w:t>
      </w:r>
      <w:r w:rsidR="001D7F96" w:rsidRPr="00B17DF4">
        <w:rPr>
          <w:rFonts w:ascii="Calibri" w:hAnsi="Calibri"/>
          <w:bCs/>
          <w:sz w:val="26"/>
          <w:szCs w:val="26"/>
        </w:rPr>
        <w:t>mânând astfel la data de 26</w:t>
      </w:r>
      <w:r w:rsidRPr="00B17DF4">
        <w:rPr>
          <w:rFonts w:ascii="Calibri" w:hAnsi="Calibri"/>
          <w:bCs/>
          <w:sz w:val="26"/>
          <w:szCs w:val="26"/>
        </w:rPr>
        <w:t xml:space="preserve"> noiembrie 2021, un număr de </w:t>
      </w:r>
      <w:r w:rsidR="001D7F96" w:rsidRPr="00B17DF4">
        <w:rPr>
          <w:rFonts w:ascii="Calibri" w:hAnsi="Calibri"/>
          <w:bCs/>
          <w:sz w:val="26"/>
          <w:szCs w:val="26"/>
        </w:rPr>
        <w:t>493</w:t>
      </w:r>
      <w:r w:rsidRPr="00B17DF4">
        <w:rPr>
          <w:rFonts w:ascii="Calibri" w:hAnsi="Calibri"/>
          <w:bCs/>
          <w:sz w:val="26"/>
          <w:szCs w:val="26"/>
        </w:rPr>
        <w:t xml:space="preserve"> cauze nesoluţionate.</w:t>
      </w:r>
    </w:p>
    <w:p w14:paraId="1C939F34" w14:textId="77777777" w:rsidR="00C0731B" w:rsidRPr="00B17DF4" w:rsidRDefault="00C0731B" w:rsidP="00D942C0">
      <w:pPr>
        <w:autoSpaceDE w:val="0"/>
        <w:autoSpaceDN w:val="0"/>
        <w:adjustRightInd w:val="0"/>
        <w:spacing w:line="276" w:lineRule="auto"/>
        <w:ind w:firstLine="720"/>
        <w:jc w:val="both"/>
        <w:rPr>
          <w:rFonts w:ascii="Calibri" w:hAnsi="Calibri"/>
          <w:bCs/>
          <w:sz w:val="26"/>
          <w:szCs w:val="26"/>
        </w:rPr>
      </w:pPr>
      <w:r w:rsidRPr="00B17DF4">
        <w:rPr>
          <w:rFonts w:ascii="Calibri" w:hAnsi="Calibri"/>
          <w:bCs/>
          <w:sz w:val="26"/>
          <w:szCs w:val="26"/>
        </w:rPr>
        <w:t>În cursul anului 2021, acţiunile admise au vizat în principal cereri având ca obiect recunoaşterea unor drepturi băneşti în favoarea judecătorilor şi procurorilor (pretenţii privind dobânzile legale aferente unor debite principale stabilite prin titluri executorii, cereri având ca obiect recunoaşterea unor drepturi salariale privind stabilirea valorii de referinţă sectorială şi diferenţe salariale), acțiuni privind diverse cereri de transfer şi acţiuni privind numirea în funcția de procuror fără concurs în condițiile art. 33</w:t>
      </w:r>
      <w:r w:rsidRPr="00B17DF4">
        <w:rPr>
          <w:rFonts w:ascii="Calibri" w:hAnsi="Calibri"/>
          <w:bCs/>
          <w:sz w:val="26"/>
          <w:szCs w:val="26"/>
          <w:vertAlign w:val="superscript"/>
        </w:rPr>
        <w:t>1</w:t>
      </w:r>
      <w:r w:rsidRPr="00B17DF4">
        <w:rPr>
          <w:rFonts w:ascii="Calibri" w:hAnsi="Calibri"/>
          <w:bCs/>
          <w:sz w:val="26"/>
          <w:szCs w:val="26"/>
        </w:rPr>
        <w:t xml:space="preserve"> din Legea nr.303/2004, republicată, cu modificările şi completările ulterioare.</w:t>
      </w:r>
    </w:p>
    <w:p w14:paraId="664F5658" w14:textId="5D72925E" w:rsidR="00C0731B" w:rsidRPr="00B17DF4" w:rsidRDefault="00C0731B" w:rsidP="00D942C0">
      <w:pPr>
        <w:autoSpaceDE w:val="0"/>
        <w:autoSpaceDN w:val="0"/>
        <w:adjustRightInd w:val="0"/>
        <w:spacing w:line="276" w:lineRule="auto"/>
        <w:ind w:firstLine="720"/>
        <w:jc w:val="both"/>
        <w:rPr>
          <w:rFonts w:ascii="Calibri" w:hAnsi="Calibri"/>
          <w:bCs/>
          <w:sz w:val="26"/>
          <w:szCs w:val="26"/>
        </w:rPr>
      </w:pPr>
      <w:r w:rsidRPr="00B17DF4">
        <w:rPr>
          <w:rFonts w:ascii="Calibri" w:hAnsi="Calibri"/>
          <w:bCs/>
          <w:sz w:val="26"/>
          <w:szCs w:val="26"/>
        </w:rPr>
        <w:t xml:space="preserve"> De asemenea, în cursul anului 2021, până la data de </w:t>
      </w:r>
      <w:r w:rsidR="001D7F96" w:rsidRPr="00B17DF4">
        <w:rPr>
          <w:rFonts w:ascii="Calibri" w:hAnsi="Calibri"/>
          <w:bCs/>
          <w:sz w:val="26"/>
          <w:szCs w:val="26"/>
        </w:rPr>
        <w:t>26</w:t>
      </w:r>
      <w:r w:rsidRPr="00B17DF4">
        <w:rPr>
          <w:rFonts w:ascii="Calibri" w:hAnsi="Calibri"/>
          <w:bCs/>
          <w:sz w:val="26"/>
          <w:szCs w:val="26"/>
        </w:rPr>
        <w:t xml:space="preserve"> noiembrie 2021, au fost înregistrate 100</w:t>
      </w:r>
      <w:r w:rsidRPr="00B17DF4">
        <w:rPr>
          <w:rFonts w:ascii="Calibri" w:hAnsi="Calibri"/>
          <w:bCs/>
          <w:color w:val="FF0000"/>
          <w:sz w:val="26"/>
          <w:szCs w:val="26"/>
        </w:rPr>
        <w:t xml:space="preserve"> </w:t>
      </w:r>
      <w:r w:rsidRPr="00B17DF4">
        <w:rPr>
          <w:rFonts w:ascii="Calibri" w:hAnsi="Calibri"/>
          <w:bCs/>
          <w:sz w:val="26"/>
          <w:szCs w:val="26"/>
        </w:rPr>
        <w:t xml:space="preserve">plângeri prealabile, contestații, reclamații administrative formulate în temeiul Legii nr. 544/2001 privind liberul acces la informațiile de interes public, cu modificările şi completările ulterioare, precum şi alte solicitări adresate Consiliului Superior al Magistraturii, referitoare la aspecte ce ţin de activitatea acestuia, cu privire la care au fost întocmite puncte de vedere şi au fost transmise răspunsuri către petenți. </w:t>
      </w:r>
    </w:p>
    <w:p w14:paraId="784E0CCF" w14:textId="569BABED" w:rsidR="00D27B9A" w:rsidRPr="00B17DF4" w:rsidRDefault="00C0731B" w:rsidP="00D942C0">
      <w:pPr>
        <w:autoSpaceDE w:val="0"/>
        <w:autoSpaceDN w:val="0"/>
        <w:adjustRightInd w:val="0"/>
        <w:spacing w:line="276" w:lineRule="auto"/>
        <w:ind w:firstLine="720"/>
        <w:jc w:val="both"/>
        <w:rPr>
          <w:rFonts w:ascii="Calibri" w:hAnsi="Calibri"/>
          <w:bCs/>
          <w:sz w:val="26"/>
          <w:szCs w:val="26"/>
        </w:rPr>
      </w:pPr>
      <w:r w:rsidRPr="00B17DF4">
        <w:rPr>
          <w:rFonts w:ascii="Calibri" w:hAnsi="Calibri"/>
          <w:bCs/>
          <w:sz w:val="26"/>
          <w:szCs w:val="26"/>
        </w:rPr>
        <w:t xml:space="preserve">În activitatea curentă, au fost avizate din punct de vedere al legalităţii un număr de </w:t>
      </w:r>
      <w:r w:rsidR="001D7F96" w:rsidRPr="00B17DF4">
        <w:rPr>
          <w:rFonts w:ascii="Calibri" w:hAnsi="Calibri"/>
          <w:bCs/>
          <w:sz w:val="26"/>
          <w:szCs w:val="26"/>
        </w:rPr>
        <w:t>1460</w:t>
      </w:r>
      <w:r w:rsidRPr="00B17DF4">
        <w:rPr>
          <w:rFonts w:ascii="Calibri" w:hAnsi="Calibri"/>
          <w:bCs/>
          <w:color w:val="FF0000"/>
          <w:sz w:val="26"/>
          <w:szCs w:val="26"/>
        </w:rPr>
        <w:t xml:space="preserve"> </w:t>
      </w:r>
      <w:r w:rsidRPr="00B17DF4">
        <w:rPr>
          <w:rFonts w:ascii="Calibri" w:hAnsi="Calibri"/>
          <w:bCs/>
          <w:sz w:val="26"/>
          <w:szCs w:val="26"/>
        </w:rPr>
        <w:t>de note şi contracte privitoare la angajarea răspunderii patrimoniale a instituţiei şi punerea în executare a unor hotărâri judecătoreşti, întocmite de celelalte compartimente din cadrul aparatului propriu al Consiliului Superior al Magistraturii.</w:t>
      </w:r>
    </w:p>
    <w:p w14:paraId="52FEEAFE" w14:textId="3ECDCD69" w:rsidR="00C0731B" w:rsidRPr="00B17DF4" w:rsidRDefault="00C0731B" w:rsidP="00D942C0">
      <w:pPr>
        <w:autoSpaceDE w:val="0"/>
        <w:autoSpaceDN w:val="0"/>
        <w:adjustRightInd w:val="0"/>
        <w:spacing w:line="276" w:lineRule="auto"/>
        <w:ind w:firstLine="720"/>
        <w:jc w:val="both"/>
        <w:rPr>
          <w:rFonts w:ascii="Calibri" w:hAnsi="Calibri"/>
          <w:bCs/>
          <w:sz w:val="26"/>
          <w:szCs w:val="26"/>
        </w:rPr>
      </w:pPr>
      <w:r w:rsidRPr="00B17DF4">
        <w:rPr>
          <w:rFonts w:ascii="Calibri" w:hAnsi="Calibri"/>
          <w:bCs/>
          <w:sz w:val="26"/>
          <w:szCs w:val="26"/>
        </w:rPr>
        <w:t xml:space="preserve">Precizăm că un segment important al activităţii Serviciului contencios în perioada de referinţă a fost reprezentat de activităţile desfăşurate de personalul acestuia în cadrul comisiilor constituite la nivelul Consiliului Superior al Magistraturii, cum ar fi: </w:t>
      </w:r>
      <w:r w:rsidRPr="00B17DF4">
        <w:rPr>
          <w:rFonts w:ascii="Calibri" w:hAnsi="Calibri"/>
          <w:sz w:val="26"/>
          <w:szCs w:val="26"/>
        </w:rPr>
        <w:t xml:space="preserve">Comisia de soluţionare a reclamaţiilor administrative constituită în baza art. 21 din Legea nr. 544/2001, </w:t>
      </w:r>
      <w:r w:rsidRPr="00B17DF4">
        <w:rPr>
          <w:rFonts w:ascii="Calibri" w:hAnsi="Calibri"/>
          <w:bCs/>
          <w:sz w:val="26"/>
          <w:szCs w:val="26"/>
          <w:shd w:val="clear" w:color="auto" w:fill="FFFFFF"/>
        </w:rPr>
        <w:t xml:space="preserve">cu modificările şi completările ulterioare, </w:t>
      </w:r>
      <w:r w:rsidRPr="00B17DF4">
        <w:rPr>
          <w:rFonts w:ascii="Calibri" w:hAnsi="Calibri"/>
          <w:bCs/>
          <w:sz w:val="26"/>
          <w:szCs w:val="26"/>
        </w:rPr>
        <w:t xml:space="preserve">şi în cadrul diverselor proiecte, cum ar fi: „TAEJ – Transparenţă, accesibilitate şi educaţie juridică prin îmbunătăţirea comunicării publice la nivelul sistemului judiciar” (cod MYSMIS 118765/SIPOCA454), proiectul „Optimizarea managementului la nivelul sistemului judiciar. Componenta de instanţe judecătoreşti” (cod MYSMIS 129513/SIPOCA 751), proiectul „Eliminarea factorilor pentru inflaţia de cauze, identificarea elementelor normative şi a tendinţelor de aglomerare – EFICIENŢĂ” (cod MySMIS 129914/ cod SIPOCA 752) şi CPCI – „Creșterea performanței și calității instituționale prin îmbunătățirea sistemului de evaluare și asistență psihologică la nivelul sistemului judiciar" (cod SIPOCA 762/MySMIS 135456), „Consolidarea capacității organizaționale și administrative a Consiliului Superior al Magistraturii” (cod SIPOCA/MySMIS 760/135225) şi </w:t>
      </w:r>
      <w:r w:rsidRPr="00B17DF4">
        <w:rPr>
          <w:rFonts w:ascii="Calibri" w:hAnsi="Calibri"/>
          <w:bCs/>
          <w:color w:val="212121"/>
          <w:sz w:val="26"/>
          <w:szCs w:val="26"/>
        </w:rPr>
        <w:t>„Formarea profesională și consolidarea capacității la nivelul sistemului judiciar”, finanțat prin Programul „Justiție”, în cadrul Mecanismului Financiar Norvegian (MFN) 2014-2021.</w:t>
      </w:r>
    </w:p>
    <w:p w14:paraId="6CC5CFB0" w14:textId="77777777" w:rsidR="007A6D8D" w:rsidRPr="00B17DF4" w:rsidRDefault="006C1588" w:rsidP="00356C25">
      <w:pPr>
        <w:pStyle w:val="Heading2"/>
        <w:rPr>
          <w:lang w:val="ro-RO"/>
        </w:rPr>
      </w:pPr>
      <w:bookmarkStart w:id="98" w:name="_Toc430867130"/>
      <w:bookmarkStart w:id="99" w:name="_Toc89414460"/>
      <w:r w:rsidRPr="00B17DF4">
        <w:rPr>
          <w:lang w:val="ro-RO"/>
        </w:rPr>
        <w:t>VI.3.</w:t>
      </w:r>
      <w:r w:rsidR="007A6D8D" w:rsidRPr="00B17DF4">
        <w:rPr>
          <w:lang w:val="ro-RO"/>
        </w:rPr>
        <w:t xml:space="preserve"> </w:t>
      </w:r>
      <w:r w:rsidRPr="00B17DF4">
        <w:rPr>
          <w:lang w:val="ro-RO"/>
        </w:rPr>
        <w:t>Activitatea Direcţiei afaceri europene, relaţii internaţionale şi programe</w:t>
      </w:r>
      <w:bookmarkStart w:id="100" w:name="_Toc381021553"/>
      <w:bookmarkStart w:id="101" w:name="_Toc430867131"/>
      <w:bookmarkEnd w:id="98"/>
      <w:bookmarkEnd w:id="99"/>
    </w:p>
    <w:p w14:paraId="36C754EC" w14:textId="7663C692" w:rsidR="006C1588" w:rsidRPr="00B17DF4" w:rsidRDefault="006C1588" w:rsidP="00356C25">
      <w:pPr>
        <w:pStyle w:val="Heading2"/>
        <w:ind w:left="0" w:firstLine="709"/>
        <w:rPr>
          <w:lang w:val="ro-RO"/>
        </w:rPr>
      </w:pPr>
      <w:bookmarkStart w:id="102" w:name="_Toc89414461"/>
      <w:r w:rsidRPr="00B17DF4">
        <w:rPr>
          <w:lang w:val="ro-RO"/>
        </w:rPr>
        <w:t>VI.3.1.</w:t>
      </w:r>
      <w:r w:rsidR="000B639A" w:rsidRPr="00B17DF4">
        <w:rPr>
          <w:lang w:val="ro-RO"/>
        </w:rPr>
        <w:t xml:space="preserve"> </w:t>
      </w:r>
      <w:r w:rsidRPr="00B17DF4">
        <w:rPr>
          <w:lang w:val="ro-RO"/>
        </w:rPr>
        <w:t>Activitatea în cadrul Mecanismului de Cooperare şi Verificare al Comisiei Europene</w:t>
      </w:r>
      <w:bookmarkEnd w:id="102"/>
      <w:r w:rsidRPr="00B17DF4">
        <w:rPr>
          <w:lang w:val="ro-RO"/>
        </w:rPr>
        <w:t xml:space="preserve"> </w:t>
      </w:r>
      <w:bookmarkStart w:id="103" w:name="_Toc381021554"/>
      <w:bookmarkStart w:id="104" w:name="_Toc430867132"/>
      <w:bookmarkEnd w:id="100"/>
      <w:bookmarkEnd w:id="101"/>
    </w:p>
    <w:p w14:paraId="6EC9DCFD"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După cum se cunoaște, Mecanismul de Cooperare şi Verificare instituit de Comisia Europeană (CE) cu ocazia aderării României la Uniunea Europeană (UE) este încă în vigoare, din perspectiva celor mai recente rapoarte de monitorizare ale Comisei, fiind în continuare aplicabile României cele 12 recomandări punctuale stabilite prin Raportul CE, publicat la data de 25 ianuarie 2017, cât şi cele 8 recomandări suplimentare stabilite prin raportul dat publicității în noiembrie 2018.</w:t>
      </w:r>
    </w:p>
    <w:p w14:paraId="512FCF98"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În acest sens, la începutul anului 2021, Consiliul Superior al Magistraturii a răspuns, ca întotdeauna, la solicitarea Ministerului Justiţiei de a transmite contribuţia sa la elaborarea raportării progreselor înregistrate în cadrul MCV, pentru a fi avute în vedere de Comisia Europeană în contextul discuţiilor cu experţii CE, în pregătirea Raportului anual de Progrese.</w:t>
      </w:r>
    </w:p>
    <w:p w14:paraId="323BD376"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În acest sens, în perioada 25-26 ianuarie 2021 a avut loc o nouă misiune de evaluare MCV, în format de videoconferinţă, ocazie cu care echipa de experţi a Comsiei Europene a purtat discuţii cu reprezentanţii instituţiilor cu responsabilități în ariile vizate de Mecanismul de Cooperare şi Verificare pe tema stadiului îndeplinirii recomandărilor MCV. În acest context, în data de 26 ianuarie 2021 a avut loc întâlnirea experţilor CE cu conducerea CSM, documentaţia privind contribuţia CSM la elaborarea raportului de progrese, precum şi aspectele organizatorice privind această reuniune fiind realizate la nivelul DAERIP-SAERI.</w:t>
      </w:r>
    </w:p>
    <w:p w14:paraId="3C2C1628"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Trebuie precizat, totodată, că la data de 8 iunie 2021, a fost dat publicității Raportul Comisiei către Parlamentul European şi Consiliu privind progresele realizate de România în cadrul Mecanismului de Cooperare și Verificare, o notă de prezentare a raportului din perspectiva competenţelor CSM fiind elaborată la nivelul DAERIP- SAERI şi prezentată în cadrul Comisie de specialitate a Consiliului.</w:t>
      </w:r>
    </w:p>
    <w:p w14:paraId="70FE9645" w14:textId="53796769" w:rsidR="00DA3BBE" w:rsidRPr="00B17DF4" w:rsidRDefault="00400AA7"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La </w:t>
      </w:r>
      <w:r w:rsidR="00DA3BBE" w:rsidRPr="00B17DF4">
        <w:rPr>
          <w:rFonts w:asciiTheme="minorHAnsi" w:hAnsiTheme="minorHAnsi" w:cstheme="minorHAnsi"/>
          <w:color w:val="000000"/>
          <w:sz w:val="26"/>
          <w:szCs w:val="26"/>
        </w:rPr>
        <w:t>nivelul anului trecut Comisia Europeană a introdus un nou instrument de evaluare a tuturor statelor membre, sub aspectul funcționării statului de drept – mecanismul statului de drept, prin care CE şi-a propus facilitarea înțelegerii reciproce prin intermediul dialogului, abordarea unitară a provocărilor privind statul de drept, stimularea cooperării interinstituționale, tratarea egală a statelor membre, stabilirea unui ritm anual de dezbatere în Consiliu și în Parlamentul European, impulsionarea reformelor necesare la nivel național.</w:t>
      </w:r>
    </w:p>
    <w:p w14:paraId="71D7BCFE"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De menţionat este faptul că noul instrument de evaluare nu exclude mecanismul preexistent, MCV, pentru România şi Bulgaria, ci se circumscrie celor mai multe dintre temele abordate de acesta.</w:t>
      </w:r>
    </w:p>
    <w:p w14:paraId="7C7A4AA4" w14:textId="60F5FB84"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Similar anului trecut, o primă etapă în realizarea acestui nou mecanism, a constituit-o</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i/>
          <w:color w:val="000000"/>
          <w:sz w:val="26"/>
          <w:szCs w:val="26"/>
        </w:rPr>
        <w:t>elaborarea unui raport naţional</w:t>
      </w:r>
      <w:r w:rsidRPr="00B17DF4">
        <w:rPr>
          <w:rFonts w:asciiTheme="minorHAnsi" w:hAnsiTheme="minorHAnsi" w:cstheme="minorHAnsi"/>
          <w:color w:val="000000"/>
          <w:sz w:val="26"/>
          <w:szCs w:val="26"/>
        </w:rPr>
        <w:t xml:space="preserve">, pe baza structurii şi temelor indicate de Comisia Europeană, structurat pe 4 piloni: sistemul de justiţie (independenţa, calitatea, eficienţa), cadrul anticorupţie, pluralismul media şi echilibrul puterilor în stat, aceasta fiind urmată de organizarea unor vizite – </w:t>
      </w:r>
      <w:r w:rsidRPr="00B17DF4">
        <w:rPr>
          <w:rFonts w:asciiTheme="minorHAnsi" w:hAnsiTheme="minorHAnsi" w:cstheme="minorHAnsi"/>
          <w:i/>
          <w:color w:val="000000"/>
          <w:sz w:val="26"/>
          <w:szCs w:val="26"/>
        </w:rPr>
        <w:t>country visits</w:t>
      </w:r>
      <w:r w:rsidRPr="00B17DF4">
        <w:rPr>
          <w:rFonts w:asciiTheme="minorHAnsi" w:hAnsiTheme="minorHAnsi" w:cstheme="minorHAnsi"/>
          <w:color w:val="000000"/>
          <w:sz w:val="26"/>
          <w:szCs w:val="26"/>
        </w:rPr>
        <w:t>- (organizate online în contextul epidemiologic actual) pentru discuţii cu autorităţile din fiecare stat membru.</w:t>
      </w:r>
    </w:p>
    <w:p w14:paraId="7A8E64D8"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În acest sens, Comisia a solicitat informaţii autorităților naționale, prin intermediul Ministerelor de Justiţie, dar şi prin intermediul altor entități cu care colaborează precum Rețeaua Europeană a Consiliilor Judiciare (RECJ), urmărind totodată şi anterioarele rapoarte de progrese MCV sau alte evaluări din cadrul Tabloului de bord al justiţiei sau evaluări ale altor organisme precum Comisia de la Veneţia, GRECO etc.</w:t>
      </w:r>
    </w:p>
    <w:p w14:paraId="43BFA8A1"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 În acest sens, Consiliul Superior al Magistraturii a transmis contribuția sa, elaborată la nivel tehnic în cadrul DAERIP-SAERI, cu colaborarea celorlalte departamente din cadrul CSM, la chestionarul Comisiei Europene, dar şi prin intermediul şi la solicitarea RECJ.</w:t>
      </w:r>
    </w:p>
    <w:p w14:paraId="2AB51390"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În ceea ce priveşte reuniunile bilaterale de dialog (country visits) ale CE cu toate statele membre, trebuie precizat că, la 22 martie 2021, au avut loc discuțiile bilaterale cu reprezentanţi ai principalelor autorități naționale din Romania printre care şi Consiliul Superior al Magistraturii.</w:t>
      </w:r>
    </w:p>
    <w:p w14:paraId="7FBC4470"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În pregătirea acestor dezbateri a fost elaborat un punctaj de discuţii pe marginea întrebărilor punctuale ale Comisiei Europene în vederea celui de-al doilea Raport privind statul de drept – 2021, pregătit la nivelul DAERIP – SAERI şi urmat de un răspuns de follow-up agreat în cadrul reuniunii.</w:t>
      </w:r>
    </w:p>
    <w:p w14:paraId="749A87AD"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La data de 20 iulie 2021, Comisia Europeană (CE) a dat publicității Raportul din acest an privind Statul de Drept – o sinteză a evoluțiilor relevante, din ultimele 10 luni, din perspectiva statului de drept, la nivelul tuturor statelor membre ale Uniunii Europene (UE), respectiv un raport general privind situaţia statului de drept în Uniunea Europeană şi câte un raport de stat pentru fiecare stat membru, o notă de prezentare a principalelor aspecte, din perspectiva competenţelor CSM, din raportul de ţară privind România, fiind elaborată la nivelul DAERIP –SAERI.</w:t>
      </w:r>
    </w:p>
    <w:p w14:paraId="6753F5F3" w14:textId="77777777" w:rsidR="00DA3BBE" w:rsidRPr="00B17DF4" w:rsidRDefault="00DA3BBE" w:rsidP="0019330F">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Totodată, discuţiile pe marginea raportului privind statul de drept au continuat la nivel european şi în contextul unor reuniuni ulterioare, un exemplu în acest sens fiind webminarele organizate de RECJ (Reţeaua Europeană a Consiliilor Judiciare) sau de EESC (Comitetului Economic și Social European) la care şi Consiliul a fost reprezentat la nivel tehnic.</w:t>
      </w:r>
    </w:p>
    <w:p w14:paraId="067B0BEE" w14:textId="4FC6FD1F" w:rsidR="00DA3BBE" w:rsidRPr="00B17DF4" w:rsidRDefault="00DA3BBE" w:rsidP="0019330F">
      <w:pPr>
        <w:widowControl w:val="0"/>
        <w:autoSpaceDE w:val="0"/>
        <w:autoSpaceDN w:val="0"/>
        <w:adjustRightInd w:val="0"/>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Trebuie precizat, totodată, că, în contextul celor două mecanisme de evaluare ale CE și ca follow-up la rapoartele mai sus menționate, date publicității de Comisia Europeană, în data de 24 noiembrie 2021 a avut loc</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color w:val="000000"/>
          <w:sz w:val="26"/>
          <w:szCs w:val="26"/>
        </w:rPr>
        <w:t>a treia întâlnire a experților CE cu conducerea CSM.</w:t>
      </w:r>
    </w:p>
    <w:p w14:paraId="1811A5C6" w14:textId="0DD8CEB3" w:rsidR="006C1588" w:rsidRPr="00B17DF4" w:rsidRDefault="006C1588" w:rsidP="00356C25">
      <w:pPr>
        <w:pStyle w:val="Heading2"/>
        <w:rPr>
          <w:lang w:val="ro-RO"/>
        </w:rPr>
      </w:pPr>
      <w:bookmarkStart w:id="105" w:name="_Toc381021555"/>
      <w:bookmarkStart w:id="106" w:name="_Toc430867133"/>
      <w:bookmarkStart w:id="107" w:name="_Toc89414462"/>
      <w:bookmarkEnd w:id="103"/>
      <w:bookmarkEnd w:id="104"/>
      <w:r w:rsidRPr="00B17DF4">
        <w:rPr>
          <w:lang w:val="ro-RO"/>
        </w:rPr>
        <w:t>VI.3.2. Dezvoltarea dialogului bilateral</w:t>
      </w:r>
      <w:bookmarkStart w:id="108" w:name="_Toc381021556"/>
      <w:bookmarkStart w:id="109" w:name="_Toc430867134"/>
      <w:bookmarkEnd w:id="105"/>
      <w:bookmarkEnd w:id="106"/>
      <w:bookmarkEnd w:id="107"/>
    </w:p>
    <w:p w14:paraId="5BE46D2C"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sz w:val="26"/>
          <w:szCs w:val="26"/>
        </w:rPr>
        <w:t>În cursul anului 2021, a continuat dialogul de cooperare cu reprezentanţi ai sistemelor judiciare sau reprezentanţi ai altor state atât din spaţiul european, cât şi la nivel internaţional, Consiliul Superior al Magistraturii manifestând deschidere spre dialog și colaborare în domenii de interes comun.</w:t>
      </w:r>
      <w:r w:rsidRPr="00B17DF4">
        <w:rPr>
          <w:rFonts w:asciiTheme="minorHAnsi" w:hAnsiTheme="minorHAnsi" w:cstheme="minorHAnsi"/>
          <w:color w:val="000000" w:themeColor="text1"/>
          <w:sz w:val="26"/>
          <w:szCs w:val="26"/>
        </w:rPr>
        <w:t xml:space="preserve"> </w:t>
      </w:r>
    </w:p>
    <w:p w14:paraId="653D1F21" w14:textId="1CE81CEF"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Se impune menţionat faptul că implicațiile pandemiei C</w:t>
      </w:r>
      <w:r w:rsidR="006A06BC" w:rsidRPr="00B17DF4">
        <w:rPr>
          <w:rFonts w:asciiTheme="minorHAnsi" w:hAnsiTheme="minorHAnsi" w:cstheme="minorHAnsi"/>
          <w:color w:val="000000" w:themeColor="text1"/>
          <w:sz w:val="26"/>
          <w:szCs w:val="26"/>
        </w:rPr>
        <w:t>OVID-</w:t>
      </w:r>
      <w:r w:rsidRPr="00B17DF4">
        <w:rPr>
          <w:rFonts w:asciiTheme="minorHAnsi" w:hAnsiTheme="minorHAnsi" w:cstheme="minorHAnsi"/>
          <w:color w:val="000000" w:themeColor="text1"/>
          <w:sz w:val="26"/>
          <w:szCs w:val="26"/>
        </w:rPr>
        <w:t>19 au afectat modalitatea uzuală de colaborare la nivel european, respectiv internaţional, astfel că nu au mai putut fi organizate reuniuni face-to-face, în cea mai mare măsură activitățile derulându-se în format online, adaptarea la noul context făcându-se rapid şi fără a se prejudicia beneficiul dialogului internaţional.</w:t>
      </w:r>
    </w:p>
    <w:p w14:paraId="74E00F46"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Mai mult, această nouă conjunctură a deschis noi teme şi priorități de discuție şi colaborare, respectiv pe tema deja considerată prioritară, cea a digitalizării.</w:t>
      </w:r>
    </w:p>
    <w:p w14:paraId="52B6EBE9" w14:textId="5AE6611D"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De altfel, trebuie menţionat faptul că printre instituţiile preocupate de modalitatea de abordare a acestei crize şi a implicațiilor sale asupra sistemelor judiciare naționale, în special de la nivelul UE, se numără și Consiliul Superior al Magistraturii, care a continuat dialogul cu celelalte consilii membre și observatoare ale Rețelei Europene a Consiliilor Judiciare (RECJ). În acest sens, celelalte state s-au implicat în a oferi informaţii, actualizări de informaţii sau în a pune noi întrebări, putând aminti, cu titlu de exemplu, contribuția la solicitarea Consiliului Judiciar din Olanda vizând</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măsurile luate, în contextul pandemiei, cu privire la procedurile judiciare, contribuţia cu privire la Directiva 93/13/EEC în materia protecției consumatorului sau cu privire la chestionarul Instanţei regionale de la Haga în contextul înfiinţării Departamentului privind crimele împotriva umanității şi a propunerii de stabilire a unei reţelei de judecători în această materie în cadrul acestui departament.</w:t>
      </w:r>
    </w:p>
    <w:p w14:paraId="66A906F5"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Totodată, la nivel tehnic Consiliul a fost reprezentat şi la reuniunea Digital Justice Ministerial Forum, organizată la nivelul CE, iar valorificarea actualului context s-a realizat şi prin organizarea, tot la nivelul CE a unei vizite</w:t>
      </w:r>
      <w:r w:rsidRPr="00B17DF4">
        <w:rPr>
          <w:rFonts w:asciiTheme="minorHAnsi" w:hAnsiTheme="minorHAnsi" w:cstheme="minorHAnsi"/>
          <w:bCs/>
          <w:color w:val="000000" w:themeColor="text1"/>
          <w:sz w:val="26"/>
          <w:szCs w:val="26"/>
        </w:rPr>
        <w:t xml:space="preserve"> virtuale la </w:t>
      </w:r>
      <w:r w:rsidRPr="00B17DF4">
        <w:rPr>
          <w:rFonts w:asciiTheme="minorHAnsi" w:hAnsiTheme="minorHAnsi" w:cstheme="minorHAnsi"/>
          <w:color w:val="000000" w:themeColor="text1"/>
          <w:sz w:val="26"/>
          <w:szCs w:val="26"/>
        </w:rPr>
        <w:t>Reprezentanța Comisiei Europene – abordându-se teme precum: politicile Uniunii Europene, cooperare judiciară și statul de drept, digitalizarea justiției în Uniunea Europeană.</w:t>
      </w:r>
    </w:p>
    <w:p w14:paraId="362AF0B6"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Ca în fiecare an, Consiliul Superior al Magistraturii a avut aceeași implicare în activitatea Rețelei Europene a Consiliilor Judiciare (RECJ), prin participarea la activităţile Reţelei, respectiv la reuniunile echipelor de proiect şi prin contribuția la elaborarea documentelor de lucru, a rapoartelor şi chestionarelor, în cadrul acestora, participarea la Adunarea Generală şi la Adunarea Generală Extraordinară organizată în acest an, la reuniunile Comitetului Executiv odată cu alegerea Consiliului Superior al Magistraturii pentru un nou mandat în cadrul acestuia sau prin participarea la webminare, intitulate lunch-seminars pe diverse teme de interes comun. Reuniunile, în majoritatea lor, au fost organizate online, cu excepţia întâlnirii membrilor Comitetului Executiv al Rețelei și a Adunării Generale Extraordinare.</w:t>
      </w:r>
    </w:p>
    <w:p w14:paraId="3542DE56" w14:textId="51A74326" w:rsidR="00DA3BBE" w:rsidRPr="00B17DF4" w:rsidRDefault="00DA3BBE" w:rsidP="0019330F">
      <w:pPr>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themeColor="text1"/>
          <w:sz w:val="26"/>
          <w:szCs w:val="26"/>
        </w:rPr>
        <w:t>La începutul anului 2021, Consiliul a continuat implicarea în activitățile proiectelor desfășurate sub egida RECJ în perioada 2020-2021, și anume: Proiectul nr. 1 - „Independență, responsabilitate și calitate în sistemul judiciar”</w:t>
      </w:r>
      <w:r w:rsidRPr="00B17DF4">
        <w:rPr>
          <w:rFonts w:asciiTheme="minorHAnsi" w:hAnsiTheme="minorHAnsi" w:cstheme="minorHAnsi"/>
          <w:i/>
          <w:color w:val="000000" w:themeColor="text1"/>
          <w:sz w:val="26"/>
          <w:szCs w:val="26"/>
        </w:rPr>
        <w:t>,</w:t>
      </w:r>
      <w:r w:rsidR="007978A5" w:rsidRPr="00B17DF4">
        <w:rPr>
          <w:rFonts w:asciiTheme="minorHAnsi" w:hAnsiTheme="minorHAnsi" w:cstheme="minorHAnsi"/>
          <w:i/>
          <w:color w:val="000000" w:themeColor="text1"/>
          <w:sz w:val="26"/>
          <w:szCs w:val="26"/>
        </w:rPr>
        <w:t xml:space="preserve"> </w:t>
      </w:r>
      <w:r w:rsidRPr="00B17DF4">
        <w:rPr>
          <w:rFonts w:asciiTheme="minorHAnsi" w:hAnsiTheme="minorHAnsi" w:cstheme="minorHAnsi"/>
          <w:sz w:val="26"/>
          <w:szCs w:val="26"/>
        </w:rPr>
        <w:t>Proiectul nr. 2 - „Remedii efective în situații de urgență”, precum și Digital Justice Forum.</w:t>
      </w:r>
    </w:p>
    <w:p w14:paraId="61585A8A"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Reamintim, în acest sens, obiectivele proiectelor aflate în implementare din 2020.</w:t>
      </w:r>
    </w:p>
    <w:p w14:paraId="15963D0C"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lang w:eastAsia="ro-RO"/>
        </w:rPr>
      </w:pPr>
      <w:r w:rsidRPr="00B17DF4">
        <w:rPr>
          <w:rFonts w:asciiTheme="minorHAnsi" w:hAnsiTheme="minorHAnsi" w:cstheme="minorHAnsi"/>
          <w:color w:val="000000" w:themeColor="text1"/>
          <w:sz w:val="26"/>
          <w:szCs w:val="26"/>
          <w:lang w:eastAsia="ro-RO"/>
        </w:rPr>
        <w:t>Astfel, obiectivele generale ale Proiectului 1 vizau: creșterea nivelului de conștientizare a dificultăților pe care le întâmpină sistemele judiciare, evaluarea indicatorilor de performanță, întocmirea unor planuri de îmbunătățire la nivel național.</w:t>
      </w:r>
    </w:p>
    <w:p w14:paraId="3FB0B1D4"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lang w:eastAsia="ro-RO"/>
        </w:rPr>
      </w:pPr>
      <w:r w:rsidRPr="00B17DF4">
        <w:rPr>
          <w:rFonts w:asciiTheme="minorHAnsi" w:hAnsiTheme="minorHAnsi" w:cstheme="minorHAnsi"/>
          <w:sz w:val="26"/>
          <w:szCs w:val="26"/>
          <w:lang w:eastAsia="ro-RO"/>
        </w:rPr>
        <w:t>În privința abordării şi realizării obiectivelor propuse, dialogul între membrii echipei de proiect s-a derulat pe cele două componente ale proiectului, independenţa - responsabilitate şi calitate,</w:t>
      </w:r>
      <w:r w:rsidRPr="00B17DF4">
        <w:rPr>
          <w:rFonts w:asciiTheme="minorHAnsi" w:hAnsiTheme="minorHAnsi" w:cstheme="minorHAnsi"/>
          <w:color w:val="000000" w:themeColor="text1"/>
          <w:sz w:val="26"/>
          <w:szCs w:val="26"/>
          <w:lang w:eastAsia="ro-RO"/>
        </w:rPr>
        <w:t xml:space="preserve"> reprezentanții Consiliului Superior al Magistraturii participând, în anul 2021, la trei reuniuni ale echipei de proiect.</w:t>
      </w:r>
    </w:p>
    <w:p w14:paraId="78A2DBE4" w14:textId="77777777" w:rsidR="00DA3BBE" w:rsidRPr="00B17DF4" w:rsidRDefault="00DA3BBE" w:rsidP="0019330F">
      <w:pPr>
        <w:tabs>
          <w:tab w:val="left" w:pos="9072"/>
        </w:tabs>
        <w:spacing w:line="276" w:lineRule="auto"/>
        <w:ind w:firstLine="720"/>
        <w:jc w:val="both"/>
        <w:rPr>
          <w:rFonts w:asciiTheme="minorHAnsi" w:hAnsiTheme="minorHAnsi" w:cstheme="minorHAnsi"/>
          <w:sz w:val="26"/>
          <w:szCs w:val="26"/>
          <w:lang w:eastAsia="ro-RO"/>
        </w:rPr>
      </w:pPr>
      <w:r w:rsidRPr="00B17DF4">
        <w:rPr>
          <w:rFonts w:asciiTheme="minorHAnsi" w:hAnsiTheme="minorHAnsi" w:cstheme="minorHAnsi"/>
          <w:sz w:val="26"/>
          <w:szCs w:val="26"/>
          <w:lang w:eastAsia="ro-RO"/>
        </w:rPr>
        <w:t xml:space="preserve">În contextul finalizării activităților echipei de proiect aferente perioadei 2020-2021, s-au prezentat rezultatele exercițiului-pilot ce a constat în </w:t>
      </w:r>
      <w:r w:rsidRPr="00B17DF4">
        <w:rPr>
          <w:rFonts w:asciiTheme="minorHAnsi" w:eastAsia="Calibri" w:hAnsiTheme="minorHAnsi" w:cstheme="minorHAnsi"/>
          <w:spacing w:val="-1"/>
          <w:sz w:val="26"/>
          <w:szCs w:val="26"/>
        </w:rPr>
        <w:t xml:space="preserve">dezvoltarea unui chestionar privind justițiabilii şi alte persoane cărora activitatea instanțelor li se adresează, denumiți generic </w:t>
      </w:r>
      <w:r w:rsidRPr="00B17DF4">
        <w:rPr>
          <w:rFonts w:asciiTheme="minorHAnsi" w:eastAsia="Calibri" w:hAnsiTheme="minorHAnsi" w:cstheme="minorHAnsi"/>
          <w:i/>
          <w:spacing w:val="-1"/>
          <w:sz w:val="26"/>
          <w:szCs w:val="26"/>
        </w:rPr>
        <w:t>court users</w:t>
      </w:r>
      <w:r w:rsidRPr="00B17DF4">
        <w:rPr>
          <w:rFonts w:asciiTheme="minorHAnsi" w:eastAsia="Calibri" w:hAnsiTheme="minorHAnsi" w:cstheme="minorHAnsi"/>
          <w:spacing w:val="-1"/>
          <w:sz w:val="26"/>
          <w:szCs w:val="26"/>
        </w:rPr>
        <w:t>, şi care să includă aspecte privind independența și responsabilitatea, dar și calitatea. A</w:t>
      </w:r>
      <w:r w:rsidRPr="00B17DF4">
        <w:rPr>
          <w:rFonts w:asciiTheme="minorHAnsi" w:hAnsiTheme="minorHAnsi" w:cstheme="minorHAnsi"/>
          <w:sz w:val="26"/>
          <w:szCs w:val="26"/>
          <w:lang w:eastAsia="ro-RO"/>
        </w:rPr>
        <w:t xml:space="preserve">cest instrument de măsurare a „gradului de satisfacție” al celor care utilizează acest serviciu public a fost menit să aducă informaţii noi privind independenţa şi calitatea sistemelor judiciare şi, astfel, să contribuie la o evaluare cât mai corectă a funcționării instanţelor, aflate în prim plan, prin raportare la impactul activităţii lor în cadrul sistemului judiciar. Având în vedere importanţa acestui obiectiv, echipa de proiect a decis constituirea unui număr limitat de instanţe pilot din state diferite şi reprezentative geografic pentru harta sistemului judiciar din Uniunea Europeană, instanțe în cadrul cărora a fost aplicat chestionarul privind gradul de satisfacție a justițiabililor. Pentru a da exemplu de bună practică şi pentru a-l promova, dar şi testa prin comparație cu alte asemenea posibile proiecte, Consiliul Superior al Magistraturii şi-a exprimat disponibilitatea de a disemina acest chestionar către o instanță-pilot din România. De asemenea, Consiliul a subliniat că obținerea unui feedback realist din partea justițiabililor va contribui la îmbunătățirea activității instanțelor în slujba cetățeanului care apelează la acest serviciu public. </w:t>
      </w:r>
    </w:p>
    <w:p w14:paraId="1ADABDC8" w14:textId="77777777" w:rsidR="00DA3BBE" w:rsidRPr="00B17DF4" w:rsidRDefault="00DA3BBE" w:rsidP="0019330F">
      <w:pPr>
        <w:tabs>
          <w:tab w:val="left" w:pos="9072"/>
        </w:tabs>
        <w:spacing w:line="276" w:lineRule="auto"/>
        <w:ind w:firstLine="720"/>
        <w:jc w:val="both"/>
        <w:rPr>
          <w:rFonts w:asciiTheme="minorHAnsi" w:hAnsiTheme="minorHAnsi" w:cstheme="minorHAnsi"/>
          <w:sz w:val="26"/>
          <w:szCs w:val="26"/>
          <w:lang w:eastAsia="ro-RO"/>
        </w:rPr>
      </w:pPr>
      <w:r w:rsidRPr="00B17DF4">
        <w:rPr>
          <w:rFonts w:asciiTheme="minorHAnsi" w:hAnsiTheme="minorHAnsi" w:cstheme="minorHAnsi"/>
          <w:sz w:val="26"/>
          <w:szCs w:val="26"/>
          <w:lang w:eastAsia="ro-RO"/>
        </w:rPr>
        <w:t>Instanța-pilot care a aplicat chestionarul justițiabililor a fost Curtea de Apel Timișoara, rezultatele acestui document fiind ulterior analizate în cadrul reuniunilor membrilor echipei de proiect. La finalul exercițiului-pilot a fost adoptat un raport ce privește concluziile activităților derulate de consiliile ce și-au exprimat disponibilitatea de a aplica chestionarul în cauză.</w:t>
      </w:r>
    </w:p>
    <w:p w14:paraId="54AF5030" w14:textId="77777777" w:rsidR="00DA3BBE" w:rsidRPr="00B17DF4" w:rsidRDefault="00DA3BBE" w:rsidP="0019330F">
      <w:pPr>
        <w:tabs>
          <w:tab w:val="left" w:pos="9072"/>
        </w:tabs>
        <w:spacing w:line="276" w:lineRule="auto"/>
        <w:ind w:firstLine="720"/>
        <w:jc w:val="both"/>
        <w:rPr>
          <w:rFonts w:asciiTheme="minorHAnsi" w:hAnsiTheme="minorHAnsi" w:cstheme="minorHAnsi"/>
          <w:sz w:val="26"/>
          <w:szCs w:val="26"/>
          <w:lang w:eastAsia="ro-RO"/>
        </w:rPr>
      </w:pPr>
      <w:r w:rsidRPr="00B17DF4">
        <w:rPr>
          <w:rFonts w:asciiTheme="minorHAnsi" w:hAnsiTheme="minorHAnsi" w:cstheme="minorHAnsi"/>
          <w:sz w:val="26"/>
          <w:szCs w:val="26"/>
          <w:lang w:eastAsia="ro-RO"/>
        </w:rPr>
        <w:t xml:space="preserve"> Analizând datele primite și de la ceilalți participanți în acest exercițiu-pilot, coordonatorii au sugerat echipei de proiect extinderea în anul 2021 a acestui chestionar în mai multe state membre ale UE, aspect ce se regăsește printre obiectivele echipei de proiect pentru perioada 2021-2022.</w:t>
      </w:r>
    </w:p>
    <w:p w14:paraId="64A4138F" w14:textId="77777777" w:rsidR="00DA3BBE" w:rsidRPr="00B17DF4" w:rsidRDefault="00DA3BBE" w:rsidP="0019330F">
      <w:pPr>
        <w:tabs>
          <w:tab w:val="left" w:pos="9072"/>
        </w:tabs>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sz w:val="26"/>
          <w:szCs w:val="26"/>
          <w:lang w:eastAsia="ro-RO"/>
        </w:rPr>
        <w:t>În privinţa componentei referitoare la calitatea în sistemul judiciar</w:t>
      </w:r>
      <w:r w:rsidRPr="00B17DF4">
        <w:rPr>
          <w:rFonts w:asciiTheme="minorHAnsi" w:hAnsiTheme="minorHAnsi" w:cstheme="minorHAnsi"/>
          <w:i/>
          <w:sz w:val="26"/>
          <w:szCs w:val="26"/>
          <w:lang w:eastAsia="ro-RO"/>
        </w:rPr>
        <w:t>,</w:t>
      </w:r>
      <w:r w:rsidRPr="00B17DF4">
        <w:rPr>
          <w:rFonts w:asciiTheme="minorHAnsi" w:hAnsiTheme="minorHAnsi" w:cstheme="minorHAnsi"/>
          <w:sz w:val="26"/>
          <w:szCs w:val="26"/>
          <w:lang w:eastAsia="ro-RO"/>
        </w:rPr>
        <w:t xml:space="preserve"> proiectul şi-a propus încă de la început analiza indicatorilor de performanţă, care urmează să fie aplicați de cât mai multe state membre şi observatoare, organizarea unor dezbateri pentru definirea unei viziuni asupra calităţii. </w:t>
      </w:r>
    </w:p>
    <w:p w14:paraId="058F31CA" w14:textId="77777777"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Obiectivul Proiectului 2 „</w:t>
      </w:r>
      <w:r w:rsidRPr="00B17DF4">
        <w:rPr>
          <w:rFonts w:asciiTheme="minorHAnsi" w:hAnsiTheme="minorHAnsi" w:cstheme="minorHAnsi"/>
          <w:i/>
          <w:color w:val="000000" w:themeColor="text1"/>
          <w:sz w:val="26"/>
          <w:szCs w:val="26"/>
        </w:rPr>
        <w:t>Remedii efective în situaţii de urgență</w:t>
      </w:r>
      <w:r w:rsidRPr="00B17DF4">
        <w:rPr>
          <w:rFonts w:asciiTheme="minorHAnsi" w:hAnsiTheme="minorHAnsi" w:cstheme="minorHAnsi"/>
          <w:color w:val="000000" w:themeColor="text1"/>
          <w:sz w:val="26"/>
          <w:szCs w:val="26"/>
        </w:rPr>
        <w:t xml:space="preserve">” a fost de a analiza răspunsul sistemelor judiciare în diverse situaţii de criză, deopotrivă la aplicarea eficientă şi nediscriminatorie a legii şi a procedurilor judiciare, dar şi de a asigura protecția membrilor sistemului judiciar cât şi a justiţiabililor, cu respectarea tuturor drepturilor fundamentale şi procesuale. </w:t>
      </w:r>
    </w:p>
    <w:p w14:paraId="7E81F719" w14:textId="550A0DE3" w:rsidR="00DA3BBE" w:rsidRPr="00B17DF4" w:rsidRDefault="00DA3BBE" w:rsidP="00400AA7">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Proiectul a pornit de la actuala situație de criză generată de pandemia C</w:t>
      </w:r>
      <w:r w:rsidR="006A06BC" w:rsidRPr="00B17DF4">
        <w:rPr>
          <w:rFonts w:asciiTheme="minorHAnsi" w:hAnsiTheme="minorHAnsi" w:cstheme="minorHAnsi"/>
          <w:color w:val="000000" w:themeColor="text1"/>
          <w:sz w:val="26"/>
          <w:szCs w:val="26"/>
        </w:rPr>
        <w:t>OVID-</w:t>
      </w:r>
      <w:r w:rsidRPr="00B17DF4">
        <w:rPr>
          <w:rFonts w:asciiTheme="minorHAnsi" w:hAnsiTheme="minorHAnsi" w:cstheme="minorHAnsi"/>
          <w:color w:val="000000" w:themeColor="text1"/>
          <w:sz w:val="26"/>
          <w:szCs w:val="26"/>
        </w:rPr>
        <w:t>19 şi și-a propus să facă o analiză amplă a felului în care criza a fost abordată la nivelul tuturor sistemel</w:t>
      </w:r>
      <w:r w:rsidR="00400AA7" w:rsidRPr="00B17DF4">
        <w:rPr>
          <w:rFonts w:asciiTheme="minorHAnsi" w:hAnsiTheme="minorHAnsi" w:cstheme="minorHAnsi"/>
          <w:color w:val="000000" w:themeColor="text1"/>
          <w:sz w:val="26"/>
          <w:szCs w:val="26"/>
        </w:rPr>
        <w:t>or</w:t>
      </w:r>
      <w:r w:rsidRPr="00B17DF4">
        <w:rPr>
          <w:rFonts w:asciiTheme="minorHAnsi" w:hAnsiTheme="minorHAnsi" w:cstheme="minorHAnsi"/>
          <w:color w:val="000000" w:themeColor="text1"/>
          <w:sz w:val="26"/>
          <w:szCs w:val="26"/>
        </w:rPr>
        <w:t xml:space="preserve"> judiciare naționale, care au fost cele mai mari provocări în special în privinţa respectării sau afectării drepturilor procesuale, în comunicarea în cadrul sistemului judiciar dar şi a acestuia cu justițiabilii, în păstrarea independenţei, imparțialității şi transparenței, dar şi a încrederii în justiţie etc.</w:t>
      </w:r>
      <w:r w:rsidR="00400AA7" w:rsidRPr="00B17DF4">
        <w:rPr>
          <w:rFonts w:asciiTheme="minorHAnsi" w:hAnsiTheme="minorHAnsi" w:cstheme="minorHAnsi"/>
          <w:color w:val="000000" w:themeColor="text1"/>
          <w:sz w:val="26"/>
          <w:szCs w:val="26"/>
        </w:rPr>
        <w:t xml:space="preserve"> </w:t>
      </w:r>
    </w:p>
    <w:p w14:paraId="7D6E6E5E" w14:textId="493D0F5E" w:rsidR="00DA3BBE" w:rsidRPr="00B17DF4" w:rsidRDefault="00DA3BBE" w:rsidP="0019330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contextul Adunării Generale anuale a RECJ, din iunie 2021, organizate în regim de videoconferinţă, a fost aprobat Planul de lucru al Reţelei pentru perioada 2021-2022, iar în cursul lunii septembrie a avut loc reuniunea de deschidere a proiectelor RECJ 2021-2022, respectiv: Proiectul 1 „Independență, responsabilitate și calitate în sistemul judiciar”; Forumul RECJ privind justiția digitală; Grupurile de dialog tematic.</w:t>
      </w:r>
      <w:r w:rsidR="007978A5" w:rsidRPr="00B17DF4">
        <w:rPr>
          <w:rFonts w:asciiTheme="minorHAnsi" w:hAnsiTheme="minorHAnsi" w:cstheme="minorHAnsi"/>
          <w:sz w:val="26"/>
          <w:szCs w:val="26"/>
        </w:rPr>
        <w:t xml:space="preserve"> </w:t>
      </w:r>
    </w:p>
    <w:p w14:paraId="108D1246" w14:textId="3C6A73B3" w:rsidR="00DA3BBE" w:rsidRPr="00B17DF4" w:rsidRDefault="00DA3BBE" w:rsidP="0019330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Totodată, cu ocazia Adunării Generale din iunie având în vedere expirarea mandatului unora dintre membrii Comitetului Executiv, au fost aleși 3 noi membri, printre care şi Consiliul Superior al Magistraturii din România, iar, ulterior, în această calitate, Consiliul a participat la reuniunea Comitetului Executiv organizată în luna septembrie 2021.</w:t>
      </w:r>
      <w:r w:rsidR="007978A5" w:rsidRPr="00B17DF4">
        <w:rPr>
          <w:rFonts w:asciiTheme="minorHAnsi" w:hAnsiTheme="minorHAnsi" w:cstheme="minorHAnsi"/>
          <w:sz w:val="26"/>
          <w:szCs w:val="26"/>
        </w:rPr>
        <w:t xml:space="preserve"> </w:t>
      </w:r>
    </w:p>
    <w:p w14:paraId="0F02C04E" w14:textId="77777777" w:rsidR="00DA3BBE" w:rsidRPr="00B17DF4" w:rsidRDefault="00DA3BBE" w:rsidP="0019330F">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De menţionat în acest context este şi activitatea Comitetului pentru elaborarea unui Compendium privind Consiliile Judiciare, grup de lucru organizat la nivelul RECJ în 2021, în care a fost reprezentat şi Consiliul Superior al Magistraturii. Compendium-ul a fost aprobat cu ocazia Adunării Generale Extraordinare a RECJ din octombrie 2021 şi avea să stea la baza elaborării avizului 24 al Consiliului Consultativ al Judecătorilor Europeni (CCJE) din cadrul Consiliului Europei (CoE) privind consiliile judiciare.</w:t>
      </w:r>
    </w:p>
    <w:p w14:paraId="21DC5D29" w14:textId="2EB4E7AB" w:rsidR="00DA3BBE" w:rsidRPr="00B17DF4" w:rsidRDefault="00DA3BBE" w:rsidP="0019330F">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Trebuie menţionat că, având în vedere posibilitățile de relaționare exclusiv online din acest an, Rețeaua şi-a propus şi a reușit organizarea unor reuniuni țintite pe anumite teme de interes comun pentru membrii săi, denumite</w:t>
      </w:r>
      <w:r w:rsidRPr="00B17DF4">
        <w:rPr>
          <w:rFonts w:asciiTheme="minorHAnsi" w:hAnsiTheme="minorHAnsi" w:cstheme="minorHAnsi"/>
          <w:i/>
          <w:color w:val="000000" w:themeColor="text1"/>
          <w:sz w:val="26"/>
          <w:szCs w:val="26"/>
        </w:rPr>
        <w:t xml:space="preserve"> lunch-seminars/seminare de zi,</w:t>
      </w:r>
      <w:r w:rsidRPr="00B17DF4">
        <w:rPr>
          <w:rFonts w:asciiTheme="minorHAnsi" w:hAnsiTheme="minorHAnsi" w:cstheme="minorHAnsi"/>
          <w:color w:val="000000" w:themeColor="text1"/>
          <w:sz w:val="26"/>
          <w:szCs w:val="26"/>
        </w:rPr>
        <w:t xml:space="preserve"> până acum fiind organizate 8 astfel de reuniuni, la care Consiliul a fost reprezentat, pe teme precum: răspunderea judecătorilor, statul de drept, Strategia RECJ 2022-2025, privind situaţia sistemelor judiciare din Polonia, Spania, Ungaria,</w:t>
      </w:r>
      <w:r w:rsidR="007978A5"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themeColor="text1"/>
          <w:sz w:val="26"/>
          <w:szCs w:val="26"/>
        </w:rPr>
        <w:t>respectiv sistemul judiciar din Afganistan etc.</w:t>
      </w:r>
      <w:r w:rsidRPr="00B17DF4">
        <w:rPr>
          <w:rFonts w:asciiTheme="minorHAnsi" w:hAnsiTheme="minorHAnsi" w:cstheme="minorHAnsi"/>
          <w:color w:val="000000" w:themeColor="text1"/>
          <w:sz w:val="26"/>
          <w:szCs w:val="26"/>
        </w:rPr>
        <w:tab/>
      </w:r>
    </w:p>
    <w:p w14:paraId="517E53D0" w14:textId="23B3FDD8" w:rsidR="00DA3BBE" w:rsidRPr="00B17DF4" w:rsidRDefault="00DA3BBE" w:rsidP="0019330F">
      <w:pPr>
        <w:widowControl w:val="0"/>
        <w:autoSpaceDE w:val="0"/>
        <w:autoSpaceDN w:val="0"/>
        <w:adjustRightInd w:val="0"/>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sz w:val="26"/>
          <w:szCs w:val="26"/>
        </w:rPr>
        <w:t xml:space="preserve">Beneficiind de colaborarea cu instituţiile omologe din statele membre şi observatoare ale RECJ, la nivelul Direcţiei a fost continuată activitatea de dialog şi schimb de experienţă şi bune practici prin transmiterea şi solicitarea de informaţii pe diverse teme de interes recent, cele mai multe dintre acestea servind la elaborarea de studii de drept comparat necesare pentru fundamentarea unor propuneri de modificări legislative/de legislaţie secundară, de implementare a unor noi instituţii /concepte juridice, </w:t>
      </w:r>
      <w:r w:rsidR="00930D5D" w:rsidRPr="00B17DF4">
        <w:rPr>
          <w:rFonts w:asciiTheme="minorHAnsi" w:hAnsiTheme="minorHAnsi" w:cstheme="minorHAnsi"/>
          <w:color w:val="FF0000"/>
          <w:sz w:val="26"/>
          <w:szCs w:val="26"/>
        </w:rPr>
        <w:t xml:space="preserve"> </w:t>
      </w:r>
      <w:r w:rsidR="00930D5D" w:rsidRPr="00B17DF4">
        <w:rPr>
          <w:rFonts w:asciiTheme="minorHAnsi" w:hAnsiTheme="minorHAnsi" w:cstheme="minorHAnsi"/>
          <w:sz w:val="26"/>
          <w:szCs w:val="26"/>
        </w:rPr>
        <w:t>la</w:t>
      </w:r>
      <w:r w:rsidRPr="00B17DF4">
        <w:rPr>
          <w:rFonts w:asciiTheme="minorHAnsi" w:hAnsiTheme="minorHAnsi" w:cstheme="minorHAnsi"/>
          <w:sz w:val="26"/>
          <w:szCs w:val="26"/>
        </w:rPr>
        <w:t xml:space="preserve"> punerea în aplicare a unor noi dispoziţii legislative, </w:t>
      </w:r>
      <w:r w:rsidR="00930D5D" w:rsidRPr="00B17DF4">
        <w:rPr>
          <w:rFonts w:asciiTheme="minorHAnsi" w:hAnsiTheme="minorHAnsi" w:cstheme="minorHAnsi"/>
          <w:sz w:val="26"/>
          <w:szCs w:val="26"/>
        </w:rPr>
        <w:t>precum și la</w:t>
      </w:r>
      <w:r w:rsidRPr="00B17DF4">
        <w:rPr>
          <w:rFonts w:asciiTheme="minorHAnsi" w:hAnsiTheme="minorHAnsi" w:cstheme="minorHAnsi"/>
          <w:sz w:val="26"/>
          <w:szCs w:val="26"/>
        </w:rPr>
        <w:t xml:space="preserve"> implementarea unor proiecte privind optimizarea și eficientizarea activităţii instanţelor sau parchetelor.</w:t>
      </w:r>
    </w:p>
    <w:p w14:paraId="781164B5" w14:textId="449E1DE8" w:rsidR="006C1588" w:rsidRPr="00B17DF4" w:rsidRDefault="006C1588" w:rsidP="00356C25">
      <w:pPr>
        <w:pStyle w:val="Heading2"/>
        <w:rPr>
          <w:lang w:val="ro-RO"/>
        </w:rPr>
      </w:pPr>
      <w:bookmarkStart w:id="110" w:name="_Toc89414463"/>
      <w:r w:rsidRPr="00B17DF4">
        <w:rPr>
          <w:lang w:val="ro-RO"/>
        </w:rPr>
        <w:t>VI.3.3. Alte activităţi în domeniul relaţiilor externe</w:t>
      </w:r>
      <w:bookmarkStart w:id="111" w:name="_Toc381021557"/>
      <w:bookmarkStart w:id="112" w:name="_Toc430867135"/>
      <w:bookmarkEnd w:id="108"/>
      <w:bookmarkEnd w:id="109"/>
      <w:bookmarkEnd w:id="110"/>
    </w:p>
    <w:p w14:paraId="42B39708" w14:textId="77777777" w:rsidR="00BD341D" w:rsidRPr="00B17DF4" w:rsidRDefault="00BD341D" w:rsidP="007955F1">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În anul 2021 a fost reluată seria de vizite de studiu derulate la Consiliul Superior al Magistraturii în cadrul Programului de schimb între autorităţile judiciare EJTN. Astfel, în cursul anului 2021, Consiliul Superior al Magistraturii a primit vizitele de studiu ale unor delegaţii de magistraţi străini în cadrul programului de schimb între autorităţile judiciare derulat în cadrul REFJ/EJTN. În acest context, SAERI a asigurat cadrul discuţiilor şi materialele necesare pentru a prezenta judecătorilor străini funcţiile şi atribuțiile Consiliului Superior al Magistraturii şi organizarea sistemului judiciar din România.</w:t>
      </w:r>
    </w:p>
    <w:p w14:paraId="7EB5DB61" w14:textId="1D28CCA4" w:rsidR="00BD341D" w:rsidRPr="00B17DF4" w:rsidRDefault="00BD341D" w:rsidP="007955F1">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color w:val="000000"/>
          <w:sz w:val="26"/>
          <w:szCs w:val="26"/>
        </w:rPr>
        <w:t>Contextul delicat al pandemiei C</w:t>
      </w:r>
      <w:r w:rsidR="006A06BC" w:rsidRPr="00B17DF4">
        <w:rPr>
          <w:rFonts w:asciiTheme="minorHAnsi" w:hAnsiTheme="minorHAnsi" w:cstheme="minorHAnsi"/>
          <w:color w:val="000000"/>
          <w:sz w:val="26"/>
          <w:szCs w:val="26"/>
        </w:rPr>
        <w:t>OVID-</w:t>
      </w:r>
      <w:r w:rsidRPr="00B17DF4">
        <w:rPr>
          <w:rFonts w:asciiTheme="minorHAnsi" w:hAnsiTheme="minorHAnsi" w:cstheme="minorHAnsi"/>
          <w:color w:val="000000"/>
          <w:sz w:val="26"/>
          <w:szCs w:val="26"/>
        </w:rPr>
        <w:t>19 nu a mai permis organizarea de vizite de lucru sau participarea la reuniunile tradiţionale anuale, precum reuniunile de lucru ale Comisiei Europene (CE) privind Tabloul de justiţie – EU Justice Scoreboard sau privind proiectul E-Justice ori reuniunile tehnice ale Consiliului Europei, Comisia Europeană pentru eficiența justiţiei – CEPEJ, în schimb, activitatea de colaborare a continuat şi în cadrul acestor proiecte la fel ca în anii trecuţi, reuniunile organizându-se online, iar Consiliul fiind reprezentat la nivel tehnic prin SAERI.</w:t>
      </w:r>
    </w:p>
    <w:p w14:paraId="21AE1166" w14:textId="77777777" w:rsidR="00BD341D" w:rsidRPr="00B17DF4" w:rsidRDefault="00BD341D" w:rsidP="007955F1">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Trebuie menţionat, în acest sens, faptul că, în privinţa EU Justice Scoreboard, reprezentantul CSM a participat online la reuniunile punctelor naționale de contact cu reprezentanții CE. Totodată, s-a continuat implicarea activă a Consiliului prin completarea chestionarelor Comisiei Europene elaborate în acest proiect, în colaborare cu Ministerul Justiţiei şi prin transmiterea contribuției cu respectarea termenelor CE.</w:t>
      </w:r>
    </w:p>
    <w:p w14:paraId="2DDE44F5" w14:textId="77777777" w:rsidR="00BD341D" w:rsidRPr="00B17DF4" w:rsidRDefault="00BD341D" w:rsidP="007955F1">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Totodată, precizăm că Raportul EU Justice Scoreboard a fost publicat în acest an la data de 8 iulie 2021.</w:t>
      </w:r>
    </w:p>
    <w:p w14:paraId="430828BF" w14:textId="77777777" w:rsidR="00BD341D" w:rsidRPr="00B17DF4" w:rsidRDefault="00BD341D" w:rsidP="007955F1">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Referitor la colaborarea în cadrul Proiectului Consiliului Europei - CEPEJ,</w:t>
      </w:r>
      <w:r w:rsidRPr="00B17DF4">
        <w:rPr>
          <w:rFonts w:asciiTheme="minorHAnsi" w:hAnsiTheme="minorHAnsi" w:cstheme="minorHAnsi"/>
          <w:b/>
          <w:i/>
          <w:color w:val="000000"/>
          <w:sz w:val="26"/>
          <w:szCs w:val="26"/>
        </w:rPr>
        <w:t xml:space="preserve"> </w:t>
      </w:r>
      <w:r w:rsidRPr="00B17DF4">
        <w:rPr>
          <w:rFonts w:asciiTheme="minorHAnsi" w:hAnsiTheme="minorHAnsi" w:cstheme="minorHAnsi"/>
          <w:color w:val="000000"/>
          <w:sz w:val="26"/>
          <w:szCs w:val="26"/>
        </w:rPr>
        <w:t>reprezentantul CSM în activitatea tehnică implicată de acesta, respectiv contribuția la a răspunde chestionarelor elaborate în acest sens, a continuat în aceeași manieră. Specificitatea acestor chestionare, ca şi până acum, constă în aceea că, la fiecare doi ani are loc o amplă evaluare a sistemelor judiciare naționale din cele 47 de state membre ale Consiliului Europei (CoE), iar, anual, prin proiectul de colaborare cu Comisia Europeană are loc participarea la evaluarea statelor membre UE prin prisma răspunsului la o parte din chestionarul amplu CEPEJ care este comunicat şi evaluat în contextul Scoreboard. Ca şi până acum implicarea CSM a fost una activă, în colaborare cu Ministerul Justiţiei şi cu respectarea termenelor CoE.</w:t>
      </w:r>
    </w:p>
    <w:p w14:paraId="1E28F579" w14:textId="03CE5904" w:rsidR="00BD341D" w:rsidRPr="00B17DF4" w:rsidRDefault="00BD341D" w:rsidP="007955F1">
      <w:pPr>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sz w:val="26"/>
          <w:szCs w:val="26"/>
        </w:rPr>
        <w:t xml:space="preserve">Şi în anul 2021 a fost asigurată reprezentarea Consiliului în cadrul unor reuniuni cu caracter internațional, ce au abordat teme diverse, precum: </w:t>
      </w:r>
      <w:r w:rsidRPr="00B17DF4">
        <w:rPr>
          <w:rFonts w:asciiTheme="minorHAnsi" w:hAnsiTheme="minorHAnsi" w:cstheme="minorHAnsi"/>
          <w:bCs/>
          <w:sz w:val="26"/>
          <w:szCs w:val="26"/>
        </w:rPr>
        <w:t>statul de drept în Europa</w:t>
      </w:r>
      <w:r w:rsidRPr="00B17DF4">
        <w:rPr>
          <w:rFonts w:asciiTheme="minorHAnsi" w:hAnsiTheme="minorHAnsi" w:cstheme="minorHAnsi"/>
          <w:color w:val="000000"/>
          <w:sz w:val="26"/>
          <w:szCs w:val="26"/>
        </w:rPr>
        <w:t>,</w:t>
      </w:r>
      <w:r w:rsidR="007978A5" w:rsidRPr="00B17DF4">
        <w:rPr>
          <w:rFonts w:asciiTheme="minorHAnsi" w:hAnsiTheme="minorHAnsi" w:cstheme="minorHAnsi"/>
          <w:color w:val="000000"/>
          <w:sz w:val="26"/>
          <w:szCs w:val="26"/>
        </w:rPr>
        <w:t xml:space="preserve"> </w:t>
      </w:r>
      <w:r w:rsidRPr="00B17DF4">
        <w:rPr>
          <w:rFonts w:asciiTheme="minorHAnsi" w:hAnsiTheme="minorHAnsi" w:cstheme="minorHAnsi"/>
          <w:sz w:val="26"/>
          <w:szCs w:val="26"/>
        </w:rPr>
        <w:t xml:space="preserve">politicile Uniunii Europene, cooperarea judiciară și digitalizarea justiției în Uniunea Europeană, </w:t>
      </w:r>
      <w:r w:rsidRPr="00B17DF4">
        <w:rPr>
          <w:rFonts w:asciiTheme="minorHAnsi" w:hAnsiTheme="minorHAnsi" w:cstheme="minorHAnsi"/>
          <w:bCs/>
          <w:sz w:val="26"/>
          <w:szCs w:val="26"/>
        </w:rPr>
        <w:t>instruire cu privire la utilizarea sistemului de monitorizare a Strategiei naționale pentru drepturile persoanelor cu dizabilități (SNDPD) 2021-2027</w:t>
      </w:r>
      <w:r w:rsidRPr="00B17DF4">
        <w:rPr>
          <w:rFonts w:asciiTheme="minorHAnsi" w:hAnsiTheme="minorHAnsi" w:cstheme="minorHAnsi"/>
          <w:sz w:val="26"/>
          <w:szCs w:val="26"/>
        </w:rPr>
        <w:t xml:space="preserve">, în cadrul proiectului „Consolidarea mecanismului de coordonare a implementării Convenției ONU privind drepturile persoanelor cu dizabilități, </w:t>
      </w:r>
      <w:r w:rsidRPr="00B17DF4">
        <w:rPr>
          <w:rFonts w:asciiTheme="minorHAnsi" w:hAnsiTheme="minorHAnsi" w:cstheme="minorHAnsi"/>
          <w:bCs/>
          <w:sz w:val="26"/>
          <w:szCs w:val="26"/>
        </w:rPr>
        <w:t>utilizarea noilor tehnologii şi provocările în materie de protecţie a datelor, sub egida</w:t>
      </w:r>
      <w:r w:rsidR="007978A5" w:rsidRPr="00B17DF4">
        <w:rPr>
          <w:rFonts w:asciiTheme="minorHAnsi" w:hAnsiTheme="minorHAnsi" w:cstheme="minorHAnsi"/>
          <w:b/>
          <w:bCs/>
          <w:sz w:val="26"/>
          <w:szCs w:val="26"/>
        </w:rPr>
        <w:t xml:space="preserve"> </w:t>
      </w:r>
      <w:r w:rsidRPr="00B17DF4">
        <w:rPr>
          <w:rFonts w:asciiTheme="minorHAnsi" w:hAnsiTheme="minorHAnsi" w:cstheme="minorHAnsi"/>
          <w:bCs/>
          <w:sz w:val="26"/>
          <w:szCs w:val="26"/>
        </w:rPr>
        <w:t>Biroului anti-terorism din cadrul Națiunilor Unite</w:t>
      </w:r>
      <w:r w:rsidRPr="00B17DF4">
        <w:rPr>
          <w:rFonts w:asciiTheme="minorHAnsi" w:hAnsiTheme="minorHAnsi" w:cstheme="minorHAnsi"/>
          <w:b/>
          <w:bCs/>
          <w:sz w:val="26"/>
          <w:szCs w:val="26"/>
        </w:rPr>
        <w:t xml:space="preserve"> </w:t>
      </w:r>
      <w:r w:rsidRPr="00B17DF4">
        <w:rPr>
          <w:rFonts w:asciiTheme="minorHAnsi" w:hAnsiTheme="minorHAnsi" w:cstheme="minorHAnsi"/>
          <w:bCs/>
          <w:sz w:val="26"/>
          <w:szCs w:val="26"/>
        </w:rPr>
        <w:t>(UNCCT) etc.</w:t>
      </w:r>
    </w:p>
    <w:p w14:paraId="3F2BEFAB" w14:textId="77777777" w:rsidR="00BD341D" w:rsidRPr="00B17DF4" w:rsidRDefault="00BD341D" w:rsidP="007955F1">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Serviciul afaceri europene şi relaţii internaţionale a continuat colaborarea cu Institutul European din România în ceea ce privește jurisprudența Curții Europene a Drepturilor Omului, transmisă de IER în forma tradusă în limba română.</w:t>
      </w:r>
    </w:p>
    <w:p w14:paraId="0863C76C" w14:textId="259E26C5" w:rsidR="00BD341D" w:rsidRPr="00B17DF4" w:rsidRDefault="00BD341D" w:rsidP="007955F1">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De asemenea, la nivelul acestui Serviciu au fost transmise contribuții sau puncte de vedere referitoare la diferite rapoarte de evaluare sau analize realizate de către organisme internaționale pe teme precum, spre exemplu situația drepturilor omului în România, sens în care merită amintit Raportul Departamentului de Stat al Statelor Unite ale Americii, cu privire la care au fost făcute analize şi transmise observaţii, precum şi promovarea statului de drept, combaterea antisemitismului, libertatea presei, drepturile omului şi antidiscriminare, aspecte cu privire la care Consiliul a transmis contribuţia sa la solicitarea Ministerului Afacerilor Externe pentru elaborarea angajamentelor care ar putea fi asumate în contextul Summit-ului pentru democrație, eveniment la nivel înalt pentru susţinerea şi promovarea democraţiei organizat de autorităţile executive ale Statelor Unite ale Americii.</w:t>
      </w:r>
      <w:r w:rsidR="007978A5" w:rsidRPr="00B17DF4">
        <w:rPr>
          <w:rFonts w:asciiTheme="minorHAnsi" w:hAnsiTheme="minorHAnsi" w:cstheme="minorHAnsi"/>
          <w:color w:val="000000"/>
          <w:sz w:val="26"/>
          <w:szCs w:val="26"/>
        </w:rPr>
        <w:t xml:space="preserve"> </w:t>
      </w:r>
    </w:p>
    <w:p w14:paraId="7757B214" w14:textId="77777777" w:rsidR="00BD341D" w:rsidRPr="00B17DF4" w:rsidRDefault="00BD341D" w:rsidP="007955F1">
      <w:pPr>
        <w:spacing w:line="276" w:lineRule="auto"/>
        <w:ind w:firstLine="720"/>
        <w:jc w:val="both"/>
        <w:rPr>
          <w:rFonts w:asciiTheme="minorHAnsi" w:hAnsiTheme="minorHAnsi" w:cstheme="minorHAnsi"/>
          <w:color w:val="000000"/>
          <w:sz w:val="26"/>
          <w:szCs w:val="26"/>
        </w:rPr>
      </w:pPr>
      <w:r w:rsidRPr="00B17DF4">
        <w:rPr>
          <w:rFonts w:asciiTheme="minorHAnsi" w:hAnsiTheme="minorHAnsi" w:cstheme="minorHAnsi"/>
          <w:color w:val="000000"/>
          <w:sz w:val="26"/>
          <w:szCs w:val="26"/>
        </w:rPr>
        <w:t xml:space="preserve">Totodată, trebuie menţionată continuarea colaborării activităţii Consiliului Superior al Magistraturii, din perspectiva relaţiilor internaţionale cu Ministerul Afacerilor Externe, respectiv cu Agentul Guvernamental pentru Curtea de Justiție a Uniunii Europene şi în contextul Grupului de lucru Contencios al Uniunii Europene (GLCUE), organism interguvernamental/interinstituţional, la nivelul Agentului, prin transmiterea de observaţii, în limitele competenţei Consiliului, la solicitările Agentului în cauze aflate pe rolul Curţii, cu sublinierea faptului că în contextul epidemiologic actual nu au mai putut fi organizate reuniunile periodice ale GLCUE, dar a fost primită informarea periodică privind activitatea Agentului. </w:t>
      </w:r>
    </w:p>
    <w:p w14:paraId="00EE1BF6" w14:textId="10692E35" w:rsidR="00BD341D" w:rsidRPr="00B17DF4" w:rsidRDefault="00BD341D" w:rsidP="007955F1">
      <w:pPr>
        <w:widowControl w:val="0"/>
        <w:autoSpaceDE w:val="0"/>
        <w:autoSpaceDN w:val="0"/>
        <w:adjustRightInd w:val="0"/>
        <w:spacing w:line="276" w:lineRule="auto"/>
        <w:ind w:firstLine="720"/>
        <w:jc w:val="both"/>
        <w:rPr>
          <w:rFonts w:asciiTheme="minorHAnsi" w:hAnsiTheme="minorHAnsi" w:cstheme="minorHAnsi"/>
          <w:sz w:val="26"/>
          <w:szCs w:val="26"/>
        </w:rPr>
      </w:pPr>
      <w:r w:rsidRPr="00B17DF4">
        <w:rPr>
          <w:rFonts w:asciiTheme="minorHAnsi" w:hAnsiTheme="minorHAnsi" w:cstheme="minorHAnsi"/>
          <w:color w:val="000000"/>
          <w:sz w:val="26"/>
          <w:szCs w:val="26"/>
        </w:rPr>
        <w:t>În acelaşi sens, menţionăm şi colaborarea cu Agentul Guvernamental pentru Curtea Europeană a Drepturilor Omului, constând în diseminarea de informaţii necesare către instanţe sau Institutul Naţional al Magistraturii, dar şi în transmiterea, la solicitarea Agentului, în limitele competenţelor Consiliului, de observaţii şi informaţii relevante în contextul punerii în executare a hotărârilor Curţii.</w:t>
      </w:r>
    </w:p>
    <w:p w14:paraId="4E517468" w14:textId="10CFB4F3" w:rsidR="006C1588" w:rsidRPr="00B17DF4" w:rsidRDefault="006C1588" w:rsidP="00356C25">
      <w:pPr>
        <w:pStyle w:val="Heading2"/>
        <w:rPr>
          <w:lang w:val="ro-RO"/>
        </w:rPr>
      </w:pPr>
      <w:bookmarkStart w:id="113" w:name="_Toc89414464"/>
      <w:r w:rsidRPr="00B17DF4">
        <w:rPr>
          <w:lang w:val="ro-RO"/>
        </w:rPr>
        <w:t>VI.3.4. Activitatea în domeniul programelor cu finanţare europeană şi internaţională</w:t>
      </w:r>
      <w:bookmarkStart w:id="114" w:name="_Toc430867136"/>
      <w:bookmarkEnd w:id="111"/>
      <w:bookmarkEnd w:id="112"/>
      <w:bookmarkEnd w:id="113"/>
    </w:p>
    <w:p w14:paraId="3451E12C" w14:textId="77777777" w:rsidR="00BD341D" w:rsidRPr="00B17DF4" w:rsidRDefault="00BD341D" w:rsidP="00BD341D">
      <w:pPr>
        <w:keepNext/>
        <w:keepLines/>
        <w:spacing w:line="276" w:lineRule="auto"/>
        <w:ind w:right="-2"/>
        <w:jc w:val="both"/>
        <w:rPr>
          <w:rFonts w:asciiTheme="minorHAnsi" w:hAnsiTheme="minorHAnsi" w:cstheme="minorHAnsi"/>
          <w:sz w:val="26"/>
          <w:szCs w:val="26"/>
        </w:rPr>
      </w:pPr>
      <w:r w:rsidRPr="00B17DF4">
        <w:rPr>
          <w:rFonts w:asciiTheme="minorHAnsi" w:hAnsiTheme="minorHAnsi" w:cstheme="minorHAnsi"/>
          <w:b/>
          <w:sz w:val="26"/>
          <w:szCs w:val="26"/>
        </w:rPr>
        <w:t xml:space="preserve">1. Proiectul „TAEJ-Transparență, accesibilitate și educație juridică prin îmbunătățirea comunicării publice la nivelul sistemului judiciar” </w:t>
      </w:r>
      <w:r w:rsidRPr="00B17DF4">
        <w:rPr>
          <w:rFonts w:asciiTheme="minorHAnsi" w:hAnsiTheme="minorHAnsi" w:cstheme="minorHAnsi"/>
          <w:sz w:val="26"/>
          <w:szCs w:val="26"/>
        </w:rPr>
        <w:t>(cod SIPOCA 454/cod MySMIS2014+ 118765), finanțat în cadrul Programului Operațional Capacitate Administrativă, este implementat de către Consiliul Superior al Magistraturii în parteneriat cu Institutul Național al Magistraturii, Școala Națională de Grefieri, Ministerul Justiției, Inspecția Judiciară și Parchetul de pe lângă Înalta Curte de Casație și Justiție.</w:t>
      </w:r>
    </w:p>
    <w:p w14:paraId="443815E0" w14:textId="77777777" w:rsidR="00BD341D" w:rsidRPr="00B17DF4" w:rsidRDefault="00BD341D" w:rsidP="007955F1">
      <w:pPr>
        <w:spacing w:line="276" w:lineRule="auto"/>
        <w:ind w:right="-2" w:firstLine="720"/>
        <w:jc w:val="both"/>
        <w:rPr>
          <w:rFonts w:asciiTheme="minorHAnsi" w:hAnsiTheme="minorHAnsi" w:cstheme="minorHAnsi"/>
          <w:sz w:val="26"/>
          <w:szCs w:val="26"/>
        </w:rPr>
      </w:pPr>
      <w:r w:rsidRPr="00B17DF4">
        <w:rPr>
          <w:rFonts w:asciiTheme="minorHAnsi" w:hAnsiTheme="minorHAnsi" w:cstheme="minorHAnsi"/>
          <w:sz w:val="26"/>
          <w:szCs w:val="26"/>
        </w:rPr>
        <w:t>Obiectivul general al proiectului constă în îmbunătățirea și abordarea unitară a comunicării publice la nivelul sistemului judiciar în vederea consolidării imaginii acestuia, asigurarea unei transparențe sporite în interiorul și exteriorul sistemului, precum și îmbunătățirea accesului la justiție prin creșterea gradului de informare, conștientizarea drepturilor cetățenilor și dezvoltarea culturii juridice.</w:t>
      </w:r>
    </w:p>
    <w:p w14:paraId="36AC0865" w14:textId="77777777" w:rsidR="00BD341D" w:rsidRPr="00B17DF4" w:rsidRDefault="00BD341D" w:rsidP="00BD341D">
      <w:pPr>
        <w:spacing w:line="276" w:lineRule="auto"/>
        <w:ind w:right="-2" w:firstLine="708"/>
        <w:jc w:val="both"/>
        <w:rPr>
          <w:rFonts w:asciiTheme="minorHAnsi" w:hAnsiTheme="minorHAnsi" w:cstheme="minorHAnsi"/>
          <w:sz w:val="26"/>
          <w:szCs w:val="26"/>
        </w:rPr>
      </w:pPr>
      <w:r w:rsidRPr="00B17DF4">
        <w:rPr>
          <w:rFonts w:asciiTheme="minorHAnsi" w:hAnsiTheme="minorHAnsi" w:cstheme="minorHAnsi"/>
          <w:sz w:val="26"/>
          <w:szCs w:val="26"/>
        </w:rPr>
        <w:t>Printre aspectele de menţionat realizate în perioada de referinţă, amintim:</w:t>
      </w:r>
    </w:p>
    <w:p w14:paraId="00CAD241" w14:textId="77777777" w:rsidR="00BD341D" w:rsidRPr="00B17DF4" w:rsidRDefault="00BD341D" w:rsidP="007955F1">
      <w:pPr>
        <w:numPr>
          <w:ilvl w:val="0"/>
          <w:numId w:val="1"/>
        </w:numPr>
        <w:tabs>
          <w:tab w:val="clear" w:pos="720"/>
          <w:tab w:val="left" w:pos="993"/>
        </w:tabs>
        <w:spacing w:line="276" w:lineRule="auto"/>
        <w:ind w:left="0"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Având în vedere rezultatul proiectului constând în elaborarea unei strategii de comunicare unitară la nivel de sistem, corelativ cu asigurarea unei pregătiri adecvate a personalului din spațiul judiciar care are atribuții în domeniul comunicării publice/relației cu publicul, elaborarea unui plan de măsuri de intervenție coerentă și adaptat diverselor grupuri țintă în vederea creșterii încrederii publice în justiție, precum și a unei metodologii de monitorizare a nivelului de percepție și a cauzelor care o generează, </w:t>
      </w:r>
      <w:r w:rsidRPr="00B17DF4">
        <w:rPr>
          <w:rFonts w:asciiTheme="minorHAnsi" w:hAnsiTheme="minorHAnsi" w:cstheme="minorHAnsi"/>
          <w:i/>
          <w:sz w:val="26"/>
          <w:szCs w:val="26"/>
        </w:rPr>
        <w:t>în perioada ianuarie-iunie 2021 au fost organizate 36 de sesiuni pentru diseminarea liniilor directoare ale Strategiei de comunicare unitară la nivelul sistemului judiciar.</w:t>
      </w:r>
    </w:p>
    <w:p w14:paraId="7FF0A6A1" w14:textId="77777777" w:rsidR="00BD341D" w:rsidRPr="00B17DF4" w:rsidRDefault="00BD341D" w:rsidP="00BD341D">
      <w:pPr>
        <w:numPr>
          <w:ilvl w:val="0"/>
          <w:numId w:val="1"/>
        </w:numPr>
        <w:tabs>
          <w:tab w:val="clear" w:pos="720"/>
          <w:tab w:val="left" w:pos="993"/>
        </w:tabs>
        <w:spacing w:line="276" w:lineRule="auto"/>
        <w:ind w:left="0"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Cu referire la rezultatul propus în proiect privind transparentizarea și clarificarea relaționării sistemului judiciar cu puterea executivă și legislativă, inclusiv din perspectiva recomandării Comisiei Europene, în sensul asigurării unor premise clare privind respectul reciproc între instituții și respectarea independenței sistemului judiciar, cu mass-media, cu celelalte profesii juridice (în special avocați), prin elaborarea unor ghiduri de bune practici asumate bilateral, </w:t>
      </w:r>
      <w:r w:rsidRPr="00B17DF4">
        <w:rPr>
          <w:rFonts w:asciiTheme="minorHAnsi" w:hAnsiTheme="minorHAnsi" w:cstheme="minorHAnsi"/>
          <w:i/>
          <w:sz w:val="26"/>
          <w:szCs w:val="26"/>
        </w:rPr>
        <w:t>în perioada ianuarie-iunie 2021 au fost organizate 21 de sesiuni pentru diseminarea Ghidului de bune practici privind relația sistemului judiciar cu celelalte profesii juridice, în special avocați.</w:t>
      </w:r>
    </w:p>
    <w:p w14:paraId="4E357655" w14:textId="77777777" w:rsidR="00BD341D" w:rsidRPr="00B17DF4" w:rsidRDefault="00BD341D" w:rsidP="007955F1">
      <w:pPr>
        <w:pStyle w:val="ListParagraph"/>
        <w:spacing w:line="276" w:lineRule="auto"/>
        <w:ind w:left="0"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De asemenea, în cursul anului 2021 au fost continuate demersurile pentru aprobarea la nivel bilateral a </w:t>
      </w:r>
      <w:r w:rsidRPr="00B17DF4">
        <w:rPr>
          <w:rFonts w:asciiTheme="minorHAnsi" w:hAnsiTheme="minorHAnsi" w:cstheme="minorHAnsi"/>
          <w:i/>
          <w:sz w:val="26"/>
          <w:szCs w:val="26"/>
        </w:rPr>
        <w:t>Ghidului de bune practici în relația sistemului judiciar cu puterea executivă</w:t>
      </w:r>
      <w:r w:rsidRPr="00B17DF4">
        <w:rPr>
          <w:rFonts w:asciiTheme="minorHAnsi" w:hAnsiTheme="minorHAnsi" w:cstheme="minorHAnsi"/>
          <w:sz w:val="26"/>
          <w:szCs w:val="26"/>
        </w:rPr>
        <w:t xml:space="preserve"> și </w:t>
      </w:r>
      <w:r w:rsidRPr="00B17DF4">
        <w:rPr>
          <w:rFonts w:asciiTheme="minorHAnsi" w:hAnsiTheme="minorHAnsi" w:cstheme="minorHAnsi"/>
          <w:i/>
          <w:sz w:val="26"/>
          <w:szCs w:val="26"/>
        </w:rPr>
        <w:t>Ghidului de bune practici în relația sistemului judiciar cu puterea legislativă</w:t>
      </w:r>
      <w:r w:rsidRPr="00B17DF4">
        <w:rPr>
          <w:rFonts w:asciiTheme="minorHAnsi" w:hAnsiTheme="minorHAnsi" w:cstheme="minorHAnsi"/>
          <w:sz w:val="26"/>
          <w:szCs w:val="26"/>
        </w:rPr>
        <w:t>, conferinţele de diseminare a acestor livrabile urmând să fie organizate ȋn anul 2022.</w:t>
      </w:r>
    </w:p>
    <w:p w14:paraId="74098C64" w14:textId="674DD20A" w:rsidR="00BD341D" w:rsidRPr="00B17DF4" w:rsidRDefault="00BD341D" w:rsidP="007955F1">
      <w:pPr>
        <w:numPr>
          <w:ilvl w:val="0"/>
          <w:numId w:val="1"/>
        </w:numPr>
        <w:tabs>
          <w:tab w:val="clear" w:pos="720"/>
          <w:tab w:val="left" w:pos="993"/>
        </w:tabs>
        <w:spacing w:line="276" w:lineRule="auto"/>
        <w:ind w:left="0" w:firstLine="709"/>
        <w:jc w:val="both"/>
        <w:rPr>
          <w:rFonts w:asciiTheme="minorHAnsi" w:hAnsiTheme="minorHAnsi" w:cstheme="minorHAnsi"/>
          <w:i/>
          <w:sz w:val="26"/>
          <w:szCs w:val="26"/>
        </w:rPr>
      </w:pPr>
      <w:r w:rsidRPr="00B17DF4">
        <w:rPr>
          <w:rFonts w:asciiTheme="minorHAnsi" w:hAnsiTheme="minorHAnsi" w:cstheme="minorHAnsi"/>
          <w:sz w:val="26"/>
          <w:szCs w:val="26"/>
        </w:rPr>
        <w:t xml:space="preserve">În privinţa rezultatului proiectului constând în creșterea transparenței și accesibilității serviciilor furnizate de sistemul judiciar prin derularea unei campanii de informare a cetățenilor, redefinirea modului de utilizare a mediului on-line/social media, reconfigurarea web-site-urilor CSM/INM/SNG/IJ/PICCJ, ca principale surse de informare directă în mediul virtual, dezvoltarea prezenței în cadrul spațiului/platformelor social media, diversificarea mijloacelor/ canalelor de comunicare a sistemul judiciar către public, inclusiv prin elaborarea unor materiale audio – video privind serviciile furnizate de instanțe/parchete, circuitul și modalitatea de soluționare a cererilor, </w:t>
      </w:r>
      <w:r w:rsidRPr="00B17DF4">
        <w:rPr>
          <w:rFonts w:asciiTheme="minorHAnsi" w:hAnsiTheme="minorHAnsi" w:cstheme="minorHAnsi"/>
          <w:i/>
          <w:sz w:val="26"/>
          <w:szCs w:val="26"/>
        </w:rPr>
        <w:t>în 2021 au fost finalizate demersurile pentru aprobarea şi executarea broşurilor şi roll-up-urilor de informare a cetăţenilor cu privire la drepturile şi libertăţile cetăţeneşti, acestea urmând a fi distribuite inclusiv în prima parte a anului 2022. De asemenea, au fost realizate demersurile în vederea contractării serviciilor de implementare a campaniei de conștientizare. Nu în ultimul rând, pe parcursul anului 2021 website-urile instituționale INM, SNG şi IJ au fost reconfigurate.</w:t>
      </w:r>
      <w:r w:rsidR="007978A5" w:rsidRPr="00B17DF4">
        <w:rPr>
          <w:rFonts w:asciiTheme="minorHAnsi" w:hAnsiTheme="minorHAnsi" w:cstheme="minorHAnsi"/>
          <w:i/>
          <w:sz w:val="26"/>
          <w:szCs w:val="26"/>
        </w:rPr>
        <w:t xml:space="preserve"> </w:t>
      </w:r>
    </w:p>
    <w:p w14:paraId="389FBEF1" w14:textId="77777777" w:rsidR="00BD341D" w:rsidRPr="00B17DF4" w:rsidRDefault="00BD341D" w:rsidP="003F669C">
      <w:p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2. Proiectul „</w:t>
      </w:r>
      <w:r w:rsidRPr="00B17DF4">
        <w:rPr>
          <w:rFonts w:asciiTheme="minorHAnsi" w:hAnsiTheme="minorHAnsi" w:cstheme="minorHAnsi"/>
          <w:b/>
          <w:i/>
          <w:sz w:val="26"/>
          <w:szCs w:val="26"/>
        </w:rPr>
        <w:t xml:space="preserve">Formarea judiciară și capacitate instituțională”, </w:t>
      </w:r>
      <w:r w:rsidRPr="00B17DF4">
        <w:rPr>
          <w:rFonts w:asciiTheme="minorHAnsi" w:hAnsiTheme="minorHAnsi" w:cstheme="minorHAnsi"/>
          <w:sz w:val="26"/>
          <w:szCs w:val="26"/>
        </w:rPr>
        <w:t>finanțat în cadrul Mecanismul Financiar Norvegian 2014-2021 (MFN 2014-2021)</w:t>
      </w:r>
    </w:p>
    <w:p w14:paraId="636D0302" w14:textId="77777777" w:rsidR="00BD341D" w:rsidRPr="00B17DF4" w:rsidRDefault="00BD341D" w:rsidP="007955F1">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Contractul de finanțare aferent proiectului </w:t>
      </w:r>
      <w:r w:rsidRPr="00B17DF4">
        <w:rPr>
          <w:rFonts w:asciiTheme="minorHAnsi" w:hAnsiTheme="minorHAnsi" w:cstheme="minorHAnsi"/>
          <w:i/>
          <w:sz w:val="26"/>
          <w:szCs w:val="26"/>
        </w:rPr>
        <w:t>Formarea judiciară și capacitate instituțională</w:t>
      </w:r>
      <w:r w:rsidRPr="00B17DF4">
        <w:rPr>
          <w:rFonts w:asciiTheme="minorHAnsi" w:hAnsiTheme="minorHAnsi" w:cstheme="minorHAnsi"/>
          <w:sz w:val="26"/>
          <w:szCs w:val="26"/>
        </w:rPr>
        <w:t xml:space="preserve"> a fost semnat la data de 28 februarie 2019, activitățile fiind implementate de către Consiliul Superior al Magistraturii, în calitate de Promotor de Proiect, în parteneriat cu Institutul Național al Magistraturii, Școala Națională de Grefieri și Administrația Instanțelor din Norvegia, în vederea realizării obiectivului general constând în consolidarea sistemului judiciar prin îmbunătățirea eficienței acestuia, precum și dezvoltarea conceptului de cultură juridică europeană la nivelul sistemului judiciar din România.</w:t>
      </w:r>
    </w:p>
    <w:p w14:paraId="68194D4C" w14:textId="77777777" w:rsidR="00BD341D" w:rsidRPr="00B17DF4" w:rsidRDefault="00BD341D" w:rsidP="007955F1">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bCs/>
          <w:sz w:val="26"/>
          <w:szCs w:val="26"/>
        </w:rPr>
        <w:t>Ȋn cursul anului 2021 a continuat implementarea activităţilor proiectului,</w:t>
      </w:r>
      <w:r w:rsidRPr="00B17DF4">
        <w:rPr>
          <w:rFonts w:asciiTheme="minorHAnsi" w:hAnsiTheme="minorHAnsi" w:cstheme="minorHAnsi"/>
          <w:color w:val="FF0000"/>
          <w:sz w:val="26"/>
          <w:szCs w:val="26"/>
        </w:rPr>
        <w:t xml:space="preserve"> </w:t>
      </w:r>
      <w:r w:rsidRPr="00B17DF4">
        <w:rPr>
          <w:rFonts w:asciiTheme="minorHAnsi" w:hAnsiTheme="minorHAnsi" w:cstheme="minorHAnsi"/>
          <w:bCs/>
          <w:sz w:val="26"/>
          <w:szCs w:val="26"/>
        </w:rPr>
        <w:t xml:space="preserve">fiind organizate 55 de sesiuni de formare profesională din numărul total de 137, dintre care 12 în format online, în domenii precum achiziţii publice (4), reguli de procedură aplicabile litigiilor administrative (4), procedură fiscală (4), cooperare internaţională în materie civilă şi proceduri speciale în materie civilă (4), cooperare judiciară în materie civilă şi penală (5), jurisprudenţa CJUE şi drepturile fundamentale (5), managementul activităţii grefierilor (20), jurisprudenţa CEDO şi drepturile fundamentale (6), tehnici de audiere a minorilor (3), precum şi conferinţa de deschidere a proiectului. </w:t>
      </w:r>
    </w:p>
    <w:p w14:paraId="2DB75A31" w14:textId="77777777" w:rsidR="00BD341D" w:rsidRPr="00B17DF4" w:rsidRDefault="00BD341D" w:rsidP="007955F1">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bCs/>
          <w:sz w:val="26"/>
          <w:szCs w:val="26"/>
        </w:rPr>
        <w:t xml:space="preserve">În considerarea obiectivelor specifice ale proiectului predefinit, precum şi a recomandărilor Uniunii Europene pentru România și alte State Membre privind continuarea transformării sistemului judiciar într-unul prietenos cu copilul parte din procedurile civile, penale sau administrative, a </w:t>
      </w:r>
      <w:r w:rsidRPr="00B17DF4">
        <w:rPr>
          <w:rFonts w:asciiTheme="minorHAnsi" w:hAnsiTheme="minorHAnsi" w:cstheme="minorHAnsi"/>
          <w:bCs/>
          <w:i/>
          <w:sz w:val="26"/>
          <w:szCs w:val="26"/>
        </w:rPr>
        <w:t>Strategiei Consiliului Europei privind Drepturile Copilului 2016-2021</w:t>
      </w:r>
      <w:r w:rsidRPr="00B17DF4">
        <w:rPr>
          <w:rFonts w:asciiTheme="minorHAnsi" w:hAnsiTheme="minorHAnsi" w:cstheme="minorHAnsi"/>
          <w:bCs/>
          <w:sz w:val="26"/>
          <w:szCs w:val="26"/>
        </w:rPr>
        <w:t xml:space="preserve">, care statuează faptul că sistemele judiciare din Europa sunt încă insuficient adaptate la nevoile specifice ale copiilor, precum şi a concluziilor </w:t>
      </w:r>
      <w:r w:rsidRPr="00B17DF4">
        <w:rPr>
          <w:rFonts w:asciiTheme="minorHAnsi" w:hAnsiTheme="minorHAnsi" w:cstheme="minorHAnsi"/>
          <w:bCs/>
          <w:i/>
          <w:sz w:val="26"/>
          <w:szCs w:val="26"/>
        </w:rPr>
        <w:t>Raportului Inspecţiei Judiciare privind practica instanțelor de judecată și a parchetelor de pe lângă acestea în investigarea și soluționarea cauzelor privind infracțiuni la viața sexuală cu victime minore</w:t>
      </w:r>
      <w:r w:rsidRPr="00B17DF4">
        <w:rPr>
          <w:rFonts w:asciiTheme="minorHAnsi" w:hAnsiTheme="minorHAnsi" w:cstheme="minorHAnsi"/>
          <w:bCs/>
          <w:sz w:val="26"/>
          <w:szCs w:val="26"/>
        </w:rPr>
        <w:t xml:space="preserve">, adoptat de către Plenul Consiliului Superior al Magistraturii prin Hotărârea nr. 127/27.07.2021, Consiliul Superior al Magistraturii a propus includerea unei activităţi distincte privind dezvoltarea camerelor de audiere minori la nivelul instanţelor la nivel naţional. </w:t>
      </w:r>
    </w:p>
    <w:p w14:paraId="6E0BCDC2" w14:textId="77777777" w:rsidR="00BD341D" w:rsidRPr="00B17DF4" w:rsidRDefault="00BD341D" w:rsidP="007955F1">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bCs/>
          <w:sz w:val="26"/>
          <w:szCs w:val="26"/>
        </w:rPr>
        <w:t>Includerea acestei noi activităţi va reprezenta o valoare adăugată pentru proiect și va genera o schimbare reală, palpabilă, cu efecte pe termen lung, la nivelul sistemului judiciar, extrem de necesară, atât pentru profesioniști, cât și pentru minorii care vor interacționa, în orice calitate, cu sistemul judiciar.</w:t>
      </w:r>
    </w:p>
    <w:p w14:paraId="55E18203" w14:textId="77777777" w:rsidR="00BD341D" w:rsidRPr="00B17DF4" w:rsidRDefault="00BD341D" w:rsidP="007955F1">
      <w:pPr>
        <w:spacing w:line="276" w:lineRule="auto"/>
        <w:ind w:firstLine="709"/>
        <w:jc w:val="both"/>
        <w:rPr>
          <w:rFonts w:asciiTheme="minorHAnsi" w:hAnsiTheme="minorHAnsi" w:cstheme="minorHAnsi"/>
          <w:sz w:val="26"/>
          <w:szCs w:val="26"/>
        </w:rPr>
      </w:pPr>
      <w:r w:rsidRPr="00B17DF4">
        <w:rPr>
          <w:rFonts w:asciiTheme="minorHAnsi" w:hAnsiTheme="minorHAnsi" w:cstheme="minorHAnsi"/>
          <w:bCs/>
          <w:sz w:val="26"/>
          <w:szCs w:val="26"/>
        </w:rPr>
        <w:t>De asemenea</w:t>
      </w:r>
      <w:r w:rsidRPr="00B17DF4">
        <w:rPr>
          <w:rFonts w:asciiTheme="minorHAnsi" w:hAnsiTheme="minorHAnsi" w:cstheme="minorHAnsi"/>
          <w:sz w:val="26"/>
          <w:szCs w:val="26"/>
        </w:rPr>
        <w:t xml:space="preserve">, </w:t>
      </w:r>
      <w:r w:rsidRPr="00B17DF4">
        <w:rPr>
          <w:rFonts w:asciiTheme="minorHAnsi" w:hAnsiTheme="minorHAnsi" w:cstheme="minorHAnsi"/>
          <w:bCs/>
          <w:sz w:val="26"/>
          <w:szCs w:val="26"/>
        </w:rPr>
        <w:t xml:space="preserve">a fost finalizată, în parte, procedura de achiziţie publică pentru echipamentele IT de care beneficiază Consiliul Superior al Magistraturii, Institutul Naţional al Magistraturii, Şcoala Naţională de Grefieri şi instanţele judecătoreşti, livrarea acestora urmând a se realiza în perioada noiembrie 2021- mai 2022. </w:t>
      </w:r>
    </w:p>
    <w:p w14:paraId="53671256" w14:textId="77777777" w:rsidR="00BD341D" w:rsidRPr="00B17DF4" w:rsidRDefault="00BD341D" w:rsidP="003F669C">
      <w:pPr>
        <w:spacing w:line="276" w:lineRule="auto"/>
        <w:jc w:val="both"/>
        <w:rPr>
          <w:rFonts w:asciiTheme="minorHAnsi" w:eastAsiaTheme="minorHAnsi" w:hAnsiTheme="minorHAnsi" w:cstheme="minorHAnsi"/>
          <w:b/>
          <w:bCs/>
          <w:sz w:val="26"/>
          <w:szCs w:val="26"/>
        </w:rPr>
      </w:pPr>
      <w:r w:rsidRPr="00B17DF4">
        <w:rPr>
          <w:rFonts w:asciiTheme="minorHAnsi" w:hAnsiTheme="minorHAnsi" w:cstheme="minorHAnsi"/>
          <w:b/>
          <w:sz w:val="26"/>
          <w:szCs w:val="26"/>
        </w:rPr>
        <w:t>3. Proiectul "Dezvoltarea sistemului de management al cauzelor – Ecris V" (</w:t>
      </w:r>
      <w:r w:rsidRPr="00B17DF4">
        <w:rPr>
          <w:rFonts w:asciiTheme="minorHAnsi" w:hAnsiTheme="minorHAnsi" w:cstheme="minorHAnsi"/>
          <w:b/>
          <w:i/>
          <w:sz w:val="26"/>
          <w:szCs w:val="26"/>
        </w:rPr>
        <w:t>cod My SMIS 142520</w:t>
      </w:r>
      <w:r w:rsidRPr="00B17DF4">
        <w:rPr>
          <w:rFonts w:asciiTheme="minorHAnsi" w:eastAsiaTheme="minorHAnsi" w:hAnsiTheme="minorHAnsi" w:cstheme="minorHAnsi"/>
          <w:b/>
          <w:bCs/>
          <w:sz w:val="26"/>
          <w:szCs w:val="26"/>
        </w:rPr>
        <w:t>)</w:t>
      </w:r>
    </w:p>
    <w:p w14:paraId="34374FA0" w14:textId="77777777" w:rsidR="00BD341D" w:rsidRPr="00B17DF4" w:rsidRDefault="00BD341D" w:rsidP="007955F1">
      <w:pPr>
        <w:spacing w:line="276" w:lineRule="auto"/>
        <w:ind w:firstLine="720"/>
        <w:jc w:val="both"/>
        <w:rPr>
          <w:rFonts w:asciiTheme="minorHAnsi" w:eastAsiaTheme="minorHAnsi" w:hAnsiTheme="minorHAnsi" w:cstheme="minorHAnsi"/>
          <w:bCs/>
          <w:sz w:val="26"/>
          <w:szCs w:val="26"/>
        </w:rPr>
      </w:pPr>
      <w:r w:rsidRPr="00B17DF4">
        <w:rPr>
          <w:rFonts w:asciiTheme="minorHAnsi" w:eastAsiaTheme="minorHAnsi" w:hAnsiTheme="minorHAnsi" w:cstheme="minorHAnsi"/>
          <w:bCs/>
          <w:sz w:val="26"/>
          <w:szCs w:val="26"/>
        </w:rPr>
        <w:t xml:space="preserve">Consiliul Superior al Magistraturii, alături de Curtea de Apel București şi Parchetul de pe lângă Înalta Curte de Casație și Justiție (Ministerul Public), este partener ȋn cadrul proiectului </w:t>
      </w:r>
      <w:r w:rsidRPr="00B17DF4">
        <w:rPr>
          <w:rFonts w:asciiTheme="minorHAnsi" w:eastAsiaTheme="minorHAnsi" w:hAnsiTheme="minorHAnsi" w:cstheme="minorHAnsi"/>
          <w:bCs/>
          <w:i/>
          <w:sz w:val="26"/>
          <w:szCs w:val="26"/>
        </w:rPr>
        <w:t>"Dezvoltarea sistemului de management al cauzelor – Ecris V"</w:t>
      </w:r>
      <w:r w:rsidRPr="00B17DF4">
        <w:rPr>
          <w:rFonts w:asciiTheme="minorHAnsi" w:eastAsiaTheme="minorHAnsi" w:hAnsiTheme="minorHAnsi" w:cstheme="minorHAnsi"/>
          <w:bCs/>
          <w:sz w:val="26"/>
          <w:szCs w:val="26"/>
        </w:rPr>
        <w:t xml:space="preserve">, implementat de către Ministerul Justiției </w:t>
      </w:r>
      <w:r w:rsidRPr="00B17DF4">
        <w:rPr>
          <w:rFonts w:asciiTheme="minorHAnsi" w:hAnsiTheme="minorHAnsi" w:cstheme="minorHAnsi"/>
          <w:sz w:val="26"/>
          <w:szCs w:val="26"/>
        </w:rPr>
        <w:t>în cadrul Programului Operațional Capacitate Administrativă</w:t>
      </w:r>
      <w:r w:rsidRPr="00B17DF4">
        <w:rPr>
          <w:rFonts w:asciiTheme="minorHAnsi" w:eastAsiaTheme="minorHAnsi" w:hAnsiTheme="minorHAnsi" w:cstheme="minorHAnsi"/>
          <w:bCs/>
          <w:sz w:val="26"/>
          <w:szCs w:val="26"/>
        </w:rPr>
        <w:t>.</w:t>
      </w:r>
    </w:p>
    <w:p w14:paraId="48F6738F" w14:textId="77777777" w:rsidR="00BD341D" w:rsidRPr="00B17DF4" w:rsidRDefault="00BD341D" w:rsidP="007955F1">
      <w:pPr>
        <w:pStyle w:val="ListParagraph"/>
        <w:spacing w:line="276" w:lineRule="auto"/>
        <w:ind w:left="0" w:firstLine="720"/>
        <w:jc w:val="both"/>
        <w:rPr>
          <w:rFonts w:asciiTheme="minorHAnsi" w:eastAsia="Calibri" w:hAnsiTheme="minorHAnsi" w:cstheme="minorHAnsi"/>
          <w:sz w:val="26"/>
          <w:szCs w:val="26"/>
        </w:rPr>
      </w:pPr>
      <w:r w:rsidRPr="00B17DF4">
        <w:rPr>
          <w:rFonts w:asciiTheme="minorHAnsi" w:hAnsiTheme="minorHAnsi" w:cstheme="minorHAnsi"/>
          <w:sz w:val="26"/>
          <w:szCs w:val="26"/>
        </w:rPr>
        <w:t>Proiectul are ca obiectivul general eficientizarea sistemului judiciar prin punerea la dispoziția acestuia a unui sistem informatic modern și adaptat nevoilor actuale, care să susțină activitatea specifică a acestuia.</w:t>
      </w:r>
    </w:p>
    <w:p w14:paraId="1514BE21" w14:textId="77777777" w:rsidR="00BD341D" w:rsidRPr="00B17DF4" w:rsidRDefault="00BD341D" w:rsidP="003F669C">
      <w:p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4. Proiectul „</w:t>
      </w:r>
      <w:r w:rsidRPr="00B17DF4">
        <w:rPr>
          <w:rFonts w:asciiTheme="minorHAnsi" w:hAnsiTheme="minorHAnsi" w:cstheme="minorHAnsi"/>
          <w:b/>
          <w:i/>
          <w:sz w:val="26"/>
          <w:szCs w:val="26"/>
        </w:rPr>
        <w:t>Optimizarea managementului la nivelul sistemului judiciar. Componenta de instanțe judecătorești</w:t>
      </w:r>
      <w:r w:rsidRPr="00B17DF4">
        <w:rPr>
          <w:rFonts w:asciiTheme="minorHAnsi" w:hAnsiTheme="minorHAnsi" w:cstheme="minorHAnsi"/>
          <w:b/>
          <w:sz w:val="26"/>
          <w:szCs w:val="26"/>
        </w:rPr>
        <w:t xml:space="preserve">” </w:t>
      </w:r>
      <w:r w:rsidRPr="00B17DF4">
        <w:rPr>
          <w:rFonts w:asciiTheme="minorHAnsi" w:hAnsiTheme="minorHAnsi" w:cstheme="minorHAnsi"/>
          <w:i/>
          <w:sz w:val="26"/>
          <w:szCs w:val="26"/>
        </w:rPr>
        <w:t xml:space="preserve">(cod SIPOCA 751/cod My SMIS 129513). </w:t>
      </w:r>
      <w:r w:rsidRPr="00B17DF4">
        <w:rPr>
          <w:rFonts w:asciiTheme="minorHAnsi" w:hAnsiTheme="minorHAnsi" w:cstheme="minorHAnsi"/>
          <w:sz w:val="26"/>
          <w:szCs w:val="26"/>
        </w:rPr>
        <w:t>Proiectul, implementat de Consiliul Superior al Magistraturii, are ca obiectiv general identificarea mecanismelor necesare creării unui sistem de justiție modern, adaptat cerințelor societății contemporane și este dezvoltat prin următoarele obiective specifice</w:t>
      </w:r>
      <w:r w:rsidRPr="00B17DF4">
        <w:rPr>
          <w:rFonts w:asciiTheme="minorHAnsi" w:hAnsiTheme="minorHAnsi" w:cstheme="minorHAnsi"/>
          <w:bCs/>
          <w:sz w:val="26"/>
          <w:szCs w:val="26"/>
        </w:rPr>
        <w:t>:</w:t>
      </w:r>
    </w:p>
    <w:p w14:paraId="57CEB1E8" w14:textId="77777777" w:rsidR="00BD341D" w:rsidRPr="00B17DF4" w:rsidRDefault="00BD341D" w:rsidP="00F26C59">
      <w:pPr>
        <w:numPr>
          <w:ilvl w:val="0"/>
          <w:numId w:val="1"/>
        </w:numPr>
        <w:tabs>
          <w:tab w:val="clear" w:pos="720"/>
          <w:tab w:val="left" w:pos="993"/>
        </w:tabs>
        <w:spacing w:line="276" w:lineRule="auto"/>
        <w:ind w:left="0" w:firstLine="709"/>
        <w:jc w:val="both"/>
        <w:rPr>
          <w:rFonts w:asciiTheme="minorHAnsi" w:hAnsiTheme="minorHAnsi" w:cstheme="minorHAnsi"/>
          <w:sz w:val="26"/>
          <w:szCs w:val="26"/>
        </w:rPr>
      </w:pPr>
      <w:r w:rsidRPr="00B17DF4">
        <w:rPr>
          <w:rFonts w:asciiTheme="minorHAnsi" w:hAnsiTheme="minorHAnsi" w:cstheme="minorHAnsi"/>
          <w:sz w:val="26"/>
          <w:szCs w:val="26"/>
        </w:rPr>
        <w:t>Identificarea și dezvoltarea mecanismelor necesare pentru reducerea duratei proceselor, îmbunătățirea ratei de soluționare a cauzelor, scăderea duratei de soluționare a cauzelor;</w:t>
      </w:r>
    </w:p>
    <w:p w14:paraId="2F8BFAC8" w14:textId="77777777" w:rsidR="00BD341D" w:rsidRPr="00B17DF4" w:rsidRDefault="00BD341D" w:rsidP="00F26C59">
      <w:pPr>
        <w:numPr>
          <w:ilvl w:val="0"/>
          <w:numId w:val="1"/>
        </w:numPr>
        <w:tabs>
          <w:tab w:val="clear" w:pos="720"/>
          <w:tab w:val="left" w:pos="993"/>
        </w:tabs>
        <w:spacing w:line="276" w:lineRule="auto"/>
        <w:ind w:left="0" w:firstLine="709"/>
        <w:jc w:val="both"/>
        <w:rPr>
          <w:rFonts w:asciiTheme="minorHAnsi" w:hAnsiTheme="minorHAnsi" w:cstheme="minorHAnsi"/>
          <w:sz w:val="26"/>
          <w:szCs w:val="26"/>
        </w:rPr>
      </w:pPr>
      <w:r w:rsidRPr="00B17DF4">
        <w:rPr>
          <w:rFonts w:asciiTheme="minorHAnsi" w:hAnsiTheme="minorHAnsi" w:cstheme="minorHAnsi"/>
          <w:sz w:val="26"/>
          <w:szCs w:val="26"/>
        </w:rPr>
        <w:t>Dezvoltarea și implementarea unor instrumente standard de management integrat, pentru a fi introduse la nivelul instanțelor, care să permită îmbunătățirea practicilor manageriale, să asigure predictibilitate în luarea deciziilor ce privesc buna funcționare a instanțelor și, totodată, să permită adaptarea soluțiilor manageriale la specificul fiecărei instanțe.</w:t>
      </w:r>
    </w:p>
    <w:p w14:paraId="28209AE8" w14:textId="77777777" w:rsidR="00BD341D" w:rsidRPr="00B17DF4" w:rsidRDefault="00BD341D" w:rsidP="003F669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cursul anului 2021 au fost finalizate procedurile de achiziție din cererea de finanțare aferente materialelor consumabile pentru anul 1 și 2 de implementare, mobilierul pentru echipa de management și pentru asistenții judiciari/experții în implementare, materialele de identitate vizuala a proiectului, aparatura tehnică pentru echipa de management și echipamentele IT pentru asistenții judiciari și serviciile de organizare evenimente.</w:t>
      </w:r>
    </w:p>
    <w:p w14:paraId="05E37E5E" w14:textId="77777777" w:rsidR="00BD341D" w:rsidRPr="00B17DF4" w:rsidRDefault="00BD341D" w:rsidP="003F669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 fost finalizată selecția celor 165 de asistenți judiciari/experți în implementare și a început derularea exercițiului pilot la cele 19 instanțe: Curtea de Apel București, Tribunalul București, Tribunalul Ilfov, Judecătoria Ploiești, Curtea de Apel Pitești, Curtea de Apel Craiova, Tribunalul Mehedinți, Tribunalul Caraș-Severin, Curtea de Apel Brașov, Curtea de Apel Cluj, Curtea de Apel Târgu Mureș, Curtea de Apel Alba Iulia, Curtea de Apel Iași, Tribunalul Iași, Curtea de Apel Bacău, Curtea de Apel Suceava, Curtea de Apel Oradea, Curtea de Apel Constanța, Judecătoria Galați.</w:t>
      </w:r>
      <w:r w:rsidRPr="00B17DF4">
        <w:rPr>
          <w:rFonts w:asciiTheme="minorHAnsi" w:hAnsiTheme="minorHAnsi" w:cstheme="minorHAnsi"/>
          <w:sz w:val="26"/>
          <w:szCs w:val="26"/>
          <w:lang w:eastAsia="ro-RO"/>
        </w:rPr>
        <w:t xml:space="preserve"> </w:t>
      </w:r>
      <w:r w:rsidRPr="00B17DF4">
        <w:rPr>
          <w:rFonts w:asciiTheme="minorHAnsi" w:hAnsiTheme="minorHAnsi" w:cstheme="minorHAnsi"/>
          <w:sz w:val="26"/>
          <w:szCs w:val="26"/>
        </w:rPr>
        <w:t>Prin urmare, începând cu data de 1 ianuarie 2021, respectiv cu data de 11 ianuarie 2021, au intrat în executare contractele individuale de muncă încheiate cu un număr de 165 de experți în implementare – asistenți ai judecătorului, angajați în afara organigramei Consiliului Superior al Magistraturii, cu locul de desfășurare a muncii la sediul instanțelor pilot indicate mai sus.</w:t>
      </w:r>
    </w:p>
    <w:p w14:paraId="03738596" w14:textId="521EC30E" w:rsidR="00BD341D" w:rsidRPr="00B17DF4" w:rsidRDefault="00BD341D" w:rsidP="003F669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 Au fost organizate, pentru buna derulare a activităților specifice, seminarii de instruire a experților în implementare/asistenți ai judecătorului descentralizat, la nivelul instanțelor pilot, în localitățile de sediu al acestora, seminarii la care au participat atât experții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în implementare, cât și si judecătorii cărora le-au fost repartizați asistenți. </w:t>
      </w:r>
    </w:p>
    <w:p w14:paraId="01D89021" w14:textId="324D2939" w:rsidR="00BD341D" w:rsidRPr="00B17DF4" w:rsidRDefault="00BD341D" w:rsidP="003F669C">
      <w:pPr>
        <w:spacing w:line="276" w:lineRule="auto"/>
        <w:ind w:firstLine="720"/>
        <w:jc w:val="both"/>
        <w:rPr>
          <w:rFonts w:asciiTheme="minorHAnsi" w:eastAsiaTheme="minorHAnsi" w:hAnsiTheme="minorHAnsi" w:cstheme="minorHAnsi"/>
          <w:sz w:val="26"/>
          <w:szCs w:val="26"/>
        </w:rPr>
      </w:pPr>
      <w:r w:rsidRPr="00B17DF4">
        <w:rPr>
          <w:rFonts w:asciiTheme="minorHAnsi" w:eastAsiaTheme="minorHAnsi" w:hAnsiTheme="minorHAnsi" w:cstheme="minorHAnsi"/>
          <w:sz w:val="26"/>
          <w:szCs w:val="26"/>
        </w:rPr>
        <w:t>În cursul lunii iunie 2021, a fost organizată Conferinţa de deschidere a proiectului.</w:t>
      </w:r>
      <w:r w:rsidRPr="00B17DF4">
        <w:rPr>
          <w:rFonts w:asciiTheme="minorHAnsi" w:eastAsiaTheme="minorHAnsi" w:hAnsiTheme="minorHAnsi" w:cstheme="minorHAnsi"/>
          <w:b/>
          <w:sz w:val="26"/>
          <w:szCs w:val="26"/>
        </w:rPr>
        <w:t xml:space="preserve"> </w:t>
      </w:r>
      <w:r w:rsidRPr="00B17DF4">
        <w:rPr>
          <w:rFonts w:asciiTheme="minorHAnsi" w:eastAsiaTheme="minorHAnsi" w:hAnsiTheme="minorHAnsi" w:cstheme="minorHAnsi"/>
          <w:sz w:val="26"/>
          <w:szCs w:val="26"/>
        </w:rPr>
        <w:t xml:space="preserve">Întârzierea organizării acestui eveniment a fost determinată de situaţia aferentă pandemiei </w:t>
      </w:r>
      <w:r w:rsidR="00D766AA" w:rsidRPr="00B17DF4">
        <w:rPr>
          <w:rFonts w:asciiTheme="minorHAnsi" w:hAnsiTheme="minorHAnsi" w:cstheme="minorHAnsi"/>
          <w:sz w:val="26"/>
          <w:szCs w:val="26"/>
        </w:rPr>
        <w:t>SARS-CoV-2</w:t>
      </w:r>
      <w:r w:rsidRPr="00B17DF4">
        <w:rPr>
          <w:rFonts w:asciiTheme="minorHAnsi" w:eastAsiaTheme="minorHAnsi" w:hAnsiTheme="minorHAnsi" w:cstheme="minorHAnsi"/>
          <w:sz w:val="26"/>
          <w:szCs w:val="26"/>
        </w:rPr>
        <w:t xml:space="preserve">, având în vedere numărul de participanţi preconizat, număr care nu putea fi redus sau adaptat întrucât, prin natura sa, conferinţa de lansare presupune o activitate de largă vizibilitate şi impact. </w:t>
      </w:r>
    </w:p>
    <w:p w14:paraId="6C1E0426" w14:textId="77777777" w:rsidR="00BD341D" w:rsidRPr="00B17DF4" w:rsidRDefault="00BD341D" w:rsidP="003F669C">
      <w:pPr>
        <w:spacing w:line="276" w:lineRule="auto"/>
        <w:ind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Pe baza exercițiului pilot constând în funcţionarea experţilor în implementare – asistenţi ai judecătorilor în cadrul instanţelor pilot, este în curs de realizare o radiografie a impactului pe care implementarea manualului de management standard integrat l-a avut asupra funcționării instanțelor pilot, cu analiza evoluției indicatorilor de eficiență din STATIS.</w:t>
      </w:r>
    </w:p>
    <w:p w14:paraId="56920E8E" w14:textId="77777777" w:rsidR="00BD341D" w:rsidRPr="00B17DF4" w:rsidRDefault="00BD341D" w:rsidP="003F669C">
      <w:pPr>
        <w:spacing w:line="276" w:lineRule="auto"/>
        <w:ind w:firstLine="720"/>
        <w:jc w:val="both"/>
        <w:rPr>
          <w:rFonts w:asciiTheme="minorHAnsi" w:eastAsia="Calibri" w:hAnsiTheme="minorHAnsi" w:cstheme="minorHAnsi"/>
          <w:sz w:val="26"/>
          <w:szCs w:val="26"/>
        </w:rPr>
      </w:pPr>
      <w:r w:rsidRPr="00B17DF4">
        <w:rPr>
          <w:rFonts w:asciiTheme="minorHAnsi" w:eastAsia="Calibri" w:hAnsiTheme="minorHAnsi" w:cstheme="minorHAnsi"/>
          <w:sz w:val="26"/>
          <w:szCs w:val="26"/>
        </w:rPr>
        <w:t>De asemenea, a demarat activitatea privind realizarea unei analize a cadrului legal actual și a unui plan de acțiune pentru implementarea instrumentelor de management standard integrat la nivel național, inclusiv prin angajarea asistenților judecătorilor, scop în care vor fi elaborate și dezbătute propuneri de modificare a legislației primare și secundare necesare pentru atingerea acestui obiectiv.</w:t>
      </w:r>
    </w:p>
    <w:p w14:paraId="3C454BF5" w14:textId="77777777" w:rsidR="00BD341D" w:rsidRPr="00B17DF4" w:rsidRDefault="00BD341D" w:rsidP="003F669C">
      <w:pPr>
        <w:spacing w:line="276" w:lineRule="auto"/>
        <w:ind w:firstLine="720"/>
        <w:jc w:val="both"/>
        <w:rPr>
          <w:rFonts w:asciiTheme="minorHAnsi" w:hAnsiTheme="minorHAnsi" w:cstheme="minorHAnsi"/>
          <w:sz w:val="26"/>
          <w:szCs w:val="26"/>
          <w14:shadow w14:blurRad="63500" w14:dist="50800" w14:dir="13500000" w14:sx="0" w14:sy="0" w14:kx="0" w14:ky="0" w14:algn="none">
            <w14:srgbClr w14:val="000000">
              <w14:alpha w14:val="50000"/>
            </w14:srgbClr>
          </w14:shadow>
        </w:rPr>
      </w:pPr>
      <w:r w:rsidRPr="00B17DF4">
        <w:rPr>
          <w:rFonts w:asciiTheme="minorHAnsi" w:eastAsia="Calibri" w:hAnsiTheme="minorHAnsi" w:cstheme="minorHAnsi"/>
          <w:sz w:val="26"/>
          <w:szCs w:val="26"/>
        </w:rPr>
        <w:t>Totodată, va fi elaborată o nouă strategie de dezvoltare a resurselor umane din cadrul instanțelor judecătorești, care va avea în vedere atât componenta privind judecătorii, cât și componenta aferentă personalului suport, inclusiv din perspectiva utilizării asistenților judecătorilor, urmând a fi inițiat un memorandum pentru generalizarea modelului testat în cadrul unităților pilot.</w:t>
      </w:r>
    </w:p>
    <w:p w14:paraId="44C8E07F" w14:textId="77777777" w:rsidR="00BD341D" w:rsidRPr="00B17DF4" w:rsidRDefault="00BD341D" w:rsidP="003F669C">
      <w:p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 xml:space="preserve">5. Proiectul </w:t>
      </w:r>
      <w:r w:rsidRPr="00B17DF4">
        <w:rPr>
          <w:rFonts w:asciiTheme="minorHAnsi" w:hAnsiTheme="minorHAnsi" w:cstheme="minorHAnsi"/>
          <w:b/>
          <w:i/>
          <w:sz w:val="26"/>
          <w:szCs w:val="26"/>
        </w:rPr>
        <w:t>„Eficiența - Eliminarea factorilor pentru inflația de cauze, identificarea elementelor normative și a tendințelor de aglomerare” (cod SIPOCA/MySMIS: 752/129914)</w:t>
      </w:r>
    </w:p>
    <w:p w14:paraId="69595049" w14:textId="77777777" w:rsidR="00BD341D" w:rsidRPr="00B17DF4" w:rsidRDefault="00BD341D" w:rsidP="00F26C59">
      <w:pPr>
        <w:spacing w:line="276" w:lineRule="auto"/>
        <w:ind w:right="-2" w:firstLine="706"/>
        <w:jc w:val="both"/>
        <w:rPr>
          <w:rFonts w:asciiTheme="minorHAnsi" w:hAnsiTheme="minorHAnsi" w:cstheme="minorHAnsi"/>
          <w:sz w:val="26"/>
          <w:szCs w:val="26"/>
        </w:rPr>
      </w:pPr>
      <w:r w:rsidRPr="00B17DF4">
        <w:rPr>
          <w:rFonts w:asciiTheme="minorHAnsi" w:hAnsiTheme="minorHAnsi" w:cstheme="minorHAnsi"/>
          <w:sz w:val="26"/>
          <w:szCs w:val="26"/>
        </w:rPr>
        <w:t>În cursul anului 2021 a continuat implementarea proiectului „</w:t>
      </w:r>
      <w:r w:rsidRPr="00B17DF4">
        <w:rPr>
          <w:rFonts w:asciiTheme="minorHAnsi" w:hAnsiTheme="minorHAnsi" w:cstheme="minorHAnsi"/>
          <w:i/>
          <w:sz w:val="26"/>
          <w:szCs w:val="26"/>
        </w:rPr>
        <w:t>Eliminarea factorilor pentru inflația de cauze, identificarea elementelor normative și a tendințelor de aglomerare -Eficiență</w:t>
      </w:r>
      <w:r w:rsidRPr="00B17DF4">
        <w:rPr>
          <w:rFonts w:asciiTheme="minorHAnsi" w:hAnsiTheme="minorHAnsi" w:cstheme="minorHAnsi"/>
          <w:sz w:val="26"/>
          <w:szCs w:val="26"/>
        </w:rPr>
        <w:t>”, demarat la data de 17 octombrie 2020. Proiectul este derulat în parteneriat cu Secretariatul General al Guvernului, având următoarele o</w:t>
      </w:r>
      <w:r w:rsidRPr="00B17DF4">
        <w:rPr>
          <w:rFonts w:asciiTheme="minorHAnsi" w:hAnsiTheme="minorHAnsi" w:cstheme="minorHAnsi"/>
          <w:bCs/>
          <w:sz w:val="26"/>
          <w:szCs w:val="26"/>
        </w:rPr>
        <w:t xml:space="preserve">biective specifice: </w:t>
      </w:r>
      <w:r w:rsidRPr="00B17DF4">
        <w:rPr>
          <w:rFonts w:asciiTheme="minorHAnsi" w:hAnsiTheme="minorHAnsi" w:cstheme="minorHAnsi"/>
          <w:sz w:val="26"/>
          <w:szCs w:val="26"/>
        </w:rPr>
        <w:t>1. Elaborarea mecanismelor (metodologii și instrumente) de avertizare timpurie a situațiilor de cauze repetitive; 2. Crearea unei platforme de dialog interinstituțional pentru îmbunătățirea reglementărilor ca urmare a datelor reieșite din gestionarea cauzelor în sistemul judiciar; 3. Realizarea studiilor pentru identificarea modificărilor legislative și elaborarea proiectelor concrete, privind procedurile judiciare în cauze civile, comerciale, de familie și contencios administrativ necesare gestionării cauzelor repetitive care aglomerează și îngreunează soluționarea cu eficiență a cauzelor pe rolul instanțelor; 4. Elaborarea instrumentelor de politica publica (proceduri, instrumente si campanie de conștientizare) pentru stimularea soluționării alternative a disputelor.</w:t>
      </w:r>
    </w:p>
    <w:p w14:paraId="2269ECCB" w14:textId="5554D302"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sz w:val="26"/>
          <w:szCs w:val="26"/>
        </w:rPr>
        <w:t>În contextul restricțiilor legislative pentru prevenirea răspândirii infecției cu virusul COVID</w:t>
      </w:r>
      <w:r w:rsidR="006A06BC" w:rsidRPr="00B17DF4">
        <w:rPr>
          <w:rFonts w:asciiTheme="minorHAnsi" w:hAnsiTheme="minorHAnsi" w:cstheme="minorHAnsi"/>
          <w:sz w:val="26"/>
          <w:szCs w:val="26"/>
        </w:rPr>
        <w:t>-</w:t>
      </w:r>
      <w:r w:rsidRPr="00B17DF4">
        <w:rPr>
          <w:rFonts w:asciiTheme="minorHAnsi" w:hAnsiTheme="minorHAnsi" w:cstheme="minorHAnsi"/>
          <w:sz w:val="26"/>
          <w:szCs w:val="26"/>
        </w:rPr>
        <w:t>19, anumite acțiuni din cererea de finanțare au fost restructurate și reprogramate să se deruleze în cursul anului 2022.</w:t>
      </w:r>
      <w:r w:rsidR="007978A5" w:rsidRPr="00B17DF4">
        <w:rPr>
          <w:rFonts w:asciiTheme="minorHAnsi" w:hAnsiTheme="minorHAnsi" w:cstheme="minorHAnsi"/>
          <w:sz w:val="26"/>
          <w:szCs w:val="26"/>
        </w:rPr>
        <w:t xml:space="preserve"> </w:t>
      </w:r>
    </w:p>
    <w:p w14:paraId="54ADED47" w14:textId="720D2CDB"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sz w:val="26"/>
          <w:szCs w:val="26"/>
        </w:rPr>
        <w:t>Au fost derulate procedurile de achiziție din cererea de finanțare aferente materialelor consumabile pentru anul 1, 2 și 3 de implementare, serviciilor de organizare evenimente,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materialelor promoționale și a materialelor de identitate vizuală, aparaturii tehnice pentru echipa de management, echipamentelor necesare dezvoltării aplicației informatice şi implementării activităților, sistemului de videoconferință şi pentru achiziția de pachete software necesare dezvoltării modulului Statis.</w:t>
      </w:r>
    </w:p>
    <w:p w14:paraId="2F74AC36" w14:textId="77777777"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bCs/>
          <w:sz w:val="26"/>
          <w:szCs w:val="26"/>
        </w:rPr>
        <w:t xml:space="preserve">În cadrul Activității 1 </w:t>
      </w:r>
      <w:r w:rsidRPr="00B17DF4">
        <w:rPr>
          <w:rFonts w:asciiTheme="minorHAnsi" w:hAnsiTheme="minorHAnsi" w:cstheme="minorHAnsi"/>
          <w:bCs/>
          <w:i/>
          <w:iCs/>
          <w:sz w:val="26"/>
          <w:szCs w:val="26"/>
        </w:rPr>
        <w:t>Elaborarea metodologiilor de lucru pentru identificarea cauzelor de generare artificială a unui număr mare de litigii</w:t>
      </w:r>
      <w:r w:rsidRPr="00B17DF4">
        <w:rPr>
          <w:rFonts w:asciiTheme="minorHAnsi" w:hAnsiTheme="minorHAnsi" w:cstheme="minorHAnsi"/>
          <w:bCs/>
          <w:sz w:val="26"/>
          <w:szCs w:val="26"/>
        </w:rPr>
        <w:t xml:space="preserve"> din cadrul proiectului au fost realizate/elaborate o serie de livrabile privind analize asupra contextului actual și a impactului reglementărilor deficitare în materie, a cauzelor ce generează apariţia unui număr mare de cauze repetitive, o metodologie cadru de identificare a deficienţelor legislative, dar şi a unei metodologii de avertizare, corecţie şi eliminare a cauzelor repetitive, </w:t>
      </w:r>
      <w:r w:rsidRPr="00B17DF4">
        <w:rPr>
          <w:rFonts w:asciiTheme="minorHAnsi" w:hAnsiTheme="minorHAnsi" w:cstheme="minorHAnsi"/>
          <w:sz w:val="26"/>
          <w:szCs w:val="26"/>
        </w:rPr>
        <w:t xml:space="preserve">acestea fiind diseminate în cadrul a 10 seminare organizate în perioada iunie – septembrie 2021. </w:t>
      </w:r>
    </w:p>
    <w:p w14:paraId="29FF7147" w14:textId="77777777"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sz w:val="26"/>
          <w:szCs w:val="26"/>
        </w:rPr>
        <w:tab/>
        <w:t>În cadrul Activității 1 urmează a fi elaborate de către experţii IT, livrabilele prevăzute în proiect în legătură cu dezvoltarea programului Statis, inclusiv dezvoltarea modulului Statis.</w:t>
      </w:r>
    </w:p>
    <w:p w14:paraId="47A98C94" w14:textId="77777777"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bCs/>
          <w:sz w:val="26"/>
          <w:szCs w:val="26"/>
        </w:rPr>
        <w:t xml:space="preserve">În cadrul Activității 2 </w:t>
      </w:r>
      <w:r w:rsidRPr="00B17DF4">
        <w:rPr>
          <w:rFonts w:asciiTheme="minorHAnsi" w:hAnsiTheme="minorHAnsi" w:cstheme="minorHAnsi"/>
          <w:bCs/>
          <w:i/>
          <w:iCs/>
          <w:sz w:val="26"/>
          <w:szCs w:val="26"/>
        </w:rPr>
        <w:t xml:space="preserve">Constituirea grupului de analiză și cooperare interinstituțională </w:t>
      </w:r>
      <w:r w:rsidRPr="00B17DF4">
        <w:rPr>
          <w:rFonts w:asciiTheme="minorHAnsi" w:hAnsiTheme="minorHAnsi" w:cstheme="minorHAnsi"/>
          <w:bCs/>
          <w:sz w:val="26"/>
          <w:szCs w:val="26"/>
        </w:rPr>
        <w:t>din cadrul proiectului a fost elaborat livrabilul denumit</w:t>
      </w:r>
      <w:r w:rsidRPr="00B17DF4">
        <w:rPr>
          <w:rFonts w:asciiTheme="minorHAnsi" w:hAnsiTheme="minorHAnsi" w:cstheme="minorHAnsi"/>
          <w:sz w:val="26"/>
          <w:szCs w:val="26"/>
        </w:rPr>
        <w:t xml:space="preserve"> „</w:t>
      </w:r>
      <w:r w:rsidRPr="00B17DF4">
        <w:rPr>
          <w:rFonts w:asciiTheme="minorHAnsi" w:hAnsiTheme="minorHAnsi" w:cstheme="minorHAnsi"/>
          <w:iCs/>
          <w:sz w:val="26"/>
          <w:szCs w:val="26"/>
        </w:rPr>
        <w:t>Metodologia de organizare și funcționare a Comitetului Interministerial de Analiză și Cooperare pentru aplicarea măsurilor normative de reducere a numărului mare de litigii similare generate de deficiențele de reglementare</w:t>
      </w:r>
      <w:r w:rsidRPr="00B17DF4">
        <w:rPr>
          <w:rFonts w:asciiTheme="minorHAnsi" w:hAnsiTheme="minorHAnsi" w:cstheme="minorHAnsi"/>
          <w:sz w:val="26"/>
          <w:szCs w:val="26"/>
        </w:rPr>
        <w:t xml:space="preserve"> şi a fost înființată platforma de cooperare interinstituțională, aceasta purtând denumirea de Comitetul Interministerial de Analiză și Cooperare (CIAC) prin Decizia Prim-Ministrului nr. 127 din 21 februarie 2020.</w:t>
      </w:r>
    </w:p>
    <w:p w14:paraId="4E82F729" w14:textId="612CE912"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sz w:val="26"/>
          <w:szCs w:val="26"/>
        </w:rPr>
        <w:t>În cursul lunii noiembrie 2021 au fost organizate 4 ateliere contributive la care au participat</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38 de reprezentanți din partea Consiliului Superior al Magistraturii, ai titularilor inițiativelor legislative, reprezentanți ai Consiliului Legislativ și a altor autorități/instituții cu atribuții specifice. </w:t>
      </w:r>
    </w:p>
    <w:p w14:paraId="1150C13B" w14:textId="0D51FF90"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bCs/>
          <w:sz w:val="26"/>
          <w:szCs w:val="26"/>
        </w:rPr>
        <w:t xml:space="preserve">În cadrul Activității 3 </w:t>
      </w:r>
      <w:r w:rsidRPr="00B17DF4">
        <w:rPr>
          <w:rFonts w:asciiTheme="minorHAnsi" w:hAnsiTheme="minorHAnsi" w:cstheme="minorHAnsi"/>
          <w:bCs/>
          <w:i/>
          <w:iCs/>
          <w:sz w:val="26"/>
          <w:szCs w:val="26"/>
        </w:rPr>
        <w:t xml:space="preserve">Elaborarea propunerii de soluții normative de îmbunătățire a Codului de procedură civilă pentru tratarea cauzelor repetitive </w:t>
      </w:r>
      <w:r w:rsidRPr="00B17DF4">
        <w:rPr>
          <w:rFonts w:asciiTheme="minorHAnsi" w:hAnsiTheme="minorHAnsi" w:cstheme="minorHAnsi"/>
          <w:bCs/>
          <w:i/>
          <w:sz w:val="26"/>
          <w:szCs w:val="26"/>
        </w:rPr>
        <w:t>din cadrul proiectului</w:t>
      </w:r>
      <w:r w:rsidRPr="00B17DF4">
        <w:rPr>
          <w:rFonts w:asciiTheme="minorHAnsi" w:hAnsiTheme="minorHAnsi" w:cstheme="minorHAnsi"/>
          <w:bCs/>
          <w:sz w:val="26"/>
          <w:szCs w:val="26"/>
        </w:rPr>
        <w:t xml:space="preserve"> au fost elaborate livrabilele în materia cadrul normativ actual şi a aspectelor de drept comparat în materie, prin raportare la procedura hotărârii pilot din jurisprudenţa CtEDO, dar şi privind </w:t>
      </w:r>
      <w:r w:rsidRPr="00B17DF4">
        <w:rPr>
          <w:rFonts w:asciiTheme="minorHAnsi" w:hAnsiTheme="minorHAnsi" w:cstheme="minorHAnsi"/>
          <w:iCs/>
          <w:sz w:val="26"/>
          <w:szCs w:val="26"/>
        </w:rPr>
        <w:t>propuneri de reglementare a unei proceduri pentru tratarea cauzelor</w:t>
      </w:r>
      <w:r w:rsidR="007978A5" w:rsidRPr="00B17DF4">
        <w:rPr>
          <w:rFonts w:asciiTheme="minorHAnsi" w:hAnsiTheme="minorHAnsi" w:cstheme="minorHAnsi"/>
          <w:iCs/>
          <w:sz w:val="26"/>
          <w:szCs w:val="26"/>
        </w:rPr>
        <w:t xml:space="preserve"> </w:t>
      </w:r>
      <w:r w:rsidRPr="00B17DF4">
        <w:rPr>
          <w:rFonts w:asciiTheme="minorHAnsi" w:hAnsiTheme="minorHAnsi" w:cstheme="minorHAnsi"/>
          <w:iCs/>
          <w:sz w:val="26"/>
          <w:szCs w:val="26"/>
        </w:rPr>
        <w:t>repetitive</w:t>
      </w:r>
      <w:r w:rsidRPr="00B17DF4">
        <w:rPr>
          <w:rFonts w:asciiTheme="minorHAnsi" w:hAnsiTheme="minorHAnsi" w:cstheme="minorHAnsi"/>
          <w:sz w:val="26"/>
          <w:szCs w:val="26"/>
        </w:rPr>
        <w:t xml:space="preserve"> şi</w:t>
      </w:r>
      <w:r w:rsidRPr="00B17DF4">
        <w:rPr>
          <w:rFonts w:asciiTheme="minorHAnsi" w:hAnsiTheme="minorHAnsi" w:cstheme="minorHAnsi"/>
          <w:iCs/>
          <w:sz w:val="26"/>
          <w:szCs w:val="26"/>
        </w:rPr>
        <w:t xml:space="preserve"> a opțiunilor procesuale privind soluționarea cauzelor repetitive</w:t>
      </w:r>
      <w:r w:rsidRPr="00B17DF4">
        <w:rPr>
          <w:rFonts w:asciiTheme="minorHAnsi" w:hAnsiTheme="minorHAnsi" w:cstheme="minorHAnsi"/>
          <w:sz w:val="26"/>
          <w:szCs w:val="26"/>
        </w:rPr>
        <w:t xml:space="preserve">. </w:t>
      </w:r>
    </w:p>
    <w:p w14:paraId="6211A609" w14:textId="77777777" w:rsidR="00BD341D" w:rsidRPr="00B17DF4" w:rsidRDefault="00BD341D" w:rsidP="00F26C59">
      <w:pPr>
        <w:spacing w:line="276" w:lineRule="auto"/>
        <w:ind w:firstLine="706"/>
        <w:jc w:val="both"/>
        <w:rPr>
          <w:rFonts w:asciiTheme="minorHAnsi" w:hAnsiTheme="minorHAnsi" w:cstheme="minorHAnsi"/>
          <w:sz w:val="26"/>
          <w:szCs w:val="26"/>
        </w:rPr>
      </w:pPr>
      <w:r w:rsidRPr="00B17DF4">
        <w:rPr>
          <w:rFonts w:asciiTheme="minorHAnsi" w:hAnsiTheme="minorHAnsi" w:cstheme="minorHAnsi"/>
          <w:bCs/>
          <w:sz w:val="26"/>
          <w:szCs w:val="26"/>
        </w:rPr>
        <w:t xml:space="preserve">În cadrul Activității 4 </w:t>
      </w:r>
      <w:r w:rsidRPr="00B17DF4">
        <w:rPr>
          <w:rFonts w:asciiTheme="minorHAnsi" w:hAnsiTheme="minorHAnsi" w:cstheme="minorHAnsi"/>
          <w:bCs/>
          <w:i/>
          <w:iCs/>
          <w:sz w:val="26"/>
          <w:szCs w:val="26"/>
        </w:rPr>
        <w:t xml:space="preserve">Elaborarea unei propuneri de redefinire a cadrului legal privind mecanismele de soluționare alternativă a disputelor în materii civile </w:t>
      </w:r>
      <w:r w:rsidRPr="00B17DF4">
        <w:rPr>
          <w:rFonts w:asciiTheme="minorHAnsi" w:hAnsiTheme="minorHAnsi" w:cstheme="minorHAnsi"/>
          <w:bCs/>
          <w:sz w:val="26"/>
          <w:szCs w:val="26"/>
        </w:rPr>
        <w:t>din cadrul proiectului au fost elaborate livrabile privind instrumente de politică publică şi o analiză de nevoi privind pârghiile mai rapide de soluţionare a relațiilor juridice litigioase, dar şi un studiu privind</w:t>
      </w:r>
      <w:r w:rsidRPr="00B17DF4">
        <w:rPr>
          <w:rFonts w:asciiTheme="minorHAnsi" w:hAnsiTheme="minorHAnsi" w:cstheme="minorHAnsi"/>
          <w:i/>
          <w:iCs/>
          <w:sz w:val="26"/>
          <w:szCs w:val="26"/>
        </w:rPr>
        <w:t xml:space="preserve"> </w:t>
      </w:r>
      <w:r w:rsidRPr="00B17DF4">
        <w:rPr>
          <w:rFonts w:asciiTheme="minorHAnsi" w:hAnsiTheme="minorHAnsi" w:cstheme="minorHAnsi"/>
          <w:iCs/>
          <w:sz w:val="26"/>
          <w:szCs w:val="26"/>
        </w:rPr>
        <w:t>procedurile pre-litigioase</w:t>
      </w:r>
      <w:r w:rsidRPr="00B17DF4">
        <w:rPr>
          <w:rFonts w:asciiTheme="minorHAnsi" w:hAnsiTheme="minorHAnsi" w:cstheme="minorHAnsi"/>
          <w:sz w:val="26"/>
          <w:szCs w:val="26"/>
        </w:rPr>
        <w:t>.</w:t>
      </w:r>
    </w:p>
    <w:p w14:paraId="5A1B8A8C" w14:textId="77777777" w:rsidR="00BD341D" w:rsidRPr="00B17DF4" w:rsidRDefault="00BD341D" w:rsidP="003F669C">
      <w:pPr>
        <w:spacing w:line="276" w:lineRule="auto"/>
        <w:jc w:val="both"/>
        <w:rPr>
          <w:rFonts w:asciiTheme="minorHAnsi" w:hAnsiTheme="minorHAnsi" w:cstheme="minorHAnsi"/>
          <w:sz w:val="26"/>
          <w:szCs w:val="26"/>
        </w:rPr>
      </w:pPr>
      <w:r w:rsidRPr="00B17DF4">
        <w:rPr>
          <w:rFonts w:asciiTheme="minorHAnsi" w:hAnsiTheme="minorHAnsi" w:cstheme="minorHAnsi"/>
          <w:sz w:val="26"/>
          <w:szCs w:val="26"/>
        </w:rPr>
        <w:t xml:space="preserve">6. Proiectul </w:t>
      </w:r>
      <w:r w:rsidRPr="00B17DF4">
        <w:rPr>
          <w:rFonts w:asciiTheme="minorHAnsi" w:hAnsiTheme="minorHAnsi" w:cstheme="minorHAnsi"/>
          <w:b/>
          <w:i/>
          <w:sz w:val="26"/>
          <w:szCs w:val="26"/>
        </w:rPr>
        <w:t xml:space="preserve">„Consolidarea capacității organizaționale și administrative a Consiliului Superior al Magistraturii” </w:t>
      </w:r>
      <w:r w:rsidRPr="00B17DF4">
        <w:rPr>
          <w:rFonts w:asciiTheme="minorHAnsi" w:hAnsiTheme="minorHAnsi" w:cstheme="minorHAnsi"/>
          <w:b/>
          <w:sz w:val="26"/>
          <w:szCs w:val="26"/>
        </w:rPr>
        <w:t>(</w:t>
      </w:r>
      <w:r w:rsidRPr="00B17DF4">
        <w:rPr>
          <w:rFonts w:asciiTheme="minorHAnsi" w:hAnsiTheme="minorHAnsi" w:cstheme="minorHAnsi"/>
          <w:b/>
          <w:i/>
          <w:sz w:val="26"/>
          <w:szCs w:val="26"/>
        </w:rPr>
        <w:t xml:space="preserve">cod SIPOCA/MySMIS 760/135225). </w:t>
      </w:r>
      <w:r w:rsidRPr="00B17DF4">
        <w:rPr>
          <w:rFonts w:asciiTheme="minorHAnsi" w:hAnsiTheme="minorHAnsi" w:cstheme="minorHAnsi"/>
          <w:sz w:val="26"/>
          <w:szCs w:val="26"/>
        </w:rPr>
        <w:t>Contractul de finanțare a fost semnat la data de 04 august 2020, pentru o perioadă de 36 de luni. Proiectul are ca obiectiv general: dezvoltarea unui sistem de justiţie modern, adaptat cerinţelor societăţii contemporane, prin îmbunătăţirea competenţelor strategice şi manageriale, consolidarea capacităţii operaţionale, în calitate de factor de decizie responsabil pentru buna gestionare a sistemului judiciar, pentru asigurarea condiţiilor de organizare şi funcţionare a instanţelor şi parchetelor, precum şi pentru gestionarea corectă şi echilibrată a carierei judecătorilor şi procurorilor.</w:t>
      </w:r>
    </w:p>
    <w:p w14:paraId="6D9F108C"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anul 2021 au fost realizate următoarele activităţi:</w:t>
      </w:r>
    </w:p>
    <w:p w14:paraId="0A4AB616"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A fost desemnată echipa de experți interni în vederea colectării informațiilor necesare elaborării analizei de nevoi premergătoare dezvoltării soluției informatice. La acest moment se află în curs procedura de recepţie a livrabilelor constând în rapoartele privind activitatea specifică a fiecărui departament şi anexele aferente. </w:t>
      </w:r>
    </w:p>
    <w:p w14:paraId="6F381AC5" w14:textId="4F84B9C2"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 fost derulată procedura de selecție a doi experți IT externi, iar aceştia au coordonat echipa de experţi interni în vederea elaborării livrabilelor, prin includerea informaţiilor necesare pentru conceperea noii aplicaţii informatice ce va deservi activitatea Consiliului.</w:t>
      </w:r>
      <w:r w:rsidR="007978A5" w:rsidRPr="00B17DF4">
        <w:rPr>
          <w:rFonts w:asciiTheme="minorHAnsi" w:hAnsiTheme="minorHAnsi" w:cstheme="minorHAnsi"/>
          <w:sz w:val="26"/>
          <w:szCs w:val="26"/>
        </w:rPr>
        <w:t xml:space="preserve"> </w:t>
      </w:r>
    </w:p>
    <w:p w14:paraId="5667DAEC"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A fost finalizată procedura de achiziţie a licențelor Microsoft Project Professional 2019 sau echivalent şi au fost derulate serviciile de instruire a unui număr de 10 persoane din cadrul DAERIP în utilizarea aplicației. </w:t>
      </w:r>
    </w:p>
    <w:p w14:paraId="6946642D"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prezent se află în curs de finalizare propunerea de caiet de sarcini şi documentaţia aferentă, destinate lansării procedurii de achiziţie publică a serviciilor de dezvoltare a soluţiei informatice ce va deservi activitatea Consiliului Superior al Magistraturii. </w:t>
      </w:r>
    </w:p>
    <w:p w14:paraId="4C7E0763" w14:textId="251A729E"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 fost derulată procedura de achiziţie 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serviciilor de arhivare. În urma anulării acestei proceduri, va fi analizată posibilitatea relansării acesteia după expirarea termenului de formulare a contestaţiei. </w:t>
      </w:r>
    </w:p>
    <w:p w14:paraId="19EE302B"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bCs/>
          <w:sz w:val="26"/>
          <w:szCs w:val="26"/>
        </w:rPr>
        <w:t xml:space="preserve">Au </w:t>
      </w:r>
      <w:r w:rsidRPr="00B17DF4">
        <w:rPr>
          <w:rFonts w:asciiTheme="minorHAnsi" w:hAnsiTheme="minorHAnsi" w:cstheme="minorHAnsi"/>
          <w:sz w:val="26"/>
          <w:szCs w:val="26"/>
        </w:rPr>
        <w:t>fost centralizate principalele nevoi de formare profesională ale compartimentelor de specialitate şi opţiunile exprimate de membrii aparatului tehnic din cadrul Consiliului Superior al Magistraturii.</w:t>
      </w:r>
    </w:p>
    <w:p w14:paraId="61BA94DF"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 fost recepţionat livrabilul Strategia de dezvoltare profesională a personalului din cadrul aparatului propriu al Consiliului Superior al Magistraturii, iar în baza acestuia a fost elaborată propunerea de caiet de sarcini pentru achiziţionarea de servicii de formare profesională pentru dezvoltarea abilităţilor manageriale și în alte domenii de referință stabilite prin raportare la sfera de activitate a Consiliului şi documentaţia aferentă.</w:t>
      </w:r>
    </w:p>
    <w:p w14:paraId="4DEE1224"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Au fost finalizate procedura de achiziţie de materiale consumabile pentru anul 1 de implementare a proiectului şi procedura de achiziţie publică a mobilierului destinat echipei de management. </w:t>
      </w:r>
    </w:p>
    <w:p w14:paraId="413AD4D5" w14:textId="15F9E960"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 fost finalizată în parte procedura de achiziție publică a echipamentelor tehnice destinate echipei de management, iar pentru o parte din loturi procedura a fost reluată.</w:t>
      </w:r>
      <w:r w:rsidR="007978A5" w:rsidRPr="00B17DF4">
        <w:rPr>
          <w:rFonts w:asciiTheme="minorHAnsi" w:hAnsiTheme="minorHAnsi" w:cstheme="minorHAnsi"/>
          <w:sz w:val="26"/>
          <w:szCs w:val="26"/>
        </w:rPr>
        <w:t xml:space="preserve"> </w:t>
      </w:r>
    </w:p>
    <w:p w14:paraId="0903BC7C" w14:textId="77777777" w:rsidR="00BD341D" w:rsidRPr="00B17DF4" w:rsidRDefault="00BD341D" w:rsidP="00F26C59">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Este în derulare procedura de achiziţie de materiale consumabile pentru anii 2 și 3 de implementare.</w:t>
      </w:r>
    </w:p>
    <w:p w14:paraId="3361906E" w14:textId="079030CC" w:rsidR="00BD341D" w:rsidRPr="00B17DF4" w:rsidRDefault="00BD341D" w:rsidP="003F669C">
      <w:pPr>
        <w:spacing w:line="276" w:lineRule="auto"/>
        <w:jc w:val="both"/>
        <w:rPr>
          <w:rFonts w:asciiTheme="minorHAnsi" w:hAnsiTheme="minorHAnsi" w:cstheme="minorHAnsi"/>
          <w:b/>
          <w:sz w:val="26"/>
          <w:szCs w:val="26"/>
        </w:rPr>
      </w:pPr>
      <w:r w:rsidRPr="00B17DF4">
        <w:rPr>
          <w:rFonts w:asciiTheme="minorHAnsi" w:hAnsiTheme="minorHAnsi" w:cstheme="minorHAnsi"/>
          <w:b/>
          <w:sz w:val="26"/>
          <w:szCs w:val="26"/>
        </w:rPr>
        <w:t>7.</w:t>
      </w:r>
      <w:r w:rsidR="007978A5" w:rsidRPr="00B17DF4">
        <w:rPr>
          <w:rFonts w:asciiTheme="minorHAnsi" w:hAnsiTheme="minorHAnsi" w:cstheme="minorHAnsi"/>
          <w:b/>
          <w:sz w:val="26"/>
          <w:szCs w:val="26"/>
        </w:rPr>
        <w:t xml:space="preserve"> </w:t>
      </w:r>
      <w:r w:rsidRPr="00B17DF4">
        <w:rPr>
          <w:rFonts w:asciiTheme="minorHAnsi" w:hAnsiTheme="minorHAnsi" w:cstheme="minorHAnsi"/>
          <w:b/>
          <w:sz w:val="26"/>
          <w:szCs w:val="26"/>
        </w:rPr>
        <w:t>Proiectul</w:t>
      </w:r>
      <w:r w:rsidR="007978A5" w:rsidRPr="00B17DF4">
        <w:rPr>
          <w:rFonts w:asciiTheme="minorHAnsi" w:hAnsiTheme="minorHAnsi" w:cstheme="minorHAnsi"/>
          <w:b/>
          <w:sz w:val="26"/>
          <w:szCs w:val="26"/>
        </w:rPr>
        <w:t xml:space="preserve"> </w:t>
      </w:r>
      <w:r w:rsidRPr="00B17DF4">
        <w:rPr>
          <w:rFonts w:asciiTheme="minorHAnsi" w:hAnsiTheme="minorHAnsi" w:cstheme="minorHAnsi"/>
          <w:b/>
          <w:i/>
          <w:sz w:val="26"/>
          <w:szCs w:val="26"/>
        </w:rPr>
        <w:t>„Optimizarea managementului la nivelul sistemului judiciar. Componenta de parchete” (cod SIPOCA/MySMIS 761/133850)</w:t>
      </w:r>
    </w:p>
    <w:p w14:paraId="40EEA74C"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cursul anului 2021 a continuat implementarea proiectului </w:t>
      </w:r>
      <w:r w:rsidRPr="00B17DF4">
        <w:rPr>
          <w:rFonts w:asciiTheme="minorHAnsi" w:hAnsiTheme="minorHAnsi" w:cstheme="minorHAnsi"/>
          <w:i/>
          <w:sz w:val="26"/>
          <w:szCs w:val="26"/>
        </w:rPr>
        <w:t>„Optimizarea managementului la nivelul sistemului judiciar. Componenta de parchete”,</w:t>
      </w:r>
      <w:r w:rsidRPr="00B17DF4">
        <w:rPr>
          <w:rFonts w:asciiTheme="minorHAnsi" w:hAnsiTheme="minorHAnsi" w:cstheme="minorHAnsi"/>
          <w:sz w:val="26"/>
          <w:szCs w:val="26"/>
        </w:rPr>
        <w:t xml:space="preserve"> care are ca obiectiv îmbunătăţirea capacităţii manageriale a Ministerului Public, ca parte esenţială a sistemului de justiţie în materie penală, prin implementarea unor instrumente standard de management integrat la nivelul unităţilor teritoriale ale parchetelor, cu scopul de a crea premisele necesare pentru un proces predictibil de luare a deciziilor manageriale, în special în privinţa componentelor de resursă umană, capacitate de gestionare a volumului de muncă, estimare corectă a necesarului de resursă umană şi distribuire a sarcinilor la nivelul procurorilor din cadrul aceleiaşi unităţi teritoriale.</w:t>
      </w:r>
    </w:p>
    <w:p w14:paraId="1E94F88F"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Astfel, ca urmare a întâlnirilor de lucru organizate, cele trei rapoarte privind volumul echilibrat şi distribuţia sarcinilor, necesarul de resursă umană şi instrumentele manageriale la nivelul parchetelor, care stau la baza analizei de management standard integrat, au fost predate şi recepţionate la data de 26.10.2021. Activitatea de analiză s-a axat îndeosebi pe cuantificarea volumului şi complexităţii muncii şi sarcinilor specifice ce intră în competența magistraţilor din cadrul parchetelor. </w:t>
      </w:r>
    </w:p>
    <w:p w14:paraId="541059A5"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De asemenea, în baza indicilor de complexitate stabiliţi în cursul analizei de management, precum şi a mecanismului de calcul al volumului şi al complexităţii muncii procurorilor ce exercită activităţi de supraveghere penală, de urmărire penală proprie şi participare la şedinţele de judecată, s-au realizat demersurile pentru elaborarea caietului de sarcini necesar achiziţiei publice de servicii pentru realizarea şi implementarea soluţiei informatice de calcul dinamic al volumului și complexităţii activităţii procurorilor.</w:t>
      </w:r>
    </w:p>
    <w:p w14:paraId="124BE4AA"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Această soluţie informatică va fi dezvoltată pentru a fi utilizată în viitor la nivelul tuturor unităților de parchet și va fi utilizată, sub forma unui exercițiu pilot, la nivelul unor parchete pilot. Soluţia informatică va fi concepută astfel încât să poată fi ulterior replicată, îmbunătăţită şi ajustată în funcţie de specificul de competenţă şi logistică al celorlalte unităţi de parchet ce funcţionează la nivel naţional. </w:t>
      </w:r>
    </w:p>
    <w:p w14:paraId="048FF972"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Începând cu a doua jumătate a anului 2022, în baza concluziilor analizei de management, se va realiza o analiză a cadrului legislativ în vigoare, pentru a fi identificate modalităţile în care acesta poate fi îmbunătăţit, la nivelul legislaţiei primare şi/sau secundare, în vederea creării cadrului necesar pentru implementarea concluziilor deduse din instrumentul de management aprobat de Secţia de procurori din cadrul Consiliului Superior al Magistraturii. În urma acestei analize vor fi formulate propuneri de modificare a legislației secundare şi, dacă se apreciază necesar, a legislaţiei primare în materie. </w:t>
      </w:r>
    </w:p>
    <w:p w14:paraId="226139EC"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Subsecvent, în acord cu şi în limitele competenţei Consiliului Superior al Magistraturii, va fi elaborată o nouă strategie de dezvoltare a resurselor umane la nivelul parchetelor, atât din perspectiva necesarului de posturi de procurori, cât şi a personalului auxiliar şi de suport şi a posibilităţilor de redistribuire a resursei existente.</w:t>
      </w:r>
    </w:p>
    <w:p w14:paraId="6B678CAF" w14:textId="77777777" w:rsidR="00BD341D" w:rsidRPr="00B17DF4" w:rsidRDefault="00BD341D" w:rsidP="003F669C">
      <w:pPr>
        <w:spacing w:line="276" w:lineRule="auto"/>
        <w:jc w:val="both"/>
        <w:rPr>
          <w:rFonts w:asciiTheme="minorHAnsi" w:hAnsiTheme="minorHAnsi" w:cstheme="minorHAnsi"/>
          <w:b/>
          <w:i/>
          <w:sz w:val="26"/>
          <w:szCs w:val="26"/>
        </w:rPr>
      </w:pPr>
      <w:r w:rsidRPr="00B17DF4">
        <w:rPr>
          <w:rFonts w:asciiTheme="minorHAnsi" w:hAnsiTheme="minorHAnsi" w:cstheme="minorHAnsi"/>
          <w:b/>
          <w:sz w:val="26"/>
          <w:szCs w:val="26"/>
        </w:rPr>
        <w:t>8. Proiectul</w:t>
      </w:r>
      <w:r w:rsidRPr="00B17DF4">
        <w:rPr>
          <w:rFonts w:asciiTheme="minorHAnsi" w:hAnsiTheme="minorHAnsi" w:cstheme="minorHAnsi"/>
          <w:sz w:val="26"/>
          <w:szCs w:val="26"/>
        </w:rPr>
        <w:t xml:space="preserve"> </w:t>
      </w:r>
      <w:r w:rsidRPr="00B17DF4">
        <w:rPr>
          <w:rFonts w:asciiTheme="minorHAnsi" w:hAnsiTheme="minorHAnsi" w:cstheme="minorHAnsi"/>
          <w:b/>
          <w:i/>
          <w:sz w:val="26"/>
          <w:szCs w:val="26"/>
        </w:rPr>
        <w:t>„CPCI – Creşterea performanţei şi calităţii instituţionale prin îmbunătăţirea sistemului de evaluare şi asistenţă psihologică la nivelul sistemului judiciar”</w:t>
      </w:r>
      <w:r w:rsidRPr="00B17DF4">
        <w:rPr>
          <w:rFonts w:asciiTheme="minorHAnsi" w:hAnsiTheme="minorHAnsi" w:cstheme="minorHAnsi"/>
          <w:b/>
          <w:sz w:val="26"/>
          <w:szCs w:val="26"/>
        </w:rPr>
        <w:t xml:space="preserve"> (</w:t>
      </w:r>
      <w:r w:rsidRPr="00B17DF4">
        <w:rPr>
          <w:rFonts w:asciiTheme="minorHAnsi" w:hAnsiTheme="minorHAnsi" w:cstheme="minorHAnsi"/>
          <w:b/>
          <w:i/>
          <w:sz w:val="26"/>
          <w:szCs w:val="26"/>
        </w:rPr>
        <w:t>cod SIPOCA/MySMIS 762/135456)</w:t>
      </w:r>
    </w:p>
    <w:p w14:paraId="7E8CF64E"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Obiectivul general al proiectului îl reprezintă</w:t>
      </w:r>
      <w:r w:rsidRPr="00B17DF4">
        <w:rPr>
          <w:rFonts w:asciiTheme="minorHAnsi" w:eastAsia="Calibri" w:hAnsiTheme="minorHAnsi" w:cstheme="minorHAnsi"/>
          <w:bCs/>
          <w:sz w:val="26"/>
          <w:szCs w:val="26"/>
        </w:rPr>
        <w:t xml:space="preserve"> </w:t>
      </w:r>
      <w:r w:rsidRPr="00B17DF4">
        <w:rPr>
          <w:rFonts w:asciiTheme="minorHAnsi" w:hAnsiTheme="minorHAnsi" w:cstheme="minorHAnsi"/>
          <w:bCs/>
          <w:sz w:val="26"/>
          <w:szCs w:val="26"/>
        </w:rPr>
        <w:t>îmbunătăţirea sistemelor de recrutare a judecătorilor şi procurorilor şi de asistenţă şi evaluare psihologică a acestora pe întreg parcursul evoluţiei profesionale, inclusiv sub aspectul accesului în funcţii de conducere, în scopul final al creşterii calităţii actului de justiţie şi îmbunătăţirii performanţei profesionale a sistemului judiciar în ansamblul său.</w:t>
      </w:r>
    </w:p>
    <w:p w14:paraId="00D1FB5C"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Prin implementarea acestui proiect, Consiliul Superior al Magistraturii, în virtutea atribuţiilor sale constituţionale, îşi propune să contribuie la consolidarea capacităţii instituţionale la nivelul sistemului judiciar, în vederea îmbunătăţirii sistemelor de recrutare, evaluare şi asistenţă psihologică a judecătorilor şi procurorilor pentru creşterea eficienţei sistemului judiciar.</w:t>
      </w:r>
    </w:p>
    <w:p w14:paraId="12A4B6FD"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Având în vedere atribuţiile sale concrete reglementate prin Legea nr. 317/2004 cu modificările şi completările ulterioare, Consiliul Superior al Magistraturii îşi propune să elaboreze o serie de instrumente de reglementare, care să faciliteze punerea în aplicare a dispoziţiilor legale cu incidenţă în materie, respectiv cele care prevăd necesitatea evaluării psihologice a judecătorilor şi procurorilor la admiterea în profesie, dar şi periodic, la un interval de 5 ani. Totodată, este necesară elaborarea metodologiei de evaluare a judecătorilor şi procurorilor în vederea ocupării funcţiilor de conducere din sistem.</w:t>
      </w:r>
    </w:p>
    <w:p w14:paraId="540CD516" w14:textId="77777777" w:rsidR="00BD341D" w:rsidRPr="00B17DF4" w:rsidRDefault="00BD341D" w:rsidP="003F669C">
      <w:pPr>
        <w:spacing w:line="276" w:lineRule="auto"/>
        <w:ind w:firstLine="709"/>
        <w:jc w:val="both"/>
        <w:rPr>
          <w:rFonts w:asciiTheme="minorHAnsi" w:hAnsiTheme="minorHAnsi" w:cstheme="minorHAnsi"/>
          <w:b/>
          <w:sz w:val="26"/>
          <w:szCs w:val="26"/>
        </w:rPr>
      </w:pPr>
      <w:r w:rsidRPr="00B17DF4">
        <w:rPr>
          <w:rFonts w:asciiTheme="minorHAnsi" w:hAnsiTheme="minorHAnsi" w:cstheme="minorHAnsi"/>
          <w:sz w:val="26"/>
          <w:szCs w:val="26"/>
        </w:rPr>
        <w:t>Cu titlu de progres, menţionam următoarele activităţi derulate în perioada de referinţă:</w:t>
      </w:r>
    </w:p>
    <w:p w14:paraId="0B5795C8"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Echipa de implementare, formată din experţii interni desemnaţi de Consiliul Superior al Magistraturii în calitate de beneficiar şi de partenerii instituţionali, Institutul Naţional al Magistraturii, Inspecţia Judiciară şi Parchetul de pe lângă Înalta Curte de Casaţie şi Justiţie, a finalizat până în prezent livrabilele Analiza comparativă a modelelor de bune practici privind acordarea asistenţei psihologice şi evaluarea psihologică în sistemele judiciare din statele membre ale Uniunii Europene şi Analiza cadrului legal existent în materia evaluării psihologice iniţiale şi continue, fiind în curs de finalizare livrabilul Analiza de nevoi privind instanţele şi parchetele, având ca scop formularea fundamentată de propuneri privind cele mai bune opţiuni pentru crearea şi implementarea instrumentelor de reglementare, dar şi identificarea resurselor existente (de personal, logistice etc.) necesare implementării noului sistem de asistenţă şi evaluare psihologică.</w:t>
      </w:r>
    </w:p>
    <w:p w14:paraId="3A19E14A"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cadrul activităţii de fundamentare a acestui livrabil, membrii echipei de implementare şi ai echipei de management au participat la susţinerea unei serii de 32 de workshopuri, în Bucureşti şi în oraşele reşedinţă ale curţilor de apel şi parchetelor de pe lângă acestea, în vederea colectării de informaţii relevante de la membrii corpului judiciar sub aspectul identificării resurselor existente şi nevoilor reale ale sistemului, precum şi dezbaterii celor mai bune modalităţi de realizare a sistemului integrat de asistenţă şi evaluare psihologică. </w:t>
      </w:r>
    </w:p>
    <w:p w14:paraId="0DE4A03D"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acelaşi timp, aceste workshopuri au avut şi rolul unei campanii de conştientizare („awareness campaign”) şi mobilizare a membrilor corpului judiciar în scopul de a asigura participarea tuturor în activitatea de strângere de date pentru realizarea profilului ocupaţional, ce constituie una din cele mai importante activităţi ale proiectului şi care se va derula în etapele imediat următoare.</w:t>
      </w:r>
    </w:p>
    <w:p w14:paraId="16E3FB29"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Informaţiile colectate au fost furnizate şi operatorului economic ale cărui servicii au fost achiziţionate în vederea oferirii de consultanţă.</w:t>
      </w:r>
    </w:p>
    <w:p w14:paraId="432713CF"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prezent este în curs de recepţie caietul de sarcini destinat procedurii de achiziţie a operatorului economic care va realiza Sistemul informatic integrat pentru evaluare și asistență psihologică la nivelul sistemului judiciar, elaborat prin intermediul serviciilor de consultanţă achiziţionate. </w:t>
      </w:r>
    </w:p>
    <w:p w14:paraId="4D2FC3B7"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Au fost finalizate procedurile de achiziţie a materialelor consumabile aferente anului I de implementare şi a mobilierului destinat echipei de management, acestea fiind recepţionate; </w:t>
      </w:r>
    </w:p>
    <w:p w14:paraId="3C742350"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Sunt în curs procedurile de achiziţie a materialelor consumabile aferente anului II de implementare şi aparaturii tehnice destinate echipei de management;</w:t>
      </w:r>
    </w:p>
    <w:p w14:paraId="4E7B9A1D" w14:textId="77777777" w:rsidR="00BD341D" w:rsidRPr="00B17DF4" w:rsidRDefault="00BD341D" w:rsidP="003F669C">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A fost finalizată procedura de achiziţie a serviciilor de consultanţă pentru elaborarea caietului de sarcini, la data de 3 iunie 2021 fiind încheiat contractul de consultanţă procedura de recepţie a propunerii de caiet de sarcini şi documentaţiei aferente fiind la acest moment în curs. </w:t>
      </w:r>
    </w:p>
    <w:p w14:paraId="45C8EE6C" w14:textId="77777777" w:rsidR="00BD341D" w:rsidRPr="00B17DF4" w:rsidRDefault="00BD341D" w:rsidP="003F669C">
      <w:pPr>
        <w:spacing w:line="276" w:lineRule="auto"/>
        <w:jc w:val="both"/>
        <w:rPr>
          <w:rFonts w:asciiTheme="minorHAnsi" w:hAnsiTheme="minorHAnsi" w:cstheme="minorHAnsi"/>
          <w:sz w:val="26"/>
          <w:szCs w:val="26"/>
        </w:rPr>
      </w:pPr>
      <w:r w:rsidRPr="00B17DF4">
        <w:rPr>
          <w:rFonts w:asciiTheme="minorHAnsi" w:hAnsiTheme="minorHAnsi" w:cstheme="minorHAnsi"/>
          <w:b/>
          <w:sz w:val="26"/>
          <w:szCs w:val="26"/>
        </w:rPr>
        <w:t xml:space="preserve">9. Proiectul „Cooperare transfrontalieră pentru aplicarea mandatului european de arestare şi protecția drepturilor fundamentale”. </w:t>
      </w:r>
      <w:r w:rsidRPr="00B17DF4">
        <w:rPr>
          <w:rFonts w:asciiTheme="minorHAnsi" w:hAnsiTheme="minorHAnsi" w:cstheme="minorHAnsi"/>
          <w:sz w:val="26"/>
          <w:szCs w:val="26"/>
        </w:rPr>
        <w:t xml:space="preserve">Proiectul „Cooperare transfrontalieră pentru aplicarea mandatului european de arestare şi protecția drepturilor fundamentale” (Cod:JUST-JCOOO-AG-2018), finanţat din fondul JUST-JCOO-AG-2018, în conformitate cu reglementările Comisiei Europene, în baza condițiilor Contractului de Finanțare Nerambursabilă, realizat în parteneriat cu </w:t>
      </w:r>
      <w:r w:rsidRPr="00B17DF4">
        <w:rPr>
          <w:rFonts w:asciiTheme="minorHAnsi" w:hAnsiTheme="minorHAnsi" w:cstheme="minorHAnsi"/>
          <w:bCs/>
          <w:sz w:val="26"/>
          <w:szCs w:val="26"/>
        </w:rPr>
        <w:t>Organizația neguvernamentală</w:t>
      </w:r>
      <w:r w:rsidRPr="00B17DF4">
        <w:rPr>
          <w:rFonts w:asciiTheme="minorHAnsi" w:hAnsiTheme="minorHAnsi" w:cstheme="minorHAnsi"/>
          <w:sz w:val="26"/>
          <w:szCs w:val="26"/>
        </w:rPr>
        <w:t xml:space="preserve"> Antigone Onlus, Italia, Consiliul Superior al Magistraturii, România și Quality Just – IT Solutions and Consulting LDA (IPS_Innovative Prison Systems), Portugalia. </w:t>
      </w:r>
    </w:p>
    <w:p w14:paraId="486F8A2A" w14:textId="77777777" w:rsidR="00BD341D" w:rsidRPr="00B17DF4" w:rsidRDefault="00BD341D" w:rsidP="007F4A72">
      <w:pPr>
        <w:pStyle w:val="ListParagraph"/>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Proiectul, a cărui durată de implementare este de 24 luni, are ca scop creșterea cooperării transfrontaliere între state membre UE pentru aplicarea, cu precădere, a Deciziilor cadru nr. 2002/584/JHA privind mandatul european de arestare și procedurile de predare între statele membre, respectiv nr. 2008/909/JHA privind aplicarea principiului recunoașterii reciproce în cazul hotărârilor judecătorești în materie penală, care impun pedepse sau măsuri privative de libertate în scopul executării lor în Uniunea Europeană. </w:t>
      </w:r>
    </w:p>
    <w:p w14:paraId="7A143A6E" w14:textId="77777777" w:rsidR="00BD341D" w:rsidRPr="00B17DF4" w:rsidRDefault="00BD341D" w:rsidP="007F4A72">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Astfel, în luna aprilie 2021, a avut loc seminarul cu tema </w:t>
      </w:r>
      <w:r w:rsidRPr="00B17DF4">
        <w:rPr>
          <w:rFonts w:asciiTheme="minorHAnsi" w:hAnsiTheme="minorHAnsi" w:cstheme="minorHAnsi"/>
          <w:i/>
          <w:sz w:val="26"/>
          <w:szCs w:val="26"/>
        </w:rPr>
        <w:t>Condițiile de detenție și aplicarea mandatului european de arestare în România</w:t>
      </w:r>
      <w:r w:rsidRPr="00B17DF4">
        <w:rPr>
          <w:rFonts w:asciiTheme="minorHAnsi" w:hAnsiTheme="minorHAnsi" w:cstheme="minorHAnsi"/>
          <w:sz w:val="26"/>
          <w:szCs w:val="26"/>
        </w:rPr>
        <w:t>, din seria celor trei seminare tematice, al cărui organizator a fost Consiliul Superior al Magistraturii.</w:t>
      </w:r>
    </w:p>
    <w:p w14:paraId="7512919B" w14:textId="77777777" w:rsidR="00BD341D" w:rsidRPr="00B17DF4" w:rsidRDefault="00BD341D" w:rsidP="007F4A72">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 Seminarul, organizat și coordonat de către Consiliul Superior al Magistraturii s-a desfășurat online şi a reunit reprezentanți ai sistemelor judiciare din România, Germania, Portugalia, Italia, Austria, Spania, Polonia. </w:t>
      </w:r>
    </w:p>
    <w:p w14:paraId="0B5D8EA5" w14:textId="6468ED0E" w:rsidR="00BD341D" w:rsidRPr="00B17DF4" w:rsidRDefault="00BD341D" w:rsidP="007F4A72">
      <w:pPr>
        <w:widowControl w:val="0"/>
        <w:autoSpaceDE w:val="0"/>
        <w:autoSpaceDN w:val="0"/>
        <w:adjustRightInd w:val="0"/>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luna august 2021 au avut loc ultimele activități din proiect, ce au vizat crearea unei platforme e-learning referitoare la mandatul european de arestare, informațiile fiind disponibile în limba fiecărei țări partenere. Totodată, a avut loc, online, și conferința finală a proiectului, în care a fost prezentat un sumar al tuturor activităților derulate pe perioada de implementare a proiectului, și anume aproximativ 2 ani. Toate aspectele relevante au fost materializate într-un document de studiu, în format scris, care va fi diseminat pentru un impact de durată.</w:t>
      </w:r>
    </w:p>
    <w:p w14:paraId="25EB8EFA" w14:textId="0F35E979" w:rsidR="006C1588" w:rsidRPr="00B17DF4" w:rsidRDefault="006C1588" w:rsidP="00356C25">
      <w:pPr>
        <w:pStyle w:val="Heading2"/>
        <w:ind w:left="0" w:firstLine="709"/>
        <w:rPr>
          <w:lang w:val="ro-RO"/>
        </w:rPr>
      </w:pPr>
      <w:bookmarkStart w:id="115" w:name="_Toc89414465"/>
      <w:r w:rsidRPr="00B17DF4">
        <w:rPr>
          <w:lang w:val="ro-RO"/>
        </w:rPr>
        <w:t>VI.4.</w:t>
      </w:r>
      <w:r w:rsidR="007A6D8D" w:rsidRPr="00B17DF4">
        <w:rPr>
          <w:lang w:val="ro-RO"/>
        </w:rPr>
        <w:t xml:space="preserve"> </w:t>
      </w:r>
      <w:r w:rsidRPr="00B17DF4">
        <w:rPr>
          <w:lang w:val="ro-RO"/>
        </w:rPr>
        <w:t>Activitatea Serviciului de sinteze şi pregătirea lucrărilor şedinţelor Consiliului Superior al Magistraturii</w:t>
      </w:r>
      <w:bookmarkEnd w:id="114"/>
      <w:bookmarkEnd w:id="115"/>
    </w:p>
    <w:p w14:paraId="40973CFA" w14:textId="77777777" w:rsidR="00D27B9A" w:rsidRPr="00B17DF4" w:rsidRDefault="00D27B9A" w:rsidP="009E461C">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Pregătirea lucrărilor Consiliului Superior al Magistraturii reprezintă un segment esenţial al desfăşurării, în condiţii optime, a şedinţelor Plenului, Secţiei pentru judecători şi Secţiei pentru procurori din cadrul Consiliului Superior al Magistraturii.</w:t>
      </w:r>
    </w:p>
    <w:p w14:paraId="050B2116" w14:textId="77777777" w:rsidR="00D27B9A" w:rsidRPr="00B17DF4" w:rsidRDefault="00D27B9A" w:rsidP="009E461C">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Pe parcursul anului 2021, activitatea proprie a compartimentului de specialitate a presupus următoarele:</w:t>
      </w:r>
    </w:p>
    <w:p w14:paraId="1700E970" w14:textId="4C6B4832" w:rsidR="00D27B9A" w:rsidRPr="00B17DF4" w:rsidRDefault="00D27B9A" w:rsidP="0059364A">
      <w:pPr>
        <w:pStyle w:val="ListParagraph"/>
        <w:numPr>
          <w:ilvl w:val="0"/>
          <w:numId w:val="51"/>
        </w:numPr>
        <w:tabs>
          <w:tab w:val="left" w:pos="108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înregistrarea lucrărilor care urmau să fie soluţionate în şedinţele Plenului şi Secţiilor;</w:t>
      </w:r>
    </w:p>
    <w:p w14:paraId="19083A1E" w14:textId="2E83E68E" w:rsidR="00D27B9A" w:rsidRPr="00B17DF4" w:rsidRDefault="00D27B9A" w:rsidP="0059364A">
      <w:pPr>
        <w:pStyle w:val="ListParagraph"/>
        <w:numPr>
          <w:ilvl w:val="0"/>
          <w:numId w:val="51"/>
        </w:numPr>
        <w:tabs>
          <w:tab w:val="left" w:pos="108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scanarea, introducerea în mapa electronică E – map a documentelor generatoare (note, referate, rapoarte şi actele ataşate acestora) ce constituie puncte pe ordinea de zi şi multiplicarea, după caz, a unor materiale pentru a fi distribuite în şedinţe;</w:t>
      </w:r>
    </w:p>
    <w:p w14:paraId="6BAA4EDD" w14:textId="028F5A72" w:rsidR="00D27B9A" w:rsidRPr="00B17DF4" w:rsidRDefault="00D27B9A" w:rsidP="0059364A">
      <w:pPr>
        <w:pStyle w:val="ListParagraph"/>
        <w:numPr>
          <w:ilvl w:val="0"/>
          <w:numId w:val="51"/>
        </w:numPr>
        <w:tabs>
          <w:tab w:val="left" w:pos="108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arhivarea documentelor aferente punctelor de pe ordinea de zi, ulterior desfăşurării şedinţelor;</w:t>
      </w:r>
    </w:p>
    <w:p w14:paraId="7FA05670" w14:textId="32880F88" w:rsidR="00D27B9A" w:rsidRPr="00B17DF4" w:rsidRDefault="00D27B9A" w:rsidP="0059364A">
      <w:pPr>
        <w:pStyle w:val="ListParagraph"/>
        <w:numPr>
          <w:ilvl w:val="0"/>
          <w:numId w:val="51"/>
        </w:numPr>
        <w:tabs>
          <w:tab w:val="left" w:pos="108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trimiterea invitaţiilor membrilor Consiliului în vederea participării la şedinţe, precum şi informarea magistraţilor, în anumite cazuri, asupra posibilităţii de a participa la şedinţele Plenului sau Secţiilor Consiliului;</w:t>
      </w:r>
    </w:p>
    <w:p w14:paraId="45210517" w14:textId="36B02D06" w:rsidR="00D27B9A" w:rsidRPr="00B17DF4" w:rsidRDefault="00D27B9A" w:rsidP="0059364A">
      <w:pPr>
        <w:pStyle w:val="ListParagraph"/>
        <w:numPr>
          <w:ilvl w:val="0"/>
          <w:numId w:val="51"/>
        </w:numPr>
        <w:tabs>
          <w:tab w:val="left" w:pos="108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elaborarea buletinelor de vot, încărcarea lor în aplicaţia E-map, imprimarea centralizatoarelor ulterior finalizării şedinţei şi arhivarea acestor centralizatoare;</w:t>
      </w:r>
    </w:p>
    <w:p w14:paraId="1ECD2DAE" w14:textId="202A795D" w:rsidR="00D27B9A" w:rsidRPr="00B17DF4" w:rsidRDefault="00D27B9A" w:rsidP="0059364A">
      <w:pPr>
        <w:pStyle w:val="ListParagraph"/>
        <w:numPr>
          <w:ilvl w:val="0"/>
          <w:numId w:val="51"/>
        </w:numPr>
        <w:tabs>
          <w:tab w:val="left" w:pos="1080"/>
        </w:tabs>
        <w:spacing w:line="276" w:lineRule="auto"/>
        <w:ind w:left="0"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elaborarea ordinii de zi şi a ordinii de zi soluţionate ale şedinţelor Plenului şi Secţiilor, precum şi publicarea acestora pe pagina de internet a Consiliului Superior al Magistraturii;</w:t>
      </w:r>
    </w:p>
    <w:p w14:paraId="405E3C62" w14:textId="66B3FCDC" w:rsidR="00D27B9A" w:rsidRPr="00B17DF4" w:rsidRDefault="00D27B9A" w:rsidP="00D27B9A">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Pe parcursul anului 2021, Serviciul sinteze a asigurat buna desfăşurare a şedinţelor Consiliului Superior al Magistraturii, </w:t>
      </w:r>
      <w:r w:rsidRPr="00B17DF4">
        <w:rPr>
          <w:rFonts w:asciiTheme="minorHAnsi" w:hAnsiTheme="minorHAnsi" w:cstheme="minorHAnsi"/>
          <w:sz w:val="26"/>
          <w:szCs w:val="26"/>
        </w:rPr>
        <w:t xml:space="preserve">fiind organizate </w:t>
      </w:r>
      <w:r w:rsidRPr="00B17DF4">
        <w:rPr>
          <w:rFonts w:asciiTheme="minorHAnsi" w:hAnsiTheme="minorHAnsi" w:cstheme="minorHAnsi"/>
          <w:b/>
          <w:color w:val="000000" w:themeColor="text1"/>
          <w:sz w:val="26"/>
          <w:szCs w:val="26"/>
        </w:rPr>
        <w:t xml:space="preserve">35 </w:t>
      </w:r>
      <w:r w:rsidRPr="00B17DF4">
        <w:rPr>
          <w:rFonts w:asciiTheme="minorHAnsi" w:hAnsiTheme="minorHAnsi" w:cstheme="minorHAnsi"/>
          <w:color w:val="000000" w:themeColor="text1"/>
          <w:sz w:val="26"/>
          <w:szCs w:val="26"/>
        </w:rPr>
        <w:t xml:space="preserve">de şedinţe ale Secţiei pentru judecători, </w:t>
      </w:r>
      <w:r w:rsidR="00B37A56" w:rsidRPr="00B17DF4">
        <w:rPr>
          <w:rFonts w:asciiTheme="minorHAnsi" w:hAnsiTheme="minorHAnsi" w:cstheme="minorHAnsi"/>
          <w:b/>
          <w:color w:val="000000" w:themeColor="text1"/>
          <w:sz w:val="26"/>
          <w:szCs w:val="26"/>
        </w:rPr>
        <w:t>48</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color w:val="000000" w:themeColor="text1"/>
          <w:sz w:val="26"/>
          <w:szCs w:val="26"/>
        </w:rPr>
        <w:t xml:space="preserve">de şedinţe ale Secţiei pentru procurori şi </w:t>
      </w:r>
      <w:r w:rsidRPr="00B17DF4">
        <w:rPr>
          <w:rFonts w:asciiTheme="minorHAnsi" w:hAnsiTheme="minorHAnsi" w:cstheme="minorHAnsi"/>
          <w:b/>
          <w:color w:val="000000" w:themeColor="text1"/>
          <w:sz w:val="26"/>
          <w:szCs w:val="26"/>
        </w:rPr>
        <w:t>15</w:t>
      </w:r>
      <w:r w:rsidR="00FA3EC5" w:rsidRPr="00B17DF4">
        <w:rPr>
          <w:rFonts w:asciiTheme="minorHAnsi" w:hAnsiTheme="minorHAnsi" w:cstheme="minorHAnsi"/>
          <w:color w:val="000000" w:themeColor="text1"/>
          <w:sz w:val="26"/>
          <w:szCs w:val="26"/>
        </w:rPr>
        <w:t xml:space="preserve"> şedinţe ale Plenului.</w:t>
      </w:r>
    </w:p>
    <w:p w14:paraId="7A3F6313" w14:textId="103CE9F2" w:rsidR="00D27B9A" w:rsidRPr="00B17DF4" w:rsidRDefault="00D27B9A" w:rsidP="00D27B9A">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După modificarea substanţială a legilor justiţiei, în special a Legii nr. 317/2004 privind Consiliul Superior al Magistraturii, prin care au fost delimitate strict compeţentele Secţiei pentru judecători de cea pentru procurori sub aspectul carierei celor două profesii, s-a înregistrat o creştere a competenţelor Secţiilor în raport cu cea a Plenului, aspect ce se reflectă în datele statistice, prezentate în cele ce urmează.</w:t>
      </w:r>
      <w:r w:rsidR="007978A5" w:rsidRPr="00B17DF4">
        <w:rPr>
          <w:rFonts w:asciiTheme="minorHAnsi" w:hAnsiTheme="minorHAnsi" w:cstheme="minorHAnsi"/>
          <w:color w:val="000000" w:themeColor="text1"/>
          <w:sz w:val="26"/>
          <w:szCs w:val="26"/>
        </w:rPr>
        <w:t xml:space="preserve"> </w:t>
      </w:r>
    </w:p>
    <w:p w14:paraId="6E0157B2" w14:textId="77777777" w:rsidR="00D27B9A" w:rsidRPr="00B17DF4" w:rsidRDefault="00D27B9A" w:rsidP="009E461C">
      <w:pPr>
        <w:keepNext/>
        <w:spacing w:line="276" w:lineRule="auto"/>
        <w:ind w:left="-518" w:firstLine="1224"/>
        <w:jc w:val="both"/>
        <w:rPr>
          <w:rFonts w:asciiTheme="minorHAnsi" w:hAnsiTheme="minorHAnsi" w:cstheme="minorHAnsi"/>
          <w:b/>
          <w:sz w:val="26"/>
          <w:szCs w:val="26"/>
        </w:rPr>
      </w:pPr>
      <w:r w:rsidRPr="00B17DF4">
        <w:rPr>
          <w:rFonts w:asciiTheme="minorHAnsi" w:hAnsiTheme="minorHAnsi" w:cstheme="minorHAnsi"/>
          <w:b/>
          <w:sz w:val="26"/>
          <w:szCs w:val="26"/>
        </w:rPr>
        <w:t>HOTĂRÂRILE PLENULUI ŞI ALE SECŢIILOR PENTRU JUDECĂTORI ŞI PENTRU PROCURORI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1"/>
        <w:gridCol w:w="1231"/>
        <w:gridCol w:w="1649"/>
        <w:gridCol w:w="1403"/>
      </w:tblGrid>
      <w:tr w:rsidR="00D27B9A" w:rsidRPr="00B17DF4" w14:paraId="1B901277"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65840F" w14:textId="77777777" w:rsidR="00D27B9A" w:rsidRPr="00B17DF4" w:rsidRDefault="00D27B9A" w:rsidP="009E461C">
            <w:pPr>
              <w:spacing w:line="276" w:lineRule="auto"/>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Categoria</w:t>
            </w:r>
          </w:p>
        </w:tc>
        <w:tc>
          <w:tcPr>
            <w:tcW w:w="6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87E55A" w14:textId="77777777" w:rsidR="00D27B9A" w:rsidRPr="00B17DF4" w:rsidRDefault="00D27B9A" w:rsidP="009E461C">
            <w:pPr>
              <w:spacing w:line="276" w:lineRule="auto"/>
              <w:ind w:left="69"/>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Plen</w:t>
            </w:r>
          </w:p>
        </w:tc>
        <w:tc>
          <w:tcPr>
            <w:tcW w:w="8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76867C" w14:textId="77777777" w:rsidR="00D27B9A" w:rsidRPr="00B17DF4" w:rsidRDefault="00D27B9A" w:rsidP="009E461C">
            <w:pPr>
              <w:spacing w:line="276" w:lineRule="auto"/>
              <w:ind w:left="25"/>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Secţie</w:t>
            </w:r>
          </w:p>
          <w:p w14:paraId="25122641" w14:textId="77777777" w:rsidR="00D27B9A" w:rsidRPr="00B17DF4" w:rsidRDefault="00D27B9A" w:rsidP="009E461C">
            <w:pPr>
              <w:spacing w:line="276" w:lineRule="auto"/>
              <w:ind w:left="25"/>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judecători</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14:paraId="251F8670" w14:textId="77777777" w:rsidR="00D27B9A" w:rsidRPr="00B17DF4" w:rsidRDefault="00D27B9A" w:rsidP="009E461C">
            <w:pPr>
              <w:spacing w:line="276" w:lineRule="auto"/>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Secţie</w:t>
            </w:r>
          </w:p>
          <w:p w14:paraId="40266226" w14:textId="494ED089" w:rsidR="00D27B9A" w:rsidRPr="00B17DF4" w:rsidRDefault="00D27B9A" w:rsidP="009E461C">
            <w:pPr>
              <w:spacing w:line="276" w:lineRule="auto"/>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procurori</w:t>
            </w:r>
          </w:p>
        </w:tc>
      </w:tr>
      <w:tr w:rsidR="00D27B9A" w:rsidRPr="00B17DF4" w14:paraId="5411BEDE"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211DBA" w14:textId="77777777" w:rsidR="00D27B9A" w:rsidRPr="00B17DF4" w:rsidRDefault="00D27B9A" w:rsidP="009E461C">
            <w:pPr>
              <w:spacing w:line="276" w:lineRule="auto"/>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 xml:space="preserve">Total </w:t>
            </w:r>
          </w:p>
        </w:tc>
        <w:tc>
          <w:tcPr>
            <w:tcW w:w="6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7E086A" w14:textId="77777777" w:rsidR="00D27B9A" w:rsidRPr="00B17DF4" w:rsidRDefault="00D27B9A" w:rsidP="009E461C">
            <w:pPr>
              <w:spacing w:line="276" w:lineRule="auto"/>
              <w:ind w:left="69"/>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194</w:t>
            </w:r>
          </w:p>
        </w:tc>
        <w:tc>
          <w:tcPr>
            <w:tcW w:w="8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15ABEA" w14:textId="77777777" w:rsidR="00D27B9A" w:rsidRPr="00B17DF4" w:rsidRDefault="00D27B9A" w:rsidP="009E461C">
            <w:pPr>
              <w:spacing w:line="276" w:lineRule="auto"/>
              <w:ind w:left="25"/>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1366, din care 1 nr. anulat</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711A7A" w14:textId="77777777" w:rsidR="00D27B9A" w:rsidRPr="00B17DF4" w:rsidRDefault="00D27B9A" w:rsidP="009E461C">
            <w:pPr>
              <w:spacing w:line="276" w:lineRule="auto"/>
              <w:jc w:val="both"/>
              <w:rPr>
                <w:rFonts w:asciiTheme="minorHAnsi" w:hAnsiTheme="minorHAnsi" w:cstheme="minorHAnsi"/>
                <w:b/>
                <w:color w:val="000000" w:themeColor="text1"/>
                <w:sz w:val="26"/>
                <w:szCs w:val="26"/>
                <w:lang w:eastAsia="ro-RO"/>
              </w:rPr>
            </w:pPr>
            <w:r w:rsidRPr="00B17DF4">
              <w:rPr>
                <w:rFonts w:asciiTheme="minorHAnsi" w:hAnsiTheme="minorHAnsi" w:cstheme="minorHAnsi"/>
                <w:b/>
                <w:color w:val="000000" w:themeColor="text1"/>
                <w:sz w:val="26"/>
                <w:szCs w:val="26"/>
                <w:lang w:eastAsia="ro-RO"/>
              </w:rPr>
              <w:t>1056</w:t>
            </w:r>
          </w:p>
        </w:tc>
      </w:tr>
      <w:tr w:rsidR="00D27B9A" w:rsidRPr="00B17DF4" w14:paraId="71A00B00"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7D430ED" w14:textId="21F86D20"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sz w:val="26"/>
                <w:szCs w:val="26"/>
                <w:lang w:val="ro-RO"/>
              </w:rPr>
            </w:pPr>
            <w:r w:rsidRPr="00B17DF4">
              <w:rPr>
                <w:rStyle w:val="rvts5"/>
                <w:rFonts w:asciiTheme="minorHAnsi" w:hAnsiTheme="minorHAnsi" w:cstheme="minorHAnsi"/>
                <w:color w:val="000000" w:themeColor="text1"/>
                <w:sz w:val="26"/>
                <w:szCs w:val="26"/>
                <w:lang w:val="ro-RO"/>
              </w:rPr>
              <w:t>Apărarea independenţei autorităţii judecătoreşti în ansamblul său/apărarea independenţei sistemului judiciar/apărarea independenţei, imparţialităţii şi reputaţiei profesionale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3265CB9D" w14:textId="77777777" w:rsidR="00D27B9A" w:rsidRPr="00B17DF4" w:rsidRDefault="00D27B9A" w:rsidP="009E461C">
            <w:pPr>
              <w:pStyle w:val="NormalWeb"/>
              <w:shd w:val="clear" w:color="auto" w:fill="FFFFFF"/>
              <w:spacing w:before="0" w:beforeAutospacing="0" w:after="0" w:afterAutospacing="0" w:line="276" w:lineRule="auto"/>
              <w:ind w:left="69" w:firstLine="339"/>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5</w:t>
            </w:r>
          </w:p>
        </w:tc>
        <w:tc>
          <w:tcPr>
            <w:tcW w:w="809" w:type="pct"/>
            <w:tcBorders>
              <w:top w:val="single" w:sz="4" w:space="0" w:color="auto"/>
              <w:left w:val="single" w:sz="4" w:space="0" w:color="auto"/>
              <w:bottom w:val="single" w:sz="4" w:space="0" w:color="auto"/>
              <w:right w:val="single" w:sz="4" w:space="0" w:color="auto"/>
            </w:tcBorders>
            <w:hideMark/>
          </w:tcPr>
          <w:p w14:paraId="064125DF"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13</w:t>
            </w:r>
          </w:p>
        </w:tc>
        <w:tc>
          <w:tcPr>
            <w:tcW w:w="688" w:type="pct"/>
            <w:tcBorders>
              <w:top w:val="single" w:sz="4" w:space="0" w:color="auto"/>
              <w:left w:val="single" w:sz="4" w:space="0" w:color="auto"/>
              <w:bottom w:val="single" w:sz="4" w:space="0" w:color="auto"/>
              <w:right w:val="single" w:sz="4" w:space="0" w:color="auto"/>
            </w:tcBorders>
            <w:hideMark/>
          </w:tcPr>
          <w:p w14:paraId="0C569BB4"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13</w:t>
            </w:r>
          </w:p>
        </w:tc>
      </w:tr>
      <w:tr w:rsidR="00D27B9A" w:rsidRPr="00B17DF4" w14:paraId="7E5973E7"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23D2EB33"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Propuneri de numire/</w:t>
            </w:r>
          </w:p>
          <w:p w14:paraId="6D95C217" w14:textId="527F1900"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Numire în funcţia de judecător/procuror</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tcPr>
          <w:p w14:paraId="2543DFE6" w14:textId="0457C96C" w:rsidR="00D27B9A" w:rsidRPr="00B17DF4" w:rsidRDefault="009E461C" w:rsidP="009E461C">
            <w:pPr>
              <w:pStyle w:val="NormalWeb"/>
              <w:shd w:val="clear" w:color="auto" w:fill="FFFFFF"/>
              <w:spacing w:before="0" w:beforeAutospacing="0" w:after="0" w:afterAutospacing="0" w:line="276" w:lineRule="auto"/>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37F131A1"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34</w:t>
            </w:r>
          </w:p>
        </w:tc>
        <w:tc>
          <w:tcPr>
            <w:tcW w:w="688" w:type="pct"/>
            <w:tcBorders>
              <w:top w:val="single" w:sz="4" w:space="0" w:color="auto"/>
              <w:left w:val="single" w:sz="4" w:space="0" w:color="auto"/>
              <w:bottom w:val="single" w:sz="4" w:space="0" w:color="auto"/>
              <w:right w:val="single" w:sz="4" w:space="0" w:color="auto"/>
            </w:tcBorders>
            <w:hideMark/>
          </w:tcPr>
          <w:p w14:paraId="3B09B45F"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10</w:t>
            </w:r>
          </w:p>
        </w:tc>
      </w:tr>
      <w:tr w:rsidR="00D27B9A" w:rsidRPr="00B17DF4" w14:paraId="3CDDD85F"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8C06B7D"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Eliberări din funcţie prin pensionare (judecător, procuror, magistrat asistent)/ Renunţare la pensionare</w:t>
            </w:r>
          </w:p>
        </w:tc>
        <w:tc>
          <w:tcPr>
            <w:tcW w:w="604" w:type="pct"/>
            <w:tcBorders>
              <w:top w:val="single" w:sz="4" w:space="0" w:color="auto"/>
              <w:left w:val="single" w:sz="4" w:space="0" w:color="auto"/>
              <w:bottom w:val="single" w:sz="4" w:space="0" w:color="auto"/>
              <w:right w:val="single" w:sz="4" w:space="0" w:color="auto"/>
            </w:tcBorders>
            <w:hideMark/>
          </w:tcPr>
          <w:p w14:paraId="18E87CF2"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2A0DFDEC" w14:textId="4728CB44"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w:t>
            </w:r>
            <w:r w:rsidR="008D4682" w:rsidRPr="00B17DF4">
              <w:rPr>
                <w:rStyle w:val="rvts5"/>
                <w:rFonts w:asciiTheme="minorHAnsi" w:hAnsiTheme="minorHAnsi" w:cstheme="minorHAnsi"/>
                <w:color w:val="000000" w:themeColor="text1"/>
                <w:sz w:val="26"/>
                <w:szCs w:val="26"/>
                <w:lang w:val="ro-RO"/>
              </w:rPr>
              <w:t>45</w:t>
            </w:r>
          </w:p>
        </w:tc>
        <w:tc>
          <w:tcPr>
            <w:tcW w:w="688" w:type="pct"/>
            <w:tcBorders>
              <w:top w:val="single" w:sz="4" w:space="0" w:color="auto"/>
              <w:left w:val="single" w:sz="4" w:space="0" w:color="auto"/>
              <w:bottom w:val="single" w:sz="4" w:space="0" w:color="auto"/>
              <w:right w:val="single" w:sz="4" w:space="0" w:color="auto"/>
            </w:tcBorders>
            <w:hideMark/>
          </w:tcPr>
          <w:p w14:paraId="75D30E70"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116</w:t>
            </w:r>
          </w:p>
        </w:tc>
      </w:tr>
      <w:tr w:rsidR="00D27B9A" w:rsidRPr="00B17DF4" w14:paraId="6EAA0138"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25C28DC1" w14:textId="70EEED90"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Eliberări din funcţie prin demisie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33C4E567"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23A1746A" w14:textId="4E5F1E29" w:rsidR="00D27B9A" w:rsidRPr="00B17DF4" w:rsidRDefault="00D0528F"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w:t>
            </w:r>
          </w:p>
        </w:tc>
        <w:tc>
          <w:tcPr>
            <w:tcW w:w="688" w:type="pct"/>
            <w:tcBorders>
              <w:top w:val="single" w:sz="4" w:space="0" w:color="auto"/>
              <w:left w:val="single" w:sz="4" w:space="0" w:color="auto"/>
              <w:bottom w:val="single" w:sz="4" w:space="0" w:color="auto"/>
              <w:right w:val="single" w:sz="4" w:space="0" w:color="auto"/>
            </w:tcBorders>
            <w:hideMark/>
          </w:tcPr>
          <w:p w14:paraId="03FBD1BD"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4</w:t>
            </w:r>
          </w:p>
        </w:tc>
      </w:tr>
      <w:tr w:rsidR="00D27B9A" w:rsidRPr="00B17DF4" w14:paraId="75BB8338"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0AFDBF14"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Suspendare din funcţie/Încetarea suspendare</w:t>
            </w:r>
          </w:p>
        </w:tc>
        <w:tc>
          <w:tcPr>
            <w:tcW w:w="604" w:type="pct"/>
            <w:tcBorders>
              <w:top w:val="single" w:sz="4" w:space="0" w:color="auto"/>
              <w:left w:val="single" w:sz="4" w:space="0" w:color="auto"/>
              <w:bottom w:val="single" w:sz="4" w:space="0" w:color="auto"/>
              <w:right w:val="single" w:sz="4" w:space="0" w:color="auto"/>
            </w:tcBorders>
            <w:hideMark/>
          </w:tcPr>
          <w:p w14:paraId="43980DF3"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3B5BF925"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15</w:t>
            </w:r>
          </w:p>
        </w:tc>
        <w:tc>
          <w:tcPr>
            <w:tcW w:w="688" w:type="pct"/>
            <w:tcBorders>
              <w:top w:val="single" w:sz="4" w:space="0" w:color="auto"/>
              <w:left w:val="single" w:sz="4" w:space="0" w:color="auto"/>
              <w:bottom w:val="single" w:sz="4" w:space="0" w:color="auto"/>
              <w:right w:val="single" w:sz="4" w:space="0" w:color="auto"/>
            </w:tcBorders>
            <w:hideMark/>
          </w:tcPr>
          <w:p w14:paraId="5271E06C"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4</w:t>
            </w:r>
          </w:p>
        </w:tc>
      </w:tr>
      <w:tr w:rsidR="00D27B9A" w:rsidRPr="00B17DF4" w14:paraId="71A5B624"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35A60271"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Eliberare din funcţie (motive imputabile)</w:t>
            </w:r>
          </w:p>
        </w:tc>
        <w:tc>
          <w:tcPr>
            <w:tcW w:w="604" w:type="pct"/>
            <w:tcBorders>
              <w:top w:val="single" w:sz="4" w:space="0" w:color="auto"/>
              <w:left w:val="single" w:sz="4" w:space="0" w:color="auto"/>
              <w:bottom w:val="single" w:sz="4" w:space="0" w:color="auto"/>
              <w:right w:val="single" w:sz="4" w:space="0" w:color="auto"/>
            </w:tcBorders>
            <w:hideMark/>
          </w:tcPr>
          <w:p w14:paraId="3CB86FB5"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0AA2579C" w14:textId="682A3FDC" w:rsidR="00D27B9A" w:rsidRPr="00B17DF4" w:rsidRDefault="00D0528F"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w:t>
            </w:r>
          </w:p>
        </w:tc>
        <w:tc>
          <w:tcPr>
            <w:tcW w:w="688" w:type="pct"/>
            <w:tcBorders>
              <w:top w:val="single" w:sz="4" w:space="0" w:color="auto"/>
              <w:left w:val="single" w:sz="4" w:space="0" w:color="auto"/>
              <w:bottom w:val="single" w:sz="4" w:space="0" w:color="auto"/>
              <w:right w:val="single" w:sz="4" w:space="0" w:color="auto"/>
            </w:tcBorders>
            <w:hideMark/>
          </w:tcPr>
          <w:p w14:paraId="1107C1E2"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r>
      <w:tr w:rsidR="00D27B9A" w:rsidRPr="00B17DF4" w14:paraId="7E7663A9"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7D49885F" w14:textId="191CA1FB"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Menţinere în funcţia de judecător/procuror</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0901AA1D"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1FE7C8EB"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9</w:t>
            </w:r>
          </w:p>
        </w:tc>
        <w:tc>
          <w:tcPr>
            <w:tcW w:w="688" w:type="pct"/>
            <w:tcBorders>
              <w:top w:val="single" w:sz="4" w:space="0" w:color="auto"/>
              <w:left w:val="single" w:sz="4" w:space="0" w:color="auto"/>
              <w:bottom w:val="single" w:sz="4" w:space="0" w:color="auto"/>
              <w:right w:val="single" w:sz="4" w:space="0" w:color="auto"/>
            </w:tcBorders>
            <w:hideMark/>
          </w:tcPr>
          <w:p w14:paraId="1A13A38F"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5</w:t>
            </w:r>
          </w:p>
        </w:tc>
      </w:tr>
      <w:tr w:rsidR="00D27B9A" w:rsidRPr="00B17DF4" w14:paraId="0CDD11E2"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1EDA4BDF" w14:textId="7A7EC69D"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Numire/reînvestire în funcţii de conducere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379D7F0E"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30201C25"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69</w:t>
            </w:r>
          </w:p>
        </w:tc>
        <w:tc>
          <w:tcPr>
            <w:tcW w:w="688" w:type="pct"/>
            <w:tcBorders>
              <w:top w:val="single" w:sz="4" w:space="0" w:color="auto"/>
              <w:left w:val="single" w:sz="4" w:space="0" w:color="auto"/>
              <w:bottom w:val="single" w:sz="4" w:space="0" w:color="auto"/>
              <w:right w:val="single" w:sz="4" w:space="0" w:color="auto"/>
            </w:tcBorders>
            <w:hideMark/>
          </w:tcPr>
          <w:p w14:paraId="5AE48C09"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60</w:t>
            </w:r>
          </w:p>
        </w:tc>
      </w:tr>
      <w:tr w:rsidR="00D27B9A" w:rsidRPr="00B17DF4" w14:paraId="7D3C07B1"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1803D210"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 xml:space="preserve">Promovare în funcţia de judecător la </w:t>
            </w:r>
          </w:p>
          <w:p w14:paraId="659E63D0"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Înalta Curte de Casaţie şi Justiţie</w:t>
            </w:r>
          </w:p>
        </w:tc>
        <w:tc>
          <w:tcPr>
            <w:tcW w:w="604" w:type="pct"/>
            <w:tcBorders>
              <w:top w:val="single" w:sz="4" w:space="0" w:color="auto"/>
              <w:left w:val="single" w:sz="4" w:space="0" w:color="auto"/>
              <w:bottom w:val="single" w:sz="4" w:space="0" w:color="auto"/>
              <w:right w:val="single" w:sz="4" w:space="0" w:color="auto"/>
            </w:tcBorders>
          </w:tcPr>
          <w:p w14:paraId="0867FEA7" w14:textId="36D6EA8F" w:rsidR="00D27B9A" w:rsidRPr="00B17DF4" w:rsidRDefault="009E461C" w:rsidP="009E461C">
            <w:pPr>
              <w:pStyle w:val="NormalWeb"/>
              <w:shd w:val="clear" w:color="auto" w:fill="FFFFFF"/>
              <w:spacing w:before="0" w:beforeAutospacing="0" w:after="0" w:afterAutospacing="0" w:line="276" w:lineRule="auto"/>
              <w:ind w:left="39"/>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18A10936"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5</w:t>
            </w:r>
          </w:p>
        </w:tc>
        <w:tc>
          <w:tcPr>
            <w:tcW w:w="688" w:type="pct"/>
            <w:tcBorders>
              <w:top w:val="single" w:sz="4" w:space="0" w:color="auto"/>
              <w:left w:val="single" w:sz="4" w:space="0" w:color="auto"/>
              <w:bottom w:val="single" w:sz="4" w:space="0" w:color="auto"/>
              <w:right w:val="single" w:sz="4" w:space="0" w:color="auto"/>
            </w:tcBorders>
          </w:tcPr>
          <w:p w14:paraId="74EB2D76" w14:textId="77777777" w:rsidR="00D27B9A" w:rsidRPr="00B17DF4" w:rsidRDefault="00D27B9A" w:rsidP="0059364A">
            <w:pPr>
              <w:pStyle w:val="NormalWeb"/>
              <w:numPr>
                <w:ilvl w:val="0"/>
                <w:numId w:val="33"/>
              </w:numPr>
              <w:shd w:val="clear" w:color="auto" w:fill="FFFFFF"/>
              <w:spacing w:before="0" w:beforeAutospacing="0" w:after="0" w:afterAutospacing="0" w:line="276" w:lineRule="auto"/>
              <w:ind w:left="0" w:firstLine="11"/>
              <w:jc w:val="center"/>
              <w:rPr>
                <w:rStyle w:val="rvts5"/>
                <w:rFonts w:asciiTheme="minorHAnsi" w:hAnsiTheme="minorHAnsi" w:cstheme="minorHAnsi"/>
                <w:color w:val="000000" w:themeColor="text1"/>
                <w:sz w:val="26"/>
                <w:szCs w:val="26"/>
                <w:lang w:val="ro-RO"/>
              </w:rPr>
            </w:pPr>
          </w:p>
        </w:tc>
      </w:tr>
      <w:tr w:rsidR="00D27B9A" w:rsidRPr="00B17DF4" w14:paraId="250F0AD9"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tcPr>
          <w:p w14:paraId="03000D03"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Avizare numire</w:t>
            </w:r>
          </w:p>
          <w:p w14:paraId="33FFDB5F"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p>
        </w:tc>
        <w:tc>
          <w:tcPr>
            <w:tcW w:w="604" w:type="pct"/>
            <w:tcBorders>
              <w:top w:val="single" w:sz="4" w:space="0" w:color="auto"/>
              <w:left w:val="single" w:sz="4" w:space="0" w:color="auto"/>
              <w:bottom w:val="single" w:sz="4" w:space="0" w:color="auto"/>
              <w:right w:val="single" w:sz="4" w:space="0" w:color="auto"/>
            </w:tcBorders>
            <w:hideMark/>
          </w:tcPr>
          <w:p w14:paraId="798F9697"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14910FDA"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688" w:type="pct"/>
            <w:tcBorders>
              <w:top w:val="single" w:sz="4" w:space="0" w:color="auto"/>
              <w:left w:val="single" w:sz="4" w:space="0" w:color="auto"/>
              <w:bottom w:val="single" w:sz="4" w:space="0" w:color="auto"/>
              <w:right w:val="single" w:sz="4" w:space="0" w:color="auto"/>
            </w:tcBorders>
            <w:hideMark/>
          </w:tcPr>
          <w:p w14:paraId="1C19CE60"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3</w:t>
            </w:r>
          </w:p>
        </w:tc>
      </w:tr>
      <w:tr w:rsidR="00D27B9A" w:rsidRPr="00B17DF4" w14:paraId="3B7F3B66"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D1FF5BB"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Transfer</w:t>
            </w:r>
          </w:p>
        </w:tc>
        <w:tc>
          <w:tcPr>
            <w:tcW w:w="604" w:type="pct"/>
            <w:tcBorders>
              <w:top w:val="single" w:sz="4" w:space="0" w:color="auto"/>
              <w:left w:val="single" w:sz="4" w:space="0" w:color="auto"/>
              <w:bottom w:val="single" w:sz="4" w:space="0" w:color="auto"/>
              <w:right w:val="single" w:sz="4" w:space="0" w:color="auto"/>
            </w:tcBorders>
            <w:hideMark/>
          </w:tcPr>
          <w:p w14:paraId="5E22EB09"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7C9FABE1"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14</w:t>
            </w:r>
          </w:p>
        </w:tc>
        <w:tc>
          <w:tcPr>
            <w:tcW w:w="688" w:type="pct"/>
            <w:tcBorders>
              <w:top w:val="single" w:sz="4" w:space="0" w:color="auto"/>
              <w:left w:val="single" w:sz="4" w:space="0" w:color="auto"/>
              <w:bottom w:val="single" w:sz="4" w:space="0" w:color="auto"/>
              <w:right w:val="single" w:sz="4" w:space="0" w:color="auto"/>
            </w:tcBorders>
            <w:hideMark/>
          </w:tcPr>
          <w:p w14:paraId="1491E15C"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12</w:t>
            </w:r>
          </w:p>
        </w:tc>
      </w:tr>
      <w:tr w:rsidR="00D27B9A" w:rsidRPr="00B17DF4" w14:paraId="48FAB110"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1B167BA5" w14:textId="6C966A38"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Detaşare instanţe/parchet; Prelungire detaşare instanţe/parchete; Delegare funcţii de execuţie la instanţe/parchete; Prelungire delegare în funcţii de execuţie la instanţe/parchete; Încetare delegare în funcţii de execuţie la instanţe/parchete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48921646"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276D5126"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131</w:t>
            </w:r>
          </w:p>
        </w:tc>
        <w:tc>
          <w:tcPr>
            <w:tcW w:w="688" w:type="pct"/>
            <w:tcBorders>
              <w:top w:val="single" w:sz="4" w:space="0" w:color="auto"/>
              <w:left w:val="single" w:sz="4" w:space="0" w:color="auto"/>
              <w:bottom w:val="single" w:sz="4" w:space="0" w:color="auto"/>
              <w:right w:val="single" w:sz="4" w:space="0" w:color="auto"/>
            </w:tcBorders>
            <w:hideMark/>
          </w:tcPr>
          <w:p w14:paraId="27CEF0DA"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164</w:t>
            </w:r>
          </w:p>
        </w:tc>
      </w:tr>
      <w:tr w:rsidR="00D27B9A" w:rsidRPr="00B17DF4" w14:paraId="625A504B"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546792CB" w14:textId="6175E9D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Prelungire detaşare instituţii/Detaşare la alte instituţii/Încetare detaşare instituţii</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247769BD"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14203208"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35</w:t>
            </w:r>
          </w:p>
        </w:tc>
        <w:tc>
          <w:tcPr>
            <w:tcW w:w="688" w:type="pct"/>
            <w:tcBorders>
              <w:top w:val="single" w:sz="4" w:space="0" w:color="auto"/>
              <w:left w:val="single" w:sz="4" w:space="0" w:color="auto"/>
              <w:bottom w:val="single" w:sz="4" w:space="0" w:color="auto"/>
              <w:right w:val="single" w:sz="4" w:space="0" w:color="auto"/>
            </w:tcBorders>
            <w:hideMark/>
          </w:tcPr>
          <w:p w14:paraId="322C237D"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17</w:t>
            </w:r>
          </w:p>
        </w:tc>
      </w:tr>
      <w:tr w:rsidR="00D27B9A" w:rsidRPr="00B17DF4" w14:paraId="1405A935"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3DC73DF0" w14:textId="723F5F74"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Delegare în funcţii de conducere/Încetare delegare în funcţii de conducere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1FA00139"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585BA3CC"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203</w:t>
            </w:r>
          </w:p>
        </w:tc>
        <w:tc>
          <w:tcPr>
            <w:tcW w:w="688" w:type="pct"/>
            <w:tcBorders>
              <w:top w:val="single" w:sz="4" w:space="0" w:color="auto"/>
              <w:left w:val="single" w:sz="4" w:space="0" w:color="auto"/>
              <w:bottom w:val="single" w:sz="4" w:space="0" w:color="auto"/>
              <w:right w:val="single" w:sz="4" w:space="0" w:color="auto"/>
            </w:tcBorders>
            <w:hideMark/>
          </w:tcPr>
          <w:p w14:paraId="4EA7BCDF"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223</w:t>
            </w:r>
          </w:p>
        </w:tc>
      </w:tr>
      <w:tr w:rsidR="00D27B9A" w:rsidRPr="00B17DF4" w14:paraId="34E4F74A"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383902D6" w14:textId="647F6F92"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Prelungire delegare în funcţii de conducere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7E2EA880"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5F0331C1"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266</w:t>
            </w:r>
          </w:p>
        </w:tc>
        <w:tc>
          <w:tcPr>
            <w:tcW w:w="688" w:type="pct"/>
            <w:tcBorders>
              <w:top w:val="single" w:sz="4" w:space="0" w:color="auto"/>
              <w:left w:val="single" w:sz="4" w:space="0" w:color="auto"/>
              <w:bottom w:val="single" w:sz="4" w:space="0" w:color="auto"/>
              <w:right w:val="single" w:sz="4" w:space="0" w:color="auto"/>
            </w:tcBorders>
            <w:hideMark/>
          </w:tcPr>
          <w:p w14:paraId="1898B1AD"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293</w:t>
            </w:r>
          </w:p>
        </w:tc>
      </w:tr>
      <w:tr w:rsidR="00D27B9A" w:rsidRPr="00B17DF4" w14:paraId="721F6166"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EEFA9A0" w14:textId="07E811EE"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Ocuparea pe perioadă nedeterminată – art.134 ind.1/Efecte hotărâri</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5B4B2D80"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6E1D6130"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126</w:t>
            </w:r>
          </w:p>
        </w:tc>
        <w:tc>
          <w:tcPr>
            <w:tcW w:w="688" w:type="pct"/>
            <w:tcBorders>
              <w:top w:val="single" w:sz="4" w:space="0" w:color="auto"/>
              <w:left w:val="single" w:sz="4" w:space="0" w:color="auto"/>
              <w:bottom w:val="single" w:sz="4" w:space="0" w:color="auto"/>
              <w:right w:val="single" w:sz="4" w:space="0" w:color="auto"/>
            </w:tcBorders>
            <w:hideMark/>
          </w:tcPr>
          <w:p w14:paraId="78265888"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15</w:t>
            </w:r>
          </w:p>
        </w:tc>
      </w:tr>
      <w:tr w:rsidR="00D27B9A" w:rsidRPr="00B17DF4" w14:paraId="01B0D059"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38E879F8" w14:textId="5D28914B"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Eliberare din funcţia de conducere/Art.5/Demisie/Revocare din funcţii de conducere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499BF8EF"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7FA9BA7E"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9</w:t>
            </w:r>
          </w:p>
        </w:tc>
        <w:tc>
          <w:tcPr>
            <w:tcW w:w="688" w:type="pct"/>
            <w:tcBorders>
              <w:top w:val="single" w:sz="4" w:space="0" w:color="auto"/>
              <w:left w:val="single" w:sz="4" w:space="0" w:color="auto"/>
              <w:bottom w:val="single" w:sz="4" w:space="0" w:color="auto"/>
              <w:right w:val="single" w:sz="4" w:space="0" w:color="auto"/>
            </w:tcBorders>
            <w:hideMark/>
          </w:tcPr>
          <w:p w14:paraId="2D647387"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3</w:t>
            </w:r>
          </w:p>
        </w:tc>
      </w:tr>
      <w:tr w:rsidR="00D27B9A" w:rsidRPr="00B17DF4" w14:paraId="4732B7C7"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773592B0"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Inspecţia Judiciară</w:t>
            </w:r>
          </w:p>
          <w:p w14:paraId="5D495828"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(rapoarte în urma diverselor controale)</w:t>
            </w:r>
          </w:p>
        </w:tc>
        <w:tc>
          <w:tcPr>
            <w:tcW w:w="604" w:type="pct"/>
            <w:tcBorders>
              <w:top w:val="single" w:sz="4" w:space="0" w:color="auto"/>
              <w:left w:val="single" w:sz="4" w:space="0" w:color="auto"/>
              <w:bottom w:val="single" w:sz="4" w:space="0" w:color="auto"/>
              <w:right w:val="single" w:sz="4" w:space="0" w:color="auto"/>
            </w:tcBorders>
            <w:hideMark/>
          </w:tcPr>
          <w:p w14:paraId="61C7EECA"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w:t>
            </w:r>
          </w:p>
        </w:tc>
        <w:tc>
          <w:tcPr>
            <w:tcW w:w="809" w:type="pct"/>
            <w:tcBorders>
              <w:top w:val="single" w:sz="4" w:space="0" w:color="auto"/>
              <w:left w:val="single" w:sz="4" w:space="0" w:color="auto"/>
              <w:bottom w:val="single" w:sz="4" w:space="0" w:color="auto"/>
              <w:right w:val="single" w:sz="4" w:space="0" w:color="auto"/>
            </w:tcBorders>
            <w:hideMark/>
          </w:tcPr>
          <w:p w14:paraId="4E20A9AD"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15</w:t>
            </w:r>
          </w:p>
        </w:tc>
        <w:tc>
          <w:tcPr>
            <w:tcW w:w="688" w:type="pct"/>
            <w:tcBorders>
              <w:top w:val="single" w:sz="4" w:space="0" w:color="auto"/>
              <w:left w:val="single" w:sz="4" w:space="0" w:color="auto"/>
              <w:bottom w:val="single" w:sz="4" w:space="0" w:color="auto"/>
              <w:right w:val="single" w:sz="4" w:space="0" w:color="auto"/>
            </w:tcBorders>
            <w:hideMark/>
          </w:tcPr>
          <w:p w14:paraId="561A3A12"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9</w:t>
            </w:r>
          </w:p>
        </w:tc>
      </w:tr>
      <w:tr w:rsidR="00D27B9A" w:rsidRPr="00B17DF4" w14:paraId="19E06A17"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7FC13511" w14:textId="05CC23FA"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Acord prealabil eventuală detaşare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321DBCF8"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39E7503C"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15</w:t>
            </w:r>
          </w:p>
        </w:tc>
        <w:tc>
          <w:tcPr>
            <w:tcW w:w="688" w:type="pct"/>
            <w:tcBorders>
              <w:top w:val="single" w:sz="4" w:space="0" w:color="auto"/>
              <w:left w:val="single" w:sz="4" w:space="0" w:color="auto"/>
              <w:bottom w:val="single" w:sz="4" w:space="0" w:color="auto"/>
              <w:right w:val="single" w:sz="4" w:space="0" w:color="auto"/>
            </w:tcBorders>
            <w:hideMark/>
          </w:tcPr>
          <w:p w14:paraId="79FDD4FA"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4</w:t>
            </w:r>
          </w:p>
        </w:tc>
      </w:tr>
      <w:tr w:rsidR="00D27B9A" w:rsidRPr="00B17DF4" w14:paraId="6CF6E7F1"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5152C427" w14:textId="038CF216"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Continuarea activităţii după mandat de conducere- art. 51/Încetare continuare</w:t>
            </w:r>
            <w:r w:rsidR="00B37A56" w:rsidRPr="00B17DF4">
              <w:rPr>
                <w:rStyle w:val="rvts5"/>
                <w:rFonts w:asciiTheme="minorHAnsi" w:hAnsiTheme="minorHAnsi" w:cstheme="minorHAnsi"/>
                <w:color w:val="000000" w:themeColor="text1"/>
                <w:sz w:val="26"/>
                <w:szCs w:val="26"/>
                <w:lang w:val="ro-RO"/>
              </w:rPr>
              <w:t>/Retragere</w:t>
            </w:r>
          </w:p>
        </w:tc>
        <w:tc>
          <w:tcPr>
            <w:tcW w:w="604" w:type="pct"/>
            <w:tcBorders>
              <w:top w:val="single" w:sz="4" w:space="0" w:color="auto"/>
              <w:left w:val="single" w:sz="4" w:space="0" w:color="auto"/>
              <w:bottom w:val="single" w:sz="4" w:space="0" w:color="auto"/>
              <w:right w:val="single" w:sz="4" w:space="0" w:color="auto"/>
            </w:tcBorders>
            <w:hideMark/>
          </w:tcPr>
          <w:p w14:paraId="6F3BF72A"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6A85EEC8"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12</w:t>
            </w:r>
          </w:p>
        </w:tc>
        <w:tc>
          <w:tcPr>
            <w:tcW w:w="688" w:type="pct"/>
            <w:tcBorders>
              <w:top w:val="single" w:sz="4" w:space="0" w:color="auto"/>
              <w:left w:val="single" w:sz="4" w:space="0" w:color="auto"/>
              <w:bottom w:val="single" w:sz="4" w:space="0" w:color="auto"/>
              <w:right w:val="single" w:sz="4" w:space="0" w:color="auto"/>
            </w:tcBorders>
            <w:hideMark/>
          </w:tcPr>
          <w:p w14:paraId="2F26577B"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28</w:t>
            </w:r>
          </w:p>
        </w:tc>
      </w:tr>
      <w:tr w:rsidR="00D27B9A" w:rsidRPr="00B17DF4" w14:paraId="6AF4BBD1"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572CF5B8"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Modificare comisii evaluare</w:t>
            </w:r>
          </w:p>
        </w:tc>
        <w:tc>
          <w:tcPr>
            <w:tcW w:w="604" w:type="pct"/>
            <w:tcBorders>
              <w:top w:val="single" w:sz="4" w:space="0" w:color="auto"/>
              <w:left w:val="single" w:sz="4" w:space="0" w:color="auto"/>
              <w:bottom w:val="single" w:sz="4" w:space="0" w:color="auto"/>
              <w:right w:val="single" w:sz="4" w:space="0" w:color="auto"/>
            </w:tcBorders>
            <w:hideMark/>
          </w:tcPr>
          <w:p w14:paraId="72DB86B5"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75</w:t>
            </w:r>
          </w:p>
        </w:tc>
        <w:tc>
          <w:tcPr>
            <w:tcW w:w="809" w:type="pct"/>
            <w:tcBorders>
              <w:top w:val="single" w:sz="4" w:space="0" w:color="auto"/>
              <w:left w:val="single" w:sz="4" w:space="0" w:color="auto"/>
              <w:bottom w:val="single" w:sz="4" w:space="0" w:color="auto"/>
              <w:right w:val="single" w:sz="4" w:space="0" w:color="auto"/>
            </w:tcBorders>
            <w:hideMark/>
          </w:tcPr>
          <w:p w14:paraId="6ACBB90D"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688" w:type="pct"/>
            <w:tcBorders>
              <w:top w:val="single" w:sz="4" w:space="0" w:color="auto"/>
              <w:left w:val="single" w:sz="4" w:space="0" w:color="auto"/>
              <w:bottom w:val="single" w:sz="4" w:space="0" w:color="auto"/>
              <w:right w:val="single" w:sz="4" w:space="0" w:color="auto"/>
            </w:tcBorders>
            <w:hideMark/>
          </w:tcPr>
          <w:p w14:paraId="248705C2"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r>
      <w:tr w:rsidR="00D27B9A" w:rsidRPr="00B17DF4" w14:paraId="39A01B45"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9D620AF"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Sesizare comisie medicală raport de expertiză</w:t>
            </w:r>
          </w:p>
        </w:tc>
        <w:tc>
          <w:tcPr>
            <w:tcW w:w="604" w:type="pct"/>
            <w:tcBorders>
              <w:top w:val="single" w:sz="4" w:space="0" w:color="auto"/>
              <w:left w:val="single" w:sz="4" w:space="0" w:color="auto"/>
              <w:bottom w:val="single" w:sz="4" w:space="0" w:color="auto"/>
              <w:right w:val="single" w:sz="4" w:space="0" w:color="auto"/>
            </w:tcBorders>
            <w:hideMark/>
          </w:tcPr>
          <w:p w14:paraId="36B0B8CF"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34AEB1DF"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4</w:t>
            </w:r>
          </w:p>
        </w:tc>
        <w:tc>
          <w:tcPr>
            <w:tcW w:w="688" w:type="pct"/>
            <w:tcBorders>
              <w:top w:val="single" w:sz="4" w:space="0" w:color="auto"/>
              <w:left w:val="single" w:sz="4" w:space="0" w:color="auto"/>
              <w:bottom w:val="single" w:sz="4" w:space="0" w:color="auto"/>
              <w:right w:val="single" w:sz="4" w:space="0" w:color="auto"/>
            </w:tcBorders>
            <w:hideMark/>
          </w:tcPr>
          <w:p w14:paraId="2CEA753B"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w:t>
            </w:r>
          </w:p>
        </w:tc>
      </w:tr>
      <w:tr w:rsidR="00D27B9A" w:rsidRPr="00B17DF4" w14:paraId="7A8A8B66"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E4300CE"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Plângeri prealabile - admise</w:t>
            </w:r>
          </w:p>
        </w:tc>
        <w:tc>
          <w:tcPr>
            <w:tcW w:w="604" w:type="pct"/>
            <w:tcBorders>
              <w:top w:val="single" w:sz="4" w:space="0" w:color="auto"/>
              <w:left w:val="single" w:sz="4" w:space="0" w:color="auto"/>
              <w:bottom w:val="single" w:sz="4" w:space="0" w:color="auto"/>
              <w:right w:val="single" w:sz="4" w:space="0" w:color="auto"/>
            </w:tcBorders>
            <w:hideMark/>
          </w:tcPr>
          <w:p w14:paraId="7B82B766"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60C2B8B7"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w:t>
            </w:r>
          </w:p>
        </w:tc>
        <w:tc>
          <w:tcPr>
            <w:tcW w:w="688" w:type="pct"/>
            <w:tcBorders>
              <w:top w:val="single" w:sz="4" w:space="0" w:color="auto"/>
              <w:left w:val="single" w:sz="4" w:space="0" w:color="auto"/>
              <w:bottom w:val="single" w:sz="4" w:space="0" w:color="auto"/>
              <w:right w:val="single" w:sz="4" w:space="0" w:color="auto"/>
            </w:tcBorders>
            <w:hideMark/>
          </w:tcPr>
          <w:p w14:paraId="29353DA4"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r>
      <w:tr w:rsidR="00D27B9A" w:rsidRPr="00B17DF4" w14:paraId="6E6DAF04"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3012CB8E"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 xml:space="preserve">Concursuri </w:t>
            </w:r>
          </w:p>
        </w:tc>
        <w:tc>
          <w:tcPr>
            <w:tcW w:w="604" w:type="pct"/>
            <w:tcBorders>
              <w:top w:val="single" w:sz="4" w:space="0" w:color="auto"/>
              <w:left w:val="single" w:sz="4" w:space="0" w:color="auto"/>
              <w:bottom w:val="single" w:sz="4" w:space="0" w:color="auto"/>
              <w:right w:val="single" w:sz="4" w:space="0" w:color="auto"/>
            </w:tcBorders>
            <w:hideMark/>
          </w:tcPr>
          <w:p w14:paraId="5C17D808"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33</w:t>
            </w:r>
          </w:p>
        </w:tc>
        <w:tc>
          <w:tcPr>
            <w:tcW w:w="809" w:type="pct"/>
            <w:tcBorders>
              <w:top w:val="single" w:sz="4" w:space="0" w:color="auto"/>
              <w:left w:val="single" w:sz="4" w:space="0" w:color="auto"/>
              <w:bottom w:val="single" w:sz="4" w:space="0" w:color="auto"/>
              <w:right w:val="single" w:sz="4" w:space="0" w:color="auto"/>
            </w:tcBorders>
            <w:hideMark/>
          </w:tcPr>
          <w:p w14:paraId="19C795C2"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19</w:t>
            </w:r>
          </w:p>
        </w:tc>
        <w:tc>
          <w:tcPr>
            <w:tcW w:w="688" w:type="pct"/>
            <w:tcBorders>
              <w:top w:val="single" w:sz="4" w:space="0" w:color="auto"/>
              <w:left w:val="single" w:sz="4" w:space="0" w:color="auto"/>
              <w:bottom w:val="single" w:sz="4" w:space="0" w:color="auto"/>
              <w:right w:val="single" w:sz="4" w:space="0" w:color="auto"/>
            </w:tcBorders>
            <w:hideMark/>
          </w:tcPr>
          <w:p w14:paraId="18C8E7B4"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51</w:t>
            </w:r>
          </w:p>
        </w:tc>
      </w:tr>
      <w:tr w:rsidR="00D27B9A" w:rsidRPr="00B17DF4" w14:paraId="13B0E3F9"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00E0295D"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Avizarea propuneri MJ pentru funcţii de conducere la DIICOT/DNA</w:t>
            </w:r>
          </w:p>
        </w:tc>
        <w:tc>
          <w:tcPr>
            <w:tcW w:w="604" w:type="pct"/>
            <w:tcBorders>
              <w:top w:val="single" w:sz="4" w:space="0" w:color="auto"/>
              <w:left w:val="single" w:sz="4" w:space="0" w:color="auto"/>
              <w:bottom w:val="single" w:sz="4" w:space="0" w:color="auto"/>
              <w:right w:val="single" w:sz="4" w:space="0" w:color="auto"/>
            </w:tcBorders>
            <w:hideMark/>
          </w:tcPr>
          <w:p w14:paraId="329F8078"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809" w:type="pct"/>
            <w:tcBorders>
              <w:top w:val="single" w:sz="4" w:space="0" w:color="auto"/>
              <w:left w:val="single" w:sz="4" w:space="0" w:color="auto"/>
              <w:bottom w:val="single" w:sz="4" w:space="0" w:color="auto"/>
              <w:right w:val="single" w:sz="4" w:space="0" w:color="auto"/>
            </w:tcBorders>
            <w:hideMark/>
          </w:tcPr>
          <w:p w14:paraId="2C105177"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688" w:type="pct"/>
            <w:tcBorders>
              <w:top w:val="single" w:sz="4" w:space="0" w:color="auto"/>
              <w:left w:val="single" w:sz="4" w:space="0" w:color="auto"/>
              <w:bottom w:val="single" w:sz="4" w:space="0" w:color="auto"/>
              <w:right w:val="single" w:sz="4" w:space="0" w:color="auto"/>
            </w:tcBorders>
            <w:hideMark/>
          </w:tcPr>
          <w:p w14:paraId="0912075B"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r>
      <w:tr w:rsidR="00D27B9A" w:rsidRPr="00B17DF4" w14:paraId="42D84B3B"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0426823E"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 xml:space="preserve">Avizarea modificare state de funcţii şi de personal </w:t>
            </w:r>
          </w:p>
        </w:tc>
        <w:tc>
          <w:tcPr>
            <w:tcW w:w="604" w:type="pct"/>
            <w:tcBorders>
              <w:top w:val="single" w:sz="4" w:space="0" w:color="auto"/>
              <w:left w:val="single" w:sz="4" w:space="0" w:color="auto"/>
              <w:bottom w:val="single" w:sz="4" w:space="0" w:color="auto"/>
              <w:right w:val="single" w:sz="4" w:space="0" w:color="auto"/>
            </w:tcBorders>
            <w:hideMark/>
          </w:tcPr>
          <w:p w14:paraId="545F37E3"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4</w:t>
            </w:r>
          </w:p>
        </w:tc>
        <w:tc>
          <w:tcPr>
            <w:tcW w:w="809" w:type="pct"/>
            <w:tcBorders>
              <w:top w:val="single" w:sz="4" w:space="0" w:color="auto"/>
              <w:left w:val="single" w:sz="4" w:space="0" w:color="auto"/>
              <w:bottom w:val="single" w:sz="4" w:space="0" w:color="auto"/>
              <w:right w:val="single" w:sz="4" w:space="0" w:color="auto"/>
            </w:tcBorders>
            <w:hideMark/>
          </w:tcPr>
          <w:p w14:paraId="63EFD9DD"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24</w:t>
            </w:r>
          </w:p>
        </w:tc>
        <w:tc>
          <w:tcPr>
            <w:tcW w:w="688" w:type="pct"/>
            <w:tcBorders>
              <w:top w:val="single" w:sz="4" w:space="0" w:color="auto"/>
              <w:left w:val="single" w:sz="4" w:space="0" w:color="auto"/>
              <w:bottom w:val="single" w:sz="4" w:space="0" w:color="auto"/>
              <w:right w:val="single" w:sz="4" w:space="0" w:color="auto"/>
            </w:tcBorders>
            <w:hideMark/>
          </w:tcPr>
          <w:p w14:paraId="0385E614"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4</w:t>
            </w:r>
          </w:p>
        </w:tc>
      </w:tr>
      <w:tr w:rsidR="00D27B9A" w:rsidRPr="00B17DF4" w14:paraId="54726DB2"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7ECAF896"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Contestaţii la raportul de evaluare profesională</w:t>
            </w:r>
          </w:p>
        </w:tc>
        <w:tc>
          <w:tcPr>
            <w:tcW w:w="604" w:type="pct"/>
            <w:tcBorders>
              <w:top w:val="single" w:sz="4" w:space="0" w:color="auto"/>
              <w:left w:val="single" w:sz="4" w:space="0" w:color="auto"/>
              <w:bottom w:val="single" w:sz="4" w:space="0" w:color="auto"/>
              <w:right w:val="single" w:sz="4" w:space="0" w:color="auto"/>
            </w:tcBorders>
            <w:hideMark/>
          </w:tcPr>
          <w:p w14:paraId="4BAF90BF"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w:t>
            </w:r>
          </w:p>
        </w:tc>
        <w:tc>
          <w:tcPr>
            <w:tcW w:w="809" w:type="pct"/>
            <w:tcBorders>
              <w:top w:val="single" w:sz="4" w:space="0" w:color="auto"/>
              <w:left w:val="single" w:sz="4" w:space="0" w:color="auto"/>
              <w:bottom w:val="single" w:sz="4" w:space="0" w:color="auto"/>
              <w:right w:val="single" w:sz="4" w:space="0" w:color="auto"/>
            </w:tcBorders>
            <w:hideMark/>
          </w:tcPr>
          <w:p w14:paraId="2950CBC6"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c>
          <w:tcPr>
            <w:tcW w:w="688" w:type="pct"/>
            <w:tcBorders>
              <w:top w:val="single" w:sz="4" w:space="0" w:color="auto"/>
              <w:left w:val="single" w:sz="4" w:space="0" w:color="auto"/>
              <w:bottom w:val="single" w:sz="4" w:space="0" w:color="auto"/>
              <w:right w:val="single" w:sz="4" w:space="0" w:color="auto"/>
            </w:tcBorders>
            <w:hideMark/>
          </w:tcPr>
          <w:p w14:paraId="1BA64359"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w:t>
            </w:r>
          </w:p>
        </w:tc>
      </w:tr>
      <w:tr w:rsidR="00D27B9A" w:rsidRPr="00B17DF4" w14:paraId="0ABE8C8E"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4E720A1"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Punerea în executare (decizii ÎCCJ)</w:t>
            </w:r>
          </w:p>
        </w:tc>
        <w:tc>
          <w:tcPr>
            <w:tcW w:w="604" w:type="pct"/>
            <w:tcBorders>
              <w:top w:val="single" w:sz="4" w:space="0" w:color="auto"/>
              <w:left w:val="single" w:sz="4" w:space="0" w:color="auto"/>
              <w:bottom w:val="single" w:sz="4" w:space="0" w:color="auto"/>
              <w:right w:val="single" w:sz="4" w:space="0" w:color="auto"/>
            </w:tcBorders>
            <w:hideMark/>
          </w:tcPr>
          <w:p w14:paraId="71DB8798"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w:t>
            </w:r>
          </w:p>
        </w:tc>
        <w:tc>
          <w:tcPr>
            <w:tcW w:w="809" w:type="pct"/>
            <w:tcBorders>
              <w:top w:val="single" w:sz="4" w:space="0" w:color="auto"/>
              <w:left w:val="single" w:sz="4" w:space="0" w:color="auto"/>
              <w:bottom w:val="single" w:sz="4" w:space="0" w:color="auto"/>
              <w:right w:val="single" w:sz="4" w:space="0" w:color="auto"/>
            </w:tcBorders>
            <w:hideMark/>
          </w:tcPr>
          <w:p w14:paraId="0DEDBA86"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w:t>
            </w:r>
          </w:p>
        </w:tc>
        <w:tc>
          <w:tcPr>
            <w:tcW w:w="688" w:type="pct"/>
            <w:tcBorders>
              <w:top w:val="single" w:sz="4" w:space="0" w:color="auto"/>
              <w:left w:val="single" w:sz="4" w:space="0" w:color="auto"/>
              <w:bottom w:val="single" w:sz="4" w:space="0" w:color="auto"/>
              <w:right w:val="single" w:sz="4" w:space="0" w:color="auto"/>
            </w:tcBorders>
          </w:tcPr>
          <w:p w14:paraId="74195429"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p>
        </w:tc>
      </w:tr>
      <w:tr w:rsidR="00D27B9A" w:rsidRPr="00B17DF4" w14:paraId="691AF888"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B22C72D"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Aviz legislativ (aviz conform)</w:t>
            </w:r>
          </w:p>
        </w:tc>
        <w:tc>
          <w:tcPr>
            <w:tcW w:w="604" w:type="pct"/>
            <w:tcBorders>
              <w:top w:val="single" w:sz="4" w:space="0" w:color="auto"/>
              <w:left w:val="single" w:sz="4" w:space="0" w:color="auto"/>
              <w:bottom w:val="single" w:sz="4" w:space="0" w:color="auto"/>
              <w:right w:val="single" w:sz="4" w:space="0" w:color="auto"/>
            </w:tcBorders>
            <w:hideMark/>
          </w:tcPr>
          <w:p w14:paraId="103FEDE8"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7</w:t>
            </w:r>
          </w:p>
        </w:tc>
        <w:tc>
          <w:tcPr>
            <w:tcW w:w="809" w:type="pct"/>
            <w:tcBorders>
              <w:top w:val="single" w:sz="4" w:space="0" w:color="auto"/>
              <w:left w:val="single" w:sz="4" w:space="0" w:color="auto"/>
              <w:bottom w:val="single" w:sz="4" w:space="0" w:color="auto"/>
              <w:right w:val="single" w:sz="4" w:space="0" w:color="auto"/>
            </w:tcBorders>
            <w:hideMark/>
          </w:tcPr>
          <w:p w14:paraId="7F96879D"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w:t>
            </w:r>
          </w:p>
        </w:tc>
        <w:tc>
          <w:tcPr>
            <w:tcW w:w="688" w:type="pct"/>
            <w:tcBorders>
              <w:top w:val="single" w:sz="4" w:space="0" w:color="auto"/>
              <w:left w:val="single" w:sz="4" w:space="0" w:color="auto"/>
              <w:bottom w:val="single" w:sz="4" w:space="0" w:color="auto"/>
              <w:right w:val="single" w:sz="4" w:space="0" w:color="auto"/>
            </w:tcBorders>
            <w:hideMark/>
          </w:tcPr>
          <w:p w14:paraId="4CDD83ED"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2</w:t>
            </w:r>
          </w:p>
        </w:tc>
      </w:tr>
      <w:tr w:rsidR="00D27B9A" w:rsidRPr="00B17DF4" w14:paraId="757D82B3" w14:textId="77777777" w:rsidTr="009E461C">
        <w:trPr>
          <w:jc w:val="center"/>
        </w:trPr>
        <w:tc>
          <w:tcPr>
            <w:tcW w:w="2899" w:type="pct"/>
            <w:tcBorders>
              <w:top w:val="single" w:sz="4" w:space="0" w:color="auto"/>
              <w:left w:val="single" w:sz="4" w:space="0" w:color="auto"/>
              <w:bottom w:val="single" w:sz="4" w:space="0" w:color="auto"/>
              <w:right w:val="single" w:sz="4" w:space="0" w:color="auto"/>
            </w:tcBorders>
            <w:hideMark/>
          </w:tcPr>
          <w:p w14:paraId="4ABD66A7" w14:textId="77777777" w:rsidR="00D27B9A" w:rsidRPr="00B17DF4" w:rsidRDefault="00D27B9A" w:rsidP="009E461C">
            <w:pPr>
              <w:pStyle w:val="NormalWeb"/>
              <w:shd w:val="clear" w:color="auto" w:fill="FFFFFF"/>
              <w:spacing w:before="0" w:beforeAutospacing="0" w:after="0" w:afterAutospacing="0" w:line="276" w:lineRule="auto"/>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Diverse (alte hotărâri, INM, SNG, DAERIP, TAEJ)</w:t>
            </w:r>
          </w:p>
        </w:tc>
        <w:tc>
          <w:tcPr>
            <w:tcW w:w="604" w:type="pct"/>
            <w:tcBorders>
              <w:top w:val="single" w:sz="4" w:space="0" w:color="auto"/>
              <w:left w:val="single" w:sz="4" w:space="0" w:color="auto"/>
              <w:bottom w:val="single" w:sz="4" w:space="0" w:color="auto"/>
              <w:right w:val="single" w:sz="4" w:space="0" w:color="auto"/>
            </w:tcBorders>
            <w:hideMark/>
          </w:tcPr>
          <w:p w14:paraId="5F17E810" w14:textId="77777777" w:rsidR="00D27B9A" w:rsidRPr="00B17DF4" w:rsidRDefault="00D27B9A" w:rsidP="009E461C">
            <w:pPr>
              <w:pStyle w:val="NormalWeb"/>
              <w:shd w:val="clear" w:color="auto" w:fill="FFFFFF"/>
              <w:spacing w:before="0" w:beforeAutospacing="0" w:after="0" w:afterAutospacing="0" w:line="276" w:lineRule="auto"/>
              <w:ind w:left="9" w:firstLine="30"/>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65</w:t>
            </w:r>
          </w:p>
        </w:tc>
        <w:tc>
          <w:tcPr>
            <w:tcW w:w="809" w:type="pct"/>
            <w:tcBorders>
              <w:top w:val="single" w:sz="4" w:space="0" w:color="auto"/>
              <w:left w:val="single" w:sz="4" w:space="0" w:color="auto"/>
              <w:bottom w:val="single" w:sz="4" w:space="0" w:color="auto"/>
              <w:right w:val="single" w:sz="4" w:space="0" w:color="auto"/>
            </w:tcBorders>
            <w:hideMark/>
          </w:tcPr>
          <w:p w14:paraId="332E8E06" w14:textId="77777777" w:rsidR="00D27B9A" w:rsidRPr="00B17DF4" w:rsidRDefault="00D27B9A" w:rsidP="00541F0F">
            <w:pPr>
              <w:pStyle w:val="NormalWeb"/>
              <w:shd w:val="clear" w:color="auto" w:fill="FFFFFF"/>
              <w:spacing w:before="0" w:beforeAutospacing="0" w:after="0" w:afterAutospacing="0" w:line="276" w:lineRule="auto"/>
              <w:ind w:left="25"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86</w:t>
            </w:r>
          </w:p>
        </w:tc>
        <w:tc>
          <w:tcPr>
            <w:tcW w:w="688" w:type="pct"/>
            <w:tcBorders>
              <w:top w:val="single" w:sz="4" w:space="0" w:color="auto"/>
              <w:left w:val="single" w:sz="4" w:space="0" w:color="auto"/>
              <w:bottom w:val="single" w:sz="4" w:space="0" w:color="auto"/>
              <w:right w:val="single" w:sz="4" w:space="0" w:color="auto"/>
            </w:tcBorders>
            <w:hideMark/>
          </w:tcPr>
          <w:p w14:paraId="1C0B385A" w14:textId="77777777" w:rsidR="00D27B9A" w:rsidRPr="00B17DF4" w:rsidRDefault="00D27B9A" w:rsidP="00541F0F">
            <w:pPr>
              <w:pStyle w:val="NormalWeb"/>
              <w:shd w:val="clear" w:color="auto" w:fill="FFFFFF"/>
              <w:spacing w:before="0" w:beforeAutospacing="0" w:after="0" w:afterAutospacing="0" w:line="276" w:lineRule="auto"/>
              <w:ind w:firstLine="11"/>
              <w:jc w:val="center"/>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15</w:t>
            </w:r>
          </w:p>
        </w:tc>
      </w:tr>
    </w:tbl>
    <w:p w14:paraId="58D8D473" w14:textId="4DACCDEA" w:rsidR="006C1588" w:rsidRPr="00B17DF4" w:rsidRDefault="006C1588" w:rsidP="00356C25">
      <w:pPr>
        <w:pStyle w:val="Heading2"/>
        <w:rPr>
          <w:lang w:val="ro-RO"/>
        </w:rPr>
      </w:pPr>
      <w:bookmarkStart w:id="116" w:name="_Toc89414466"/>
      <w:r w:rsidRPr="00B17DF4">
        <w:rPr>
          <w:lang w:val="ro-RO"/>
        </w:rPr>
        <w:t>VI. 5.</w:t>
      </w:r>
      <w:r w:rsidR="007978A5" w:rsidRPr="00B17DF4">
        <w:rPr>
          <w:lang w:val="ro-RO"/>
        </w:rPr>
        <w:t xml:space="preserve"> </w:t>
      </w:r>
      <w:r w:rsidRPr="00B17DF4">
        <w:rPr>
          <w:lang w:val="ro-RO"/>
        </w:rPr>
        <w:t>Activitatea Biroului grefa secţiilor</w:t>
      </w:r>
      <w:bookmarkStart w:id="117" w:name="_Toc430867137"/>
      <w:bookmarkEnd w:id="116"/>
    </w:p>
    <w:p w14:paraId="1A26953C" w14:textId="77777777" w:rsidR="006F0246" w:rsidRPr="00B17DF4" w:rsidRDefault="006F0246" w:rsidP="00076BB1">
      <w:pPr>
        <w:pStyle w:val="AddParagraf"/>
        <w:spacing w:after="0" w:line="276" w:lineRule="auto"/>
        <w:ind w:firstLine="720"/>
        <w:rPr>
          <w:rFonts w:asciiTheme="minorHAnsi" w:hAnsiTheme="minorHAnsi" w:cs="Times New Roman"/>
          <w:sz w:val="26"/>
          <w:szCs w:val="26"/>
        </w:rPr>
      </w:pPr>
      <w:r w:rsidRPr="00B17DF4">
        <w:rPr>
          <w:rFonts w:asciiTheme="minorHAnsi" w:hAnsiTheme="minorHAnsi" w:cs="Times New Roman"/>
          <w:sz w:val="26"/>
          <w:szCs w:val="26"/>
        </w:rPr>
        <w:t>Biroul Grefa Secțiilor asigură activitatea de secretariat a ședințelor secțiilor Consiliului în materia sesizărilor având ca obiect încălcări ale Codului deontologic de către judecători sau procurori, conform dispozițiilor art. 104 alin. (1), lit. f) din Regulamentul de organizare și funcționare al Consiliului Superior al Magistraturii.</w:t>
      </w:r>
    </w:p>
    <w:p w14:paraId="5537DA37" w14:textId="1E652A54"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În cursul anului 2021</w:t>
      </w:r>
      <w:r w:rsidR="007978A5" w:rsidRPr="00B17DF4">
        <w:rPr>
          <w:rFonts w:asciiTheme="minorHAnsi" w:hAnsiTheme="minorHAnsi"/>
          <w:sz w:val="26"/>
          <w:szCs w:val="26"/>
        </w:rPr>
        <w:t xml:space="preserve"> </w:t>
      </w:r>
      <w:r w:rsidRPr="00B17DF4">
        <w:rPr>
          <w:rFonts w:asciiTheme="minorHAnsi" w:hAnsiTheme="minorHAnsi"/>
          <w:sz w:val="26"/>
          <w:szCs w:val="26"/>
        </w:rPr>
        <w:t>nu au fost înregistrate sesizări referitoare la încălcări ale Codului deontologic de către judecători.</w:t>
      </w:r>
    </w:p>
    <w:p w14:paraId="5ABB56E5" w14:textId="1C1AADBC"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În cursul anului 2021</w:t>
      </w:r>
      <w:r w:rsidR="007978A5" w:rsidRPr="00B17DF4">
        <w:rPr>
          <w:rFonts w:asciiTheme="minorHAnsi" w:hAnsiTheme="minorHAnsi"/>
          <w:sz w:val="26"/>
          <w:szCs w:val="26"/>
        </w:rPr>
        <w:t xml:space="preserve"> </w:t>
      </w:r>
      <w:r w:rsidRPr="00B17DF4">
        <w:rPr>
          <w:rFonts w:asciiTheme="minorHAnsi" w:hAnsiTheme="minorHAnsi"/>
          <w:sz w:val="26"/>
          <w:szCs w:val="26"/>
        </w:rPr>
        <w:t>a fost înregistrată o sesizare referitoare la încălcarea Codului deontologic de către un procuror, iar prin Hotărârea nr. 892/29.09.2021 Secția pentru procurori a constatat că nu există indicii privind încălcarea normelor reglementate de Codul deontologic al judecătorilor şi procurorilor și, în consecință, a respins sesizarea.</w:t>
      </w:r>
    </w:p>
    <w:p w14:paraId="6001685B" w14:textId="77777777"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Biroul Grefa Secțiilor asigură activitatea de secretariat a ședințelor secțiilor Consiliului în materia sesizărilor având ca obiect suspendarea din funcție a judecătorilor şi procurorilor ori interzicerea provizorie a exercitării unor atribuții și redactează hotărârile pronunțate, conform dispozițiilor art. 104 alin. (1), lit. g) din Regulamentul de organizare și funcționare al Consiliului Superior al Magistraturii.</w:t>
      </w:r>
    </w:p>
    <w:p w14:paraId="310D4ABE" w14:textId="77777777"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În cursul anului 2021, Secțiile Consiliului Superior al Magistraturii au dispus suspendarea din funcția de judecător/procuror în condițiile art. 62 și art. 65</w:t>
      </w:r>
      <w:r w:rsidRPr="00B17DF4">
        <w:rPr>
          <w:rFonts w:asciiTheme="minorHAnsi" w:hAnsiTheme="minorHAnsi"/>
          <w:sz w:val="26"/>
          <w:szCs w:val="26"/>
          <w:vertAlign w:val="superscript"/>
        </w:rPr>
        <w:t>1</w:t>
      </w:r>
      <w:r w:rsidRPr="00B17DF4">
        <w:rPr>
          <w:rFonts w:asciiTheme="minorHAnsi" w:hAnsiTheme="minorHAnsi"/>
          <w:sz w:val="26"/>
          <w:szCs w:val="26"/>
        </w:rPr>
        <w:t xml:space="preserve"> alin.(2) din Legea nr. 303/2004 sau ca urmare a exercitării căii de atac a recursului împotriva hotărârii prin care s-a dispus excluderea din magistratură.</w:t>
      </w:r>
    </w:p>
    <w:p w14:paraId="65F93323" w14:textId="77777777"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 xml:space="preserve">Astfel, Secția pentru judecători a dispus suspendarea din funcție a unui număr de </w:t>
      </w:r>
      <w:r w:rsidRPr="00B17DF4">
        <w:rPr>
          <w:rFonts w:asciiTheme="minorHAnsi" w:hAnsiTheme="minorHAnsi"/>
          <w:b/>
          <w:bCs/>
          <w:sz w:val="26"/>
          <w:szCs w:val="26"/>
        </w:rPr>
        <w:t>8 judecători</w:t>
      </w:r>
      <w:r w:rsidRPr="00B17DF4">
        <w:rPr>
          <w:rFonts w:asciiTheme="minorHAnsi" w:hAnsiTheme="minorHAnsi"/>
          <w:sz w:val="26"/>
          <w:szCs w:val="26"/>
        </w:rPr>
        <w:t xml:space="preserve"> (pentru un judecător a fost menținută suspendarea din funcție dispusă anterior, iar pentru </w:t>
      </w:r>
      <w:r w:rsidRPr="00B17DF4">
        <w:rPr>
          <w:rFonts w:asciiTheme="minorHAnsi" w:hAnsiTheme="minorHAnsi"/>
          <w:b/>
          <w:bCs/>
          <w:sz w:val="26"/>
          <w:szCs w:val="26"/>
        </w:rPr>
        <w:t>1</w:t>
      </w:r>
      <w:r w:rsidRPr="00B17DF4">
        <w:rPr>
          <w:rFonts w:asciiTheme="minorHAnsi" w:hAnsiTheme="minorHAnsi"/>
          <w:sz w:val="26"/>
          <w:szCs w:val="26"/>
        </w:rPr>
        <w:t xml:space="preserve"> </w:t>
      </w:r>
      <w:r w:rsidRPr="00B17DF4">
        <w:rPr>
          <w:rFonts w:asciiTheme="minorHAnsi" w:hAnsiTheme="minorHAnsi"/>
          <w:b/>
          <w:bCs/>
          <w:sz w:val="26"/>
          <w:szCs w:val="26"/>
        </w:rPr>
        <w:t>judecător</w:t>
      </w:r>
      <w:r w:rsidRPr="00B17DF4">
        <w:rPr>
          <w:rFonts w:asciiTheme="minorHAnsi" w:hAnsiTheme="minorHAnsi"/>
          <w:sz w:val="26"/>
          <w:szCs w:val="26"/>
        </w:rPr>
        <w:t xml:space="preserve"> a fost prelungită suspendarea din funcție), iar Secția pentru procurori a dispus suspendarea din funcție a unui număr </w:t>
      </w:r>
      <w:r w:rsidRPr="00B17DF4">
        <w:rPr>
          <w:rFonts w:asciiTheme="minorHAnsi" w:hAnsiTheme="minorHAnsi"/>
          <w:b/>
          <w:bCs/>
          <w:sz w:val="26"/>
          <w:szCs w:val="26"/>
        </w:rPr>
        <w:t>de 2 procurori</w:t>
      </w:r>
      <w:r w:rsidRPr="00B17DF4">
        <w:rPr>
          <w:rFonts w:asciiTheme="minorHAnsi" w:hAnsiTheme="minorHAnsi"/>
          <w:sz w:val="26"/>
          <w:szCs w:val="26"/>
        </w:rPr>
        <w:t>.</w:t>
      </w:r>
    </w:p>
    <w:p w14:paraId="242BB6EF" w14:textId="77777777"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De asemenea, Biroul Grefa Secțiilor asigură activitatea de secretariat a ședințelor secțiilor Consiliului în materia sesizărilor referitoare la buna reputație a judecătorilor și procurorilor și redactează hotărârile pronunțate (conform procedurii reglementate de dispozițiile art. 76 din Legea nr. 317/2004 privind Consiliul Superior al Magistraturii cu modificările și completările ulterioare).</w:t>
      </w:r>
    </w:p>
    <w:p w14:paraId="3C15B3E9" w14:textId="48F0961A"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În cursul anului 2021</w:t>
      </w:r>
      <w:r w:rsidR="007978A5" w:rsidRPr="00B17DF4">
        <w:rPr>
          <w:rFonts w:asciiTheme="minorHAnsi" w:hAnsiTheme="minorHAnsi"/>
          <w:sz w:val="26"/>
          <w:szCs w:val="26"/>
        </w:rPr>
        <w:t xml:space="preserve"> </w:t>
      </w:r>
      <w:r w:rsidRPr="00B17DF4">
        <w:rPr>
          <w:rFonts w:asciiTheme="minorHAnsi" w:hAnsiTheme="minorHAnsi"/>
          <w:sz w:val="26"/>
          <w:szCs w:val="26"/>
        </w:rPr>
        <w:t>a fost înregistrată o sesizare referitoare la buna reputație a judecătorilor, iar prin Hotărârea nr. 516/12.05.2021 s-a constatat inadmisibilitatea sesizării</w:t>
      </w:r>
      <w:r w:rsidR="007978A5" w:rsidRPr="00B17DF4">
        <w:rPr>
          <w:rFonts w:asciiTheme="minorHAnsi" w:hAnsiTheme="minorHAnsi"/>
          <w:sz w:val="26"/>
          <w:szCs w:val="26"/>
        </w:rPr>
        <w:t xml:space="preserve"> </w:t>
      </w:r>
      <w:r w:rsidRPr="00B17DF4">
        <w:rPr>
          <w:rFonts w:asciiTheme="minorHAnsi" w:hAnsiTheme="minorHAnsi"/>
          <w:sz w:val="26"/>
          <w:szCs w:val="26"/>
        </w:rPr>
        <w:t>privind verificarea îndeplinirii condiției de bună reputație.</w:t>
      </w:r>
    </w:p>
    <w:p w14:paraId="4C11FECD" w14:textId="27A3B741" w:rsidR="006F0246" w:rsidRPr="00B17DF4" w:rsidRDefault="006F0246" w:rsidP="00076BB1">
      <w:pPr>
        <w:spacing w:line="276" w:lineRule="auto"/>
        <w:ind w:right="48" w:firstLine="720"/>
        <w:jc w:val="both"/>
        <w:rPr>
          <w:rFonts w:asciiTheme="minorHAnsi" w:hAnsiTheme="minorHAnsi"/>
          <w:sz w:val="26"/>
          <w:szCs w:val="26"/>
        </w:rPr>
      </w:pPr>
      <w:r w:rsidRPr="00B17DF4">
        <w:rPr>
          <w:rFonts w:asciiTheme="minorHAnsi" w:hAnsiTheme="minorHAnsi"/>
          <w:sz w:val="26"/>
          <w:szCs w:val="26"/>
        </w:rPr>
        <w:t>În cursul anului 2021 nu au fost înregistrate sesizări referitoare la verificarea condiției de buna reputație a procurorilor.</w:t>
      </w:r>
    </w:p>
    <w:p w14:paraId="115B327F" w14:textId="7E970868" w:rsidR="006C1588" w:rsidRPr="00B17DF4" w:rsidRDefault="006C1588" w:rsidP="00356C25">
      <w:pPr>
        <w:pStyle w:val="Heading2"/>
        <w:rPr>
          <w:lang w:val="ro-RO"/>
        </w:rPr>
      </w:pPr>
      <w:bookmarkStart w:id="118" w:name="_Toc89414467"/>
      <w:r w:rsidRPr="00B17DF4">
        <w:rPr>
          <w:lang w:val="ro-RO"/>
        </w:rPr>
        <w:t>VI.6.</w:t>
      </w:r>
      <w:r w:rsidR="007A6D8D" w:rsidRPr="00B17DF4">
        <w:rPr>
          <w:lang w:val="ro-RO"/>
        </w:rPr>
        <w:t xml:space="preserve"> </w:t>
      </w:r>
      <w:r w:rsidRPr="00B17DF4">
        <w:rPr>
          <w:lang w:val="ro-RO"/>
        </w:rPr>
        <w:t>Activitatea Serviciului de relaţii cu publicul, registratură, secretariat şi arhivă</w:t>
      </w:r>
      <w:bookmarkEnd w:id="117"/>
      <w:bookmarkEnd w:id="118"/>
    </w:p>
    <w:p w14:paraId="72ACE922" w14:textId="6BB87595" w:rsidR="006C1588" w:rsidRPr="00B17DF4" w:rsidRDefault="00076BB1" w:rsidP="00356C25">
      <w:pPr>
        <w:pStyle w:val="Heading3"/>
      </w:pPr>
      <w:bookmarkStart w:id="119" w:name="_Toc89414468"/>
      <w:r w:rsidRPr="00B17DF4">
        <w:t>V</w:t>
      </w:r>
      <w:r w:rsidR="006C1588" w:rsidRPr="00B17DF4">
        <w:t>I.6.1. Activitatea Biroului relaţii cu publicul</w:t>
      </w:r>
      <w:bookmarkEnd w:id="119"/>
    </w:p>
    <w:p w14:paraId="10A5EA99" w14:textId="77777777" w:rsidR="00FC6C68" w:rsidRPr="00B17DF4" w:rsidRDefault="00FC6C68" w:rsidP="00076BB1">
      <w:pPr>
        <w:pStyle w:val="NormalWeb"/>
        <w:shd w:val="clear" w:color="auto" w:fill="FFFFFF"/>
        <w:spacing w:before="0" w:beforeAutospacing="0" w:after="0" w:afterAutospacing="0" w:line="276" w:lineRule="auto"/>
        <w:ind w:firstLine="720"/>
        <w:jc w:val="both"/>
        <w:rPr>
          <w:rStyle w:val="rvts5"/>
          <w:rFonts w:asciiTheme="minorHAnsi" w:hAnsiTheme="minorHAnsi" w:cstheme="minorHAnsi"/>
          <w:color w:val="000000" w:themeColor="text1"/>
          <w:sz w:val="26"/>
          <w:szCs w:val="26"/>
          <w:lang w:val="ro-RO"/>
        </w:rPr>
      </w:pPr>
      <w:r w:rsidRPr="00B17DF4">
        <w:rPr>
          <w:rStyle w:val="rvts5"/>
          <w:rFonts w:asciiTheme="minorHAnsi" w:hAnsiTheme="minorHAnsi" w:cstheme="minorHAnsi"/>
          <w:color w:val="000000" w:themeColor="text1"/>
          <w:sz w:val="26"/>
          <w:szCs w:val="26"/>
          <w:lang w:val="ro-RO"/>
        </w:rPr>
        <w:t>Activitatea de soluţionare a memoriilor s-a desfăşurat în conformitate cu prevederile Ordonanţei Guvernului nr. 27/2002 privind activitatea de soluţionare a petiţiilor, modificată şi aprobată prin Legea 233/2002, potrivit cărora petiţiile se soluţionează în termen de 30 de zile de la data înregistrării la instituţia în cauză. Toate memoriile înregistrate în cursul anului 2021 la Biroul relaţii cu publicul au fost soluţionate cu respectarea strictă a termenelor legale de soluţionare.</w:t>
      </w:r>
    </w:p>
    <w:p w14:paraId="4825A5C1" w14:textId="77777777" w:rsidR="00FC6C68" w:rsidRPr="00B17DF4" w:rsidRDefault="00FC6C68" w:rsidP="00076BB1">
      <w:pPr>
        <w:spacing w:line="276" w:lineRule="auto"/>
        <w:ind w:firstLine="720"/>
        <w:jc w:val="both"/>
        <w:rPr>
          <w:rFonts w:asciiTheme="minorHAnsi" w:hAnsiTheme="minorHAnsi" w:cstheme="minorHAnsi"/>
        </w:rPr>
      </w:pPr>
      <w:r w:rsidRPr="00B17DF4">
        <w:rPr>
          <w:rFonts w:asciiTheme="minorHAnsi" w:hAnsiTheme="minorHAnsi" w:cstheme="minorHAnsi"/>
          <w:color w:val="000000" w:themeColor="text1"/>
          <w:sz w:val="26"/>
          <w:szCs w:val="26"/>
        </w:rPr>
        <w:t>Biroul relaţii cu publicul a urmărit permanent, atât în activitatea de soluţionare a petiţiilor, cât şi în cursul audienţelor acordate, să furnizeze informaţii complete, sistematice despre atribuţiile şi rolul magistraţilor, despre competenţele Consiliului Superior al Magistraturii, despre demersurile efectuate de acesta în vederea îmbunătăţirii activităţii instanţelor şi parchetelor, considerând că o bună cunoaştere a acestora permite o apreciere obiectivă a modului în care problemele personale pot fi optim soluţionate de către această instituţie.</w:t>
      </w:r>
    </w:p>
    <w:p w14:paraId="6754C377" w14:textId="268C8675" w:rsidR="00FC6C68" w:rsidRPr="00B17DF4" w:rsidRDefault="00FC6C68" w:rsidP="00076BB1">
      <w:pPr>
        <w:pStyle w:val="NormalWeb"/>
        <w:shd w:val="clear" w:color="auto" w:fill="FFFFFF"/>
        <w:spacing w:before="0" w:beforeAutospacing="0" w:after="0" w:afterAutospacing="0" w:line="276" w:lineRule="auto"/>
        <w:ind w:firstLine="720"/>
        <w:jc w:val="both"/>
        <w:rPr>
          <w:rStyle w:val="rvts5"/>
          <w:rFonts w:asciiTheme="minorHAnsi" w:hAnsiTheme="minorHAnsi" w:cstheme="minorHAnsi"/>
          <w:lang w:val="ro-RO"/>
        </w:rPr>
      </w:pPr>
      <w:r w:rsidRPr="00B17DF4">
        <w:rPr>
          <w:rStyle w:val="rvts5"/>
          <w:rFonts w:asciiTheme="minorHAnsi" w:hAnsiTheme="minorHAnsi" w:cstheme="minorHAnsi"/>
          <w:color w:val="000000" w:themeColor="text1"/>
          <w:sz w:val="26"/>
          <w:szCs w:val="26"/>
          <w:lang w:val="ro-RO"/>
        </w:rPr>
        <w:t xml:space="preserve">În cursul anului 2021 au fost soluţionate de către consilierii juridici din cadrul acestui compartiment un număr </w:t>
      </w:r>
      <w:r w:rsidRPr="00B17DF4">
        <w:rPr>
          <w:rStyle w:val="rvts5"/>
          <w:rFonts w:asciiTheme="minorHAnsi" w:hAnsiTheme="minorHAnsi" w:cstheme="minorHAnsi"/>
          <w:sz w:val="26"/>
          <w:szCs w:val="26"/>
          <w:lang w:val="ro-RO"/>
        </w:rPr>
        <w:t>de</w:t>
      </w:r>
      <w:r w:rsidR="007A552F" w:rsidRPr="00B17DF4">
        <w:rPr>
          <w:rStyle w:val="rvts5"/>
          <w:rFonts w:asciiTheme="minorHAnsi" w:hAnsiTheme="minorHAnsi" w:cstheme="minorHAnsi"/>
          <w:color w:val="FF0000"/>
          <w:sz w:val="26"/>
          <w:szCs w:val="26"/>
          <w:lang w:val="ro-RO"/>
        </w:rPr>
        <w:t xml:space="preserve"> </w:t>
      </w:r>
      <w:r w:rsidR="007A552F" w:rsidRPr="00B17DF4">
        <w:rPr>
          <w:rStyle w:val="rvts5"/>
          <w:rFonts w:asciiTheme="minorHAnsi" w:hAnsiTheme="minorHAnsi" w:cstheme="minorHAnsi"/>
          <w:sz w:val="26"/>
          <w:szCs w:val="26"/>
          <w:lang w:val="ro-RO"/>
        </w:rPr>
        <w:t>7421</w:t>
      </w:r>
      <w:r w:rsidRPr="00B17DF4">
        <w:rPr>
          <w:rStyle w:val="rvts5"/>
          <w:rFonts w:asciiTheme="minorHAnsi" w:hAnsiTheme="minorHAnsi" w:cstheme="minorHAnsi"/>
          <w:color w:val="FF0000"/>
          <w:sz w:val="26"/>
          <w:szCs w:val="26"/>
          <w:lang w:val="ro-RO"/>
        </w:rPr>
        <w:t xml:space="preserve"> </w:t>
      </w:r>
      <w:r w:rsidRPr="00B17DF4">
        <w:rPr>
          <w:rStyle w:val="rvts5"/>
          <w:rFonts w:asciiTheme="minorHAnsi" w:hAnsiTheme="minorHAnsi" w:cstheme="minorHAnsi"/>
          <w:sz w:val="26"/>
          <w:szCs w:val="26"/>
          <w:lang w:val="ro-RO"/>
        </w:rPr>
        <w:t>petiţii</w:t>
      </w:r>
      <w:r w:rsidR="00003516" w:rsidRPr="00B17DF4">
        <w:rPr>
          <w:rStyle w:val="rvts5"/>
          <w:rFonts w:asciiTheme="minorHAnsi" w:hAnsiTheme="minorHAnsi" w:cstheme="minorHAnsi"/>
          <w:sz w:val="26"/>
          <w:szCs w:val="26"/>
          <w:lang w:val="ro-RO"/>
        </w:rPr>
        <w:t>.</w:t>
      </w:r>
    </w:p>
    <w:p w14:paraId="39DB8AB7" w14:textId="20160F4E" w:rsidR="00FC6C68" w:rsidRPr="00B17DF4" w:rsidRDefault="00FC6C68" w:rsidP="00076BB1">
      <w:pPr>
        <w:spacing w:line="276" w:lineRule="auto"/>
        <w:ind w:firstLine="720"/>
        <w:jc w:val="both"/>
        <w:rPr>
          <w:rStyle w:val="rvts5"/>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Problematica reclamată de petiţionari a vizat, în principal, nelegalitatea sau netemeinicia hotărârilor judecătoreşti şi a măsurilor dispuse de procurori</w:t>
      </w:r>
      <w:r w:rsidRPr="00B17DF4">
        <w:rPr>
          <w:rStyle w:val="rvts5"/>
          <w:rFonts w:asciiTheme="minorHAnsi" w:hAnsiTheme="minorHAnsi" w:cstheme="minorHAnsi"/>
          <w:color w:val="000000" w:themeColor="text1"/>
          <w:sz w:val="26"/>
          <w:szCs w:val="26"/>
        </w:rPr>
        <w:t>, durata mare a proceselor,</w:t>
      </w:r>
      <w:r w:rsidRPr="00B17DF4">
        <w:rPr>
          <w:rFonts w:asciiTheme="minorHAnsi" w:hAnsiTheme="minorHAnsi" w:cstheme="minorHAnsi"/>
          <w:color w:val="000000" w:themeColor="text1"/>
          <w:sz w:val="26"/>
          <w:szCs w:val="26"/>
        </w:rPr>
        <w:t xml:space="preserve"> suspiciunile acestora faţă de imparţialitatea şi corectitudinea magistraţilor, tergiversarea soluţionării dosarelor, atât la instanţe, cât şi la parchete, repartizarea aleatorie a cauzelor, caracterul neunitar al practicii judiciare, lipsa de transparenţă a organelor de urmărire penală, nivelul ridicat al taxelor judiciare raportat la veniturile persoanelor care apelează la justiţie, precum şi dificultăţi în materia executării silite. </w:t>
      </w:r>
      <w:r w:rsidRPr="00B17DF4">
        <w:rPr>
          <w:rStyle w:val="rvts5"/>
          <w:rFonts w:asciiTheme="minorHAnsi" w:hAnsiTheme="minorHAnsi" w:cstheme="minorHAnsi"/>
          <w:color w:val="000000" w:themeColor="text1"/>
          <w:sz w:val="26"/>
          <w:szCs w:val="26"/>
        </w:rPr>
        <w:t xml:space="preserve">Din totalul acestora, </w:t>
      </w:r>
      <w:r w:rsidR="007A552F" w:rsidRPr="00B17DF4">
        <w:rPr>
          <w:rStyle w:val="rvts5"/>
          <w:rFonts w:asciiTheme="minorHAnsi" w:hAnsiTheme="minorHAnsi" w:cstheme="minorHAnsi"/>
          <w:sz w:val="26"/>
          <w:szCs w:val="26"/>
        </w:rPr>
        <w:t>3205</w:t>
      </w:r>
      <w:r w:rsidR="007978A5" w:rsidRPr="00B17DF4">
        <w:rPr>
          <w:rStyle w:val="rvts5"/>
          <w:rFonts w:asciiTheme="minorHAnsi" w:hAnsiTheme="minorHAnsi" w:cstheme="minorHAnsi"/>
          <w:color w:val="000000" w:themeColor="text1"/>
          <w:sz w:val="26"/>
          <w:szCs w:val="26"/>
        </w:rPr>
        <w:t xml:space="preserve"> </w:t>
      </w:r>
      <w:r w:rsidRPr="00B17DF4">
        <w:rPr>
          <w:rStyle w:val="rvts5"/>
          <w:rFonts w:asciiTheme="minorHAnsi" w:hAnsiTheme="minorHAnsi" w:cstheme="minorHAnsi"/>
          <w:color w:val="000000" w:themeColor="text1"/>
          <w:sz w:val="26"/>
          <w:szCs w:val="26"/>
        </w:rPr>
        <w:t>de petiţii au primit răspuns din partea Biroului relaţii cu publicul, fără a mai fi necesară îndreptarea acestora către alte instituţii competente. Un număr de</w:t>
      </w:r>
      <w:r w:rsidR="007978A5" w:rsidRPr="00B17DF4">
        <w:rPr>
          <w:rStyle w:val="rvts5"/>
          <w:rFonts w:asciiTheme="minorHAnsi" w:hAnsiTheme="minorHAnsi" w:cstheme="minorHAnsi"/>
          <w:sz w:val="26"/>
          <w:szCs w:val="26"/>
        </w:rPr>
        <w:t xml:space="preserve"> </w:t>
      </w:r>
      <w:r w:rsidR="007A552F" w:rsidRPr="00B17DF4">
        <w:rPr>
          <w:rStyle w:val="rvts5"/>
          <w:rFonts w:asciiTheme="minorHAnsi" w:hAnsiTheme="minorHAnsi" w:cstheme="minorHAnsi"/>
          <w:sz w:val="26"/>
          <w:szCs w:val="26"/>
        </w:rPr>
        <w:t>1499</w:t>
      </w:r>
      <w:r w:rsidRPr="00B17DF4">
        <w:rPr>
          <w:rStyle w:val="rvts5"/>
          <w:rFonts w:asciiTheme="minorHAnsi" w:hAnsiTheme="minorHAnsi" w:cstheme="minorHAnsi"/>
          <w:sz w:val="26"/>
          <w:szCs w:val="26"/>
        </w:rPr>
        <w:t xml:space="preserve"> </w:t>
      </w:r>
      <w:r w:rsidRPr="00B17DF4">
        <w:rPr>
          <w:rStyle w:val="rvts5"/>
          <w:rFonts w:asciiTheme="minorHAnsi" w:hAnsiTheme="minorHAnsi" w:cstheme="minorHAnsi"/>
          <w:color w:val="000000" w:themeColor="text1"/>
          <w:sz w:val="26"/>
          <w:szCs w:val="26"/>
        </w:rPr>
        <w:t xml:space="preserve">petiţii au fost transmise Inspecţiei Judiciare, întrucât în cuprinsul acestora erau descrise pretinse abateri disciplinare. Un număr de </w:t>
      </w:r>
      <w:r w:rsidR="007A552F" w:rsidRPr="00B17DF4">
        <w:rPr>
          <w:rStyle w:val="rvts5"/>
          <w:rFonts w:asciiTheme="minorHAnsi" w:hAnsiTheme="minorHAnsi" w:cstheme="minorHAnsi"/>
          <w:sz w:val="26"/>
          <w:szCs w:val="26"/>
        </w:rPr>
        <w:t>880</w:t>
      </w:r>
      <w:r w:rsidRPr="00B17DF4">
        <w:rPr>
          <w:rStyle w:val="rvts5"/>
          <w:rFonts w:asciiTheme="minorHAnsi" w:hAnsiTheme="minorHAnsi" w:cstheme="minorHAnsi"/>
          <w:color w:val="1F4E79" w:themeColor="accent1" w:themeShade="80"/>
          <w:sz w:val="26"/>
          <w:szCs w:val="26"/>
        </w:rPr>
        <w:t xml:space="preserve"> </w:t>
      </w:r>
      <w:r w:rsidRPr="00B17DF4">
        <w:rPr>
          <w:rStyle w:val="rvts5"/>
          <w:rFonts w:asciiTheme="minorHAnsi" w:hAnsiTheme="minorHAnsi" w:cstheme="minorHAnsi"/>
          <w:color w:val="000000" w:themeColor="text1"/>
          <w:sz w:val="26"/>
          <w:szCs w:val="26"/>
        </w:rPr>
        <w:t xml:space="preserve">de petiţii au fost trimise la instanţe, iar un număr de </w:t>
      </w:r>
      <w:r w:rsidR="007A552F" w:rsidRPr="00B17DF4">
        <w:rPr>
          <w:rStyle w:val="rvts5"/>
          <w:rFonts w:asciiTheme="minorHAnsi" w:hAnsiTheme="minorHAnsi" w:cstheme="minorHAnsi"/>
          <w:sz w:val="26"/>
          <w:szCs w:val="26"/>
        </w:rPr>
        <w:t>1151</w:t>
      </w:r>
      <w:r w:rsidRPr="00B17DF4">
        <w:rPr>
          <w:rStyle w:val="rvts5"/>
          <w:rFonts w:asciiTheme="minorHAnsi" w:hAnsiTheme="minorHAnsi" w:cstheme="minorHAnsi"/>
          <w:color w:val="FF0000"/>
          <w:sz w:val="26"/>
          <w:szCs w:val="26"/>
        </w:rPr>
        <w:t xml:space="preserve"> </w:t>
      </w:r>
      <w:r w:rsidRPr="00B17DF4">
        <w:rPr>
          <w:rStyle w:val="rvts5"/>
          <w:rFonts w:asciiTheme="minorHAnsi" w:hAnsiTheme="minorHAnsi" w:cstheme="minorHAnsi"/>
          <w:color w:val="000000" w:themeColor="text1"/>
          <w:sz w:val="26"/>
          <w:szCs w:val="26"/>
        </w:rPr>
        <w:t>petiţii</w:t>
      </w:r>
      <w:r w:rsidR="007978A5" w:rsidRPr="00B17DF4">
        <w:rPr>
          <w:rStyle w:val="rvts5"/>
          <w:rFonts w:asciiTheme="minorHAnsi" w:hAnsiTheme="minorHAnsi" w:cstheme="minorHAnsi"/>
          <w:color w:val="000000" w:themeColor="text1"/>
          <w:sz w:val="26"/>
          <w:szCs w:val="26"/>
        </w:rPr>
        <w:t xml:space="preserve"> </w:t>
      </w:r>
      <w:r w:rsidRPr="00B17DF4">
        <w:rPr>
          <w:rStyle w:val="rvts5"/>
          <w:rFonts w:asciiTheme="minorHAnsi" w:hAnsiTheme="minorHAnsi" w:cstheme="minorHAnsi"/>
          <w:color w:val="000000" w:themeColor="text1"/>
          <w:sz w:val="26"/>
          <w:szCs w:val="26"/>
        </w:rPr>
        <w:t xml:space="preserve">au fost transmise la parchete, deoarece reprezentau apărări, cereri de eliberare de acte din dosarele aflate pe rolul instanţelor şi parchetelor sau în conservarea acestora. A fost remarcat şi faptul că un număr semnificativ de memorii </w:t>
      </w:r>
      <w:r w:rsidR="00DC0C99" w:rsidRPr="00B17DF4">
        <w:rPr>
          <w:rStyle w:val="rvts5"/>
          <w:rFonts w:asciiTheme="minorHAnsi" w:hAnsiTheme="minorHAnsi" w:cstheme="minorHAnsi"/>
          <w:color w:val="000000" w:themeColor="text1"/>
          <w:sz w:val="26"/>
          <w:szCs w:val="26"/>
        </w:rPr>
        <w:t>(</w:t>
      </w:r>
      <w:r w:rsidR="007A552F" w:rsidRPr="00B17DF4">
        <w:rPr>
          <w:rStyle w:val="rvts5"/>
          <w:rFonts w:asciiTheme="minorHAnsi" w:hAnsiTheme="minorHAnsi" w:cstheme="minorHAnsi"/>
          <w:sz w:val="26"/>
          <w:szCs w:val="26"/>
        </w:rPr>
        <w:t>12</w:t>
      </w:r>
      <w:r w:rsidRPr="00B17DF4">
        <w:rPr>
          <w:rStyle w:val="rvts5"/>
          <w:rFonts w:asciiTheme="minorHAnsi" w:hAnsiTheme="minorHAnsi" w:cstheme="minorHAnsi"/>
          <w:sz w:val="26"/>
          <w:szCs w:val="26"/>
        </w:rPr>
        <w:t>7</w:t>
      </w:r>
      <w:r w:rsidR="00DC0C99" w:rsidRPr="00B17DF4">
        <w:rPr>
          <w:rStyle w:val="rvts5"/>
          <w:rFonts w:asciiTheme="minorHAnsi" w:hAnsiTheme="minorHAnsi" w:cstheme="minorHAnsi"/>
          <w:sz w:val="26"/>
          <w:szCs w:val="26"/>
        </w:rPr>
        <w:t>)</w:t>
      </w:r>
      <w:r w:rsidRPr="00B17DF4">
        <w:rPr>
          <w:rStyle w:val="rvts5"/>
          <w:rFonts w:asciiTheme="minorHAnsi" w:hAnsiTheme="minorHAnsi" w:cstheme="minorHAnsi"/>
          <w:color w:val="1F4E79" w:themeColor="accent1" w:themeShade="80"/>
          <w:sz w:val="26"/>
          <w:szCs w:val="26"/>
        </w:rPr>
        <w:t xml:space="preserve"> </w:t>
      </w:r>
      <w:r w:rsidRPr="00B17DF4">
        <w:rPr>
          <w:rStyle w:val="rvts5"/>
          <w:rFonts w:asciiTheme="minorHAnsi" w:hAnsiTheme="minorHAnsi" w:cstheme="minorHAnsi"/>
          <w:color w:val="000000" w:themeColor="text1"/>
          <w:sz w:val="26"/>
          <w:szCs w:val="26"/>
        </w:rPr>
        <w:t xml:space="preserve">au cuprins solicitări de acordare de consultanţă juridică, deşi, potrivit legislaţiei române, activităţile referitoare la redactarea de cereri, reprezentarea în faţa instanţelor şi parchetelor sau de consultanţă juridică se exercită numai de către avocaţi. </w:t>
      </w:r>
    </w:p>
    <w:p w14:paraId="36656A32" w14:textId="4065221E" w:rsidR="00FC6C68" w:rsidRPr="00B17DF4" w:rsidRDefault="00FC6C68" w:rsidP="00076BB1">
      <w:pPr>
        <w:spacing w:line="276" w:lineRule="auto"/>
        <w:ind w:firstLine="720"/>
        <w:jc w:val="both"/>
        <w:rPr>
          <w:rStyle w:val="rvts5"/>
          <w:rFonts w:asciiTheme="minorHAnsi" w:hAnsiTheme="minorHAnsi" w:cstheme="minorHAnsi"/>
          <w:color w:val="000000" w:themeColor="text1"/>
          <w:sz w:val="26"/>
          <w:szCs w:val="26"/>
        </w:rPr>
      </w:pPr>
      <w:r w:rsidRPr="00B17DF4">
        <w:rPr>
          <w:rStyle w:val="rvts5"/>
          <w:rFonts w:asciiTheme="minorHAnsi" w:hAnsiTheme="minorHAnsi" w:cstheme="minorHAnsi"/>
          <w:color w:val="000000" w:themeColor="text1"/>
          <w:sz w:val="26"/>
          <w:szCs w:val="26"/>
        </w:rPr>
        <w:t xml:space="preserve">Într-un număr de </w:t>
      </w:r>
      <w:r w:rsidR="007A552F" w:rsidRPr="00B17DF4">
        <w:rPr>
          <w:rStyle w:val="rvts5"/>
          <w:rFonts w:asciiTheme="minorHAnsi" w:hAnsiTheme="minorHAnsi" w:cstheme="minorHAnsi"/>
          <w:sz w:val="26"/>
          <w:szCs w:val="26"/>
        </w:rPr>
        <w:t>1053</w:t>
      </w:r>
      <w:r w:rsidRPr="00B17DF4">
        <w:rPr>
          <w:rStyle w:val="rvts5"/>
          <w:rFonts w:asciiTheme="minorHAnsi" w:hAnsiTheme="minorHAnsi" w:cstheme="minorHAnsi"/>
          <w:color w:val="1F4E79" w:themeColor="accent1" w:themeShade="80"/>
          <w:sz w:val="26"/>
          <w:szCs w:val="26"/>
        </w:rPr>
        <w:t xml:space="preserve"> </w:t>
      </w:r>
      <w:r w:rsidRPr="00B17DF4">
        <w:rPr>
          <w:rStyle w:val="rvts5"/>
          <w:rFonts w:asciiTheme="minorHAnsi" w:hAnsiTheme="minorHAnsi" w:cstheme="minorHAnsi"/>
          <w:color w:val="000000" w:themeColor="text1"/>
          <w:sz w:val="26"/>
          <w:szCs w:val="26"/>
        </w:rPr>
        <w:t xml:space="preserve">de memorii petenţii au formulat plângeri penale, atât împotriva unor judecători şi procurori, cât şi împotriva unor persoane fizice sau juridice, aspect care a impus îndrumarea acestora către organul competent să soluţioneze o plângere penală. În cuprinsul a </w:t>
      </w:r>
      <w:r w:rsidR="007A552F" w:rsidRPr="00B17DF4">
        <w:rPr>
          <w:rStyle w:val="rvts5"/>
          <w:rFonts w:asciiTheme="minorHAnsi" w:hAnsiTheme="minorHAnsi" w:cstheme="minorHAnsi"/>
          <w:sz w:val="26"/>
          <w:szCs w:val="26"/>
        </w:rPr>
        <w:t>196</w:t>
      </w:r>
      <w:r w:rsidRPr="00B17DF4">
        <w:rPr>
          <w:rStyle w:val="rvts5"/>
          <w:rFonts w:asciiTheme="minorHAnsi" w:hAnsiTheme="minorHAnsi" w:cstheme="minorHAnsi"/>
          <w:color w:val="FF0000"/>
          <w:sz w:val="26"/>
          <w:szCs w:val="26"/>
        </w:rPr>
        <w:t xml:space="preserve"> </w:t>
      </w:r>
      <w:r w:rsidRPr="00B17DF4">
        <w:rPr>
          <w:rStyle w:val="rvts5"/>
          <w:rFonts w:asciiTheme="minorHAnsi" w:hAnsiTheme="minorHAnsi" w:cstheme="minorHAnsi"/>
          <w:color w:val="000000" w:themeColor="text1"/>
          <w:sz w:val="26"/>
          <w:szCs w:val="26"/>
        </w:rPr>
        <w:t xml:space="preserve">de memorii s-a solicitat comunicarea de hotărâri judecătoreşti şi soluţii dispuse de procurori, masura dispusă în cadrul compartimentului fiind de transmitere a acestor petiţii instanţelor judecătoreşti şi unităţilor de parchet pe rolul cărora existau dosarele în care petenţii erau parte. Un număr de </w:t>
      </w:r>
      <w:r w:rsidR="007A552F" w:rsidRPr="00B17DF4">
        <w:rPr>
          <w:rStyle w:val="rvts5"/>
          <w:rFonts w:asciiTheme="minorHAnsi" w:hAnsiTheme="minorHAnsi" w:cstheme="minorHAnsi"/>
          <w:sz w:val="26"/>
          <w:szCs w:val="26"/>
        </w:rPr>
        <w:t>86</w:t>
      </w:r>
      <w:r w:rsidRPr="00B17DF4">
        <w:rPr>
          <w:rStyle w:val="rvts5"/>
          <w:rFonts w:asciiTheme="minorHAnsi" w:hAnsiTheme="minorHAnsi" w:cstheme="minorHAnsi"/>
          <w:color w:val="1F4E79" w:themeColor="accent1" w:themeShade="80"/>
          <w:sz w:val="26"/>
          <w:szCs w:val="26"/>
        </w:rPr>
        <w:t xml:space="preserve"> </w:t>
      </w:r>
      <w:r w:rsidRPr="00B17DF4">
        <w:rPr>
          <w:rStyle w:val="rvts5"/>
          <w:rFonts w:asciiTheme="minorHAnsi" w:hAnsiTheme="minorHAnsi" w:cstheme="minorHAnsi"/>
          <w:color w:val="000000" w:themeColor="text1"/>
          <w:sz w:val="26"/>
          <w:szCs w:val="26"/>
        </w:rPr>
        <w:t>de petiţii au cuprins nemulţumiri privind activitatea avocaţilor, notarilor, executorilor judecătoreşti, experţilor, personalului auxiliar din instanţe şi parchete, acestea din urmă fiind îndreptate către instituţiile competente, cu înştiinţarea petiţionarilor.</w:t>
      </w:r>
    </w:p>
    <w:p w14:paraId="6BA7C03A" w14:textId="18D7478E" w:rsidR="00FC6C68" w:rsidRPr="00B17DF4" w:rsidRDefault="00FC6C68" w:rsidP="00076BB1">
      <w:pPr>
        <w:spacing w:line="276" w:lineRule="auto"/>
        <w:ind w:firstLine="720"/>
        <w:jc w:val="both"/>
        <w:rPr>
          <w:rFonts w:asciiTheme="minorHAnsi" w:hAnsiTheme="minorHAnsi" w:cstheme="minorHAnsi"/>
        </w:rPr>
      </w:pPr>
      <w:r w:rsidRPr="00B17DF4">
        <w:rPr>
          <w:rStyle w:val="rvts5"/>
          <w:rFonts w:asciiTheme="minorHAnsi" w:hAnsiTheme="minorHAnsi" w:cstheme="minorHAnsi"/>
          <w:color w:val="000000" w:themeColor="text1"/>
          <w:sz w:val="26"/>
          <w:szCs w:val="26"/>
        </w:rPr>
        <w:t xml:space="preserve">Cu privire la activitatea de acordare a audienţelor, este de menţionat că pe parcursul anului 2021 a fost acordat un număr de </w:t>
      </w:r>
      <w:r w:rsidR="007A552F" w:rsidRPr="00B17DF4">
        <w:rPr>
          <w:rStyle w:val="rvts5"/>
          <w:rFonts w:asciiTheme="minorHAnsi" w:hAnsiTheme="minorHAnsi" w:cstheme="minorHAnsi"/>
          <w:sz w:val="26"/>
          <w:szCs w:val="26"/>
        </w:rPr>
        <w:t>199</w:t>
      </w:r>
      <w:r w:rsidRPr="00B17DF4">
        <w:rPr>
          <w:rStyle w:val="rvts5"/>
          <w:rFonts w:asciiTheme="minorHAnsi" w:hAnsiTheme="minorHAnsi" w:cstheme="minorHAnsi"/>
          <w:color w:val="FF0000"/>
          <w:sz w:val="26"/>
          <w:szCs w:val="26"/>
        </w:rPr>
        <w:t xml:space="preserve"> </w:t>
      </w:r>
      <w:r w:rsidRPr="00B17DF4">
        <w:rPr>
          <w:rStyle w:val="rvts5"/>
          <w:rFonts w:asciiTheme="minorHAnsi" w:hAnsiTheme="minorHAnsi" w:cstheme="minorHAnsi"/>
          <w:color w:val="000000" w:themeColor="text1"/>
          <w:sz w:val="26"/>
          <w:szCs w:val="26"/>
        </w:rPr>
        <w:t>audienţe de către personalul de specialitatate juridică din cadrul Biroului relaţii cu publicul</w:t>
      </w:r>
      <w:r w:rsidRPr="00B17DF4">
        <w:rPr>
          <w:rFonts w:asciiTheme="minorHAnsi" w:hAnsiTheme="minorHAnsi" w:cstheme="minorHAnsi"/>
          <w:color w:val="000000" w:themeColor="text1"/>
          <w:sz w:val="26"/>
          <w:szCs w:val="26"/>
        </w:rPr>
        <w:t xml:space="preserve">. Audienţele reprezintă principalul mijloc de dialog cu cetăţenii, precum şi modalitatea cea mai rapidă prin care se pot identifica cu precizie problemele acestora. </w:t>
      </w:r>
    </w:p>
    <w:p w14:paraId="1D865687" w14:textId="77777777" w:rsidR="00FC6C68" w:rsidRPr="00B17DF4" w:rsidRDefault="00FC6C68" w:rsidP="00076BB1">
      <w:pPr>
        <w:spacing w:line="276" w:lineRule="auto"/>
        <w:ind w:firstLine="720"/>
        <w:jc w:val="both"/>
        <w:rPr>
          <w:rFonts w:asciiTheme="minorHAnsi" w:hAnsiTheme="minorHAnsi" w:cstheme="minorHAnsi"/>
          <w:b/>
          <w:i/>
          <w:color w:val="000000" w:themeColor="text1"/>
          <w:sz w:val="26"/>
          <w:szCs w:val="26"/>
        </w:rPr>
      </w:pPr>
      <w:r w:rsidRPr="00B17DF4">
        <w:rPr>
          <w:rFonts w:asciiTheme="minorHAnsi" w:hAnsiTheme="minorHAnsi" w:cstheme="minorHAnsi"/>
          <w:color w:val="000000" w:themeColor="text1"/>
          <w:sz w:val="26"/>
          <w:szCs w:val="26"/>
        </w:rPr>
        <w:t>Î</w:t>
      </w:r>
      <w:r w:rsidRPr="00B17DF4">
        <w:rPr>
          <w:rStyle w:val="rvts5"/>
          <w:rFonts w:asciiTheme="minorHAnsi" w:hAnsiTheme="minorHAnsi" w:cstheme="minorHAnsi"/>
          <w:color w:val="000000" w:themeColor="text1"/>
          <w:sz w:val="26"/>
          <w:szCs w:val="26"/>
        </w:rPr>
        <w:t>n majoritatea cazurilor, persoanele care au solicitat audienţă au criticat hotărâri judecătoreşti sau soluţii ale procurorilor şi durata mare a proceselor. În aceste situaţii, discuţiile s-au axat pe explicarea faptului că, sub nici o formă, Consiliul Superior al Magistraturii nu se poate pronunţa asupra hotărârilor judecătoreşti ori asupra soluţiilor procurorilor, neputând interpreta considerentele pe care magistraţii şi-au fundamentat motivarea, accentuându-se faptul că singurele în măsură să aprecieze asupra legalităţii şi temeiniciei hotărârilor judecătoreşti sunt instanţele ierarhic superioare, în cadrul căilor de atac prevăzute de lege.</w:t>
      </w:r>
      <w:r w:rsidRPr="00B17DF4">
        <w:rPr>
          <w:rFonts w:asciiTheme="minorHAnsi" w:hAnsiTheme="minorHAnsi" w:cstheme="minorHAnsi"/>
          <w:b/>
          <w:i/>
          <w:color w:val="000000" w:themeColor="text1"/>
          <w:sz w:val="26"/>
          <w:szCs w:val="26"/>
        </w:rPr>
        <w:t xml:space="preserve"> </w:t>
      </w:r>
    </w:p>
    <w:p w14:paraId="45B22A6C" w14:textId="221506AD" w:rsidR="00FC6C68" w:rsidRPr="00B17DF4" w:rsidRDefault="00FC6C68" w:rsidP="00076BB1">
      <w:pPr>
        <w:spacing w:line="276" w:lineRule="auto"/>
        <w:ind w:firstLine="720"/>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Rigurozitatea în analiza problemelor semnalate de petiţionari, colaborarea activă cu celelalte departamente ale aparatului tehnic din cadrul Consiliului Superior al Magistraturii, precum şi cu alte instituţii din sistemul justiţiei şi din afara acestuia în vederea soluţionării în termen rezonabil şi în mod punctual a solicitărilor petiţionarilor au contribuit la o mai bună percepţie a cetăţenilor, în primul rând a justiţiabililor, asupra rolului instituţiei noastre în angrenajul autorităţilor publice şi la o mai corectă imagine asupra sistemului judiciar şi asupra activităţii magistraţilor.</w:t>
      </w:r>
      <w:r w:rsidR="007978A5" w:rsidRPr="00B17DF4">
        <w:rPr>
          <w:rFonts w:asciiTheme="minorHAnsi" w:hAnsiTheme="minorHAnsi" w:cstheme="minorHAnsi"/>
          <w:color w:val="000000" w:themeColor="text1"/>
          <w:sz w:val="26"/>
          <w:szCs w:val="26"/>
        </w:rPr>
        <w:t xml:space="preserve"> </w:t>
      </w:r>
    </w:p>
    <w:p w14:paraId="540DFF2C" w14:textId="77777777" w:rsidR="00022322" w:rsidRPr="00B17DF4" w:rsidRDefault="00FC6C68" w:rsidP="00076BB1">
      <w:pPr>
        <w:spacing w:line="276" w:lineRule="auto"/>
        <w:ind w:firstLine="720"/>
        <w:jc w:val="both"/>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În perioada de referinţă au fost întreprinse demersuri pentru apropierea instituţiei de justiţiabil, creionându-se şi punându-se la dispoziţia publicului interesat instrumente de petiţionare care, pe de o parte, să faciliteze accesul acestora la o soluţie rapidă din partea Consiliului Superior al Magistraturii, iar, pe de altă parte, să permită crearea unei imagini mai clare cu privire la spectrul de decizii la care, potrivit legii, se pot aştepta ca răspuns la petiţiile lor. </w:t>
      </w:r>
    </w:p>
    <w:p w14:paraId="3A2D7A51" w14:textId="77F383A3" w:rsidR="00FC6C68" w:rsidRPr="00B17DF4" w:rsidRDefault="00FC6C68" w:rsidP="00076BB1">
      <w:pPr>
        <w:spacing w:line="276" w:lineRule="auto"/>
        <w:ind w:firstLine="720"/>
        <w:jc w:val="both"/>
        <w:rPr>
          <w:rFonts w:asciiTheme="minorHAnsi" w:hAnsiTheme="minorHAnsi" w:cstheme="minorHAnsi"/>
          <w:bCs/>
          <w:color w:val="000000" w:themeColor="text1"/>
          <w:sz w:val="26"/>
          <w:szCs w:val="26"/>
        </w:rPr>
      </w:pPr>
      <w:r w:rsidRPr="00B17DF4">
        <w:rPr>
          <w:rFonts w:asciiTheme="minorHAnsi" w:hAnsiTheme="minorHAnsi" w:cstheme="minorHAnsi"/>
          <w:color w:val="000000" w:themeColor="text1"/>
          <w:sz w:val="26"/>
          <w:szCs w:val="26"/>
        </w:rPr>
        <w:t>Pentru a răspunde nevoii de concizie şi de promptitudine, deziderate ce aparţin, în egală măsură, petiţionarului şi instituţiei publice, au fost puse la dispoziţia persoanelor interesate cereri-tipizate (un tipizat generic, formularul de petiţie, publicat pe pagina de internet a Consiliului Superior al Magistraturii) şi g</w:t>
      </w:r>
      <w:r w:rsidRPr="00B17DF4">
        <w:rPr>
          <w:rFonts w:asciiTheme="minorHAnsi" w:hAnsiTheme="minorHAnsi" w:cstheme="minorHAnsi"/>
          <w:bCs/>
          <w:color w:val="000000" w:themeColor="text1"/>
          <w:sz w:val="26"/>
          <w:szCs w:val="26"/>
        </w:rPr>
        <w:t>hidul petiţionarului, care sprijină justiţiabilul în a înţelege cu mai multă precizie competenţele Consiliului, limitele verificărilor pe care acesta, prin Inspecţia Judiciară, le poate efectua, natura faptelor ce pot face obiectul controlului, tipurile de decizii ce pot fi emise în considerarea celor constatate.</w:t>
      </w:r>
    </w:p>
    <w:p w14:paraId="6E78A3A0" w14:textId="1DA7CC3F" w:rsidR="006C1588" w:rsidRPr="00B17DF4" w:rsidRDefault="006C1588" w:rsidP="00356C25">
      <w:pPr>
        <w:pStyle w:val="Heading3"/>
      </w:pPr>
      <w:bookmarkStart w:id="120" w:name="_Toc89414469"/>
      <w:r w:rsidRPr="00B17DF4">
        <w:t>VI.6.2. Activitatea de registratură, secretariat şi arhivă</w:t>
      </w:r>
      <w:bookmarkEnd w:id="120"/>
    </w:p>
    <w:p w14:paraId="5F14CBC5" w14:textId="6ABC60C1" w:rsidR="00FC6C68" w:rsidRPr="00B17DF4" w:rsidRDefault="00FC6C68" w:rsidP="00076BB1">
      <w:pPr>
        <w:spacing w:line="276" w:lineRule="auto"/>
        <w:ind w:firstLine="720"/>
        <w:jc w:val="both"/>
        <w:rPr>
          <w:rFonts w:asciiTheme="minorHAnsi" w:hAnsiTheme="minorHAnsi" w:cstheme="minorHAnsi"/>
          <w:bCs/>
          <w:iCs/>
          <w:color w:val="000000" w:themeColor="text1"/>
          <w:sz w:val="26"/>
          <w:szCs w:val="26"/>
        </w:rPr>
      </w:pPr>
      <w:r w:rsidRPr="00B17DF4">
        <w:rPr>
          <w:rFonts w:asciiTheme="minorHAnsi" w:hAnsiTheme="minorHAnsi" w:cstheme="minorHAnsi"/>
          <w:bCs/>
          <w:iCs/>
          <w:color w:val="000000" w:themeColor="text1"/>
          <w:sz w:val="26"/>
          <w:szCs w:val="26"/>
        </w:rPr>
        <w:t>În perioada analizată, Compartimentul registratură, secretariat şi arhivă</w:t>
      </w:r>
      <w:r w:rsidRPr="00B17DF4">
        <w:rPr>
          <w:rFonts w:asciiTheme="minorHAnsi" w:hAnsiTheme="minorHAnsi" w:cstheme="minorHAnsi"/>
          <w:b/>
          <w:bCs/>
          <w:i/>
          <w:iCs/>
          <w:color w:val="000000" w:themeColor="text1"/>
          <w:sz w:val="26"/>
          <w:szCs w:val="26"/>
        </w:rPr>
        <w:t xml:space="preserve"> </w:t>
      </w:r>
      <w:r w:rsidRPr="00B17DF4">
        <w:rPr>
          <w:rFonts w:asciiTheme="minorHAnsi" w:hAnsiTheme="minorHAnsi" w:cstheme="minorHAnsi"/>
          <w:bCs/>
          <w:iCs/>
          <w:color w:val="000000" w:themeColor="text1"/>
          <w:sz w:val="26"/>
          <w:szCs w:val="26"/>
        </w:rPr>
        <w:t xml:space="preserve">a înregistrat şi repartizat către compartimentele competente un număr de </w:t>
      </w:r>
      <w:r w:rsidR="007A552F" w:rsidRPr="00B17DF4">
        <w:rPr>
          <w:rFonts w:asciiTheme="minorHAnsi" w:hAnsiTheme="minorHAnsi" w:cstheme="minorHAnsi"/>
          <w:bCs/>
          <w:iCs/>
          <w:sz w:val="26"/>
          <w:szCs w:val="26"/>
        </w:rPr>
        <w:t>16567</w:t>
      </w:r>
      <w:r w:rsidRPr="00B17DF4">
        <w:rPr>
          <w:rFonts w:asciiTheme="minorHAnsi" w:hAnsiTheme="minorHAnsi" w:cstheme="minorHAnsi"/>
          <w:bCs/>
          <w:iCs/>
          <w:color w:val="FF0000"/>
          <w:sz w:val="26"/>
          <w:szCs w:val="26"/>
        </w:rPr>
        <w:t xml:space="preserve"> </w:t>
      </w:r>
      <w:r w:rsidRPr="00B17DF4">
        <w:rPr>
          <w:rFonts w:asciiTheme="minorHAnsi" w:hAnsiTheme="minorHAnsi" w:cstheme="minorHAnsi"/>
          <w:bCs/>
          <w:iCs/>
          <w:color w:val="000000" w:themeColor="text1"/>
          <w:sz w:val="26"/>
          <w:szCs w:val="26"/>
        </w:rPr>
        <w:t xml:space="preserve">lucrări. </w:t>
      </w:r>
    </w:p>
    <w:p w14:paraId="3085D7A1" w14:textId="2F183FA8" w:rsidR="00022322" w:rsidRPr="00B17DF4" w:rsidRDefault="00FC6C68" w:rsidP="00076BB1">
      <w:pPr>
        <w:spacing w:line="276" w:lineRule="auto"/>
        <w:ind w:firstLine="720"/>
        <w:jc w:val="both"/>
        <w:rPr>
          <w:rFonts w:asciiTheme="minorHAnsi" w:hAnsiTheme="minorHAnsi" w:cstheme="minorHAnsi"/>
          <w:bCs/>
          <w:iCs/>
          <w:color w:val="000000" w:themeColor="text1"/>
          <w:sz w:val="26"/>
          <w:szCs w:val="26"/>
        </w:rPr>
      </w:pPr>
      <w:r w:rsidRPr="00B17DF4">
        <w:rPr>
          <w:rFonts w:asciiTheme="minorHAnsi" w:hAnsiTheme="minorHAnsi" w:cstheme="minorHAnsi"/>
          <w:bCs/>
          <w:iCs/>
          <w:color w:val="000000" w:themeColor="text1"/>
          <w:sz w:val="26"/>
          <w:szCs w:val="26"/>
        </w:rPr>
        <w:t>Potrivit competenţelor conferite de lege, Compartimentul</w:t>
      </w:r>
      <w:r w:rsidR="007978A5" w:rsidRPr="00B17DF4">
        <w:rPr>
          <w:rFonts w:asciiTheme="minorHAnsi" w:hAnsiTheme="minorHAnsi" w:cstheme="minorHAnsi"/>
          <w:bCs/>
          <w:iCs/>
          <w:color w:val="000000" w:themeColor="text1"/>
          <w:sz w:val="26"/>
          <w:szCs w:val="26"/>
        </w:rPr>
        <w:t xml:space="preserve"> </w:t>
      </w:r>
      <w:r w:rsidRPr="00B17DF4">
        <w:rPr>
          <w:rFonts w:asciiTheme="minorHAnsi" w:hAnsiTheme="minorHAnsi" w:cstheme="minorHAnsi"/>
          <w:bCs/>
          <w:iCs/>
          <w:color w:val="000000" w:themeColor="text1"/>
          <w:sz w:val="26"/>
          <w:szCs w:val="26"/>
        </w:rPr>
        <w:t xml:space="preserve">registratură, secretariat şi arhivă a expediat prin Poşta Romană şi prin Poşta Militară un număr de </w:t>
      </w:r>
      <w:r w:rsidR="007A552F" w:rsidRPr="00B17DF4">
        <w:rPr>
          <w:rFonts w:asciiTheme="minorHAnsi" w:hAnsiTheme="minorHAnsi" w:cstheme="minorHAnsi"/>
          <w:bCs/>
          <w:iCs/>
          <w:sz w:val="26"/>
          <w:szCs w:val="26"/>
        </w:rPr>
        <w:t>6227</w:t>
      </w:r>
      <w:r w:rsidRPr="00B17DF4">
        <w:rPr>
          <w:rFonts w:asciiTheme="minorHAnsi" w:hAnsiTheme="minorHAnsi" w:cstheme="minorHAnsi"/>
          <w:bCs/>
          <w:iCs/>
          <w:color w:val="FF0000"/>
          <w:sz w:val="26"/>
          <w:szCs w:val="26"/>
        </w:rPr>
        <w:t xml:space="preserve"> </w:t>
      </w:r>
      <w:r w:rsidRPr="00B17DF4">
        <w:rPr>
          <w:rFonts w:asciiTheme="minorHAnsi" w:hAnsiTheme="minorHAnsi" w:cstheme="minorHAnsi"/>
          <w:bCs/>
          <w:iCs/>
          <w:color w:val="000000" w:themeColor="text1"/>
          <w:sz w:val="26"/>
          <w:szCs w:val="26"/>
        </w:rPr>
        <w:t xml:space="preserve">lucrări. </w:t>
      </w:r>
    </w:p>
    <w:p w14:paraId="12EFFEC5" w14:textId="5445DA73" w:rsidR="00FC6C68" w:rsidRPr="00B17DF4" w:rsidRDefault="00FC6C68" w:rsidP="00076BB1">
      <w:pPr>
        <w:spacing w:line="276" w:lineRule="auto"/>
        <w:ind w:firstLine="720"/>
        <w:jc w:val="both"/>
        <w:rPr>
          <w:rFonts w:asciiTheme="minorHAnsi" w:hAnsiTheme="minorHAnsi" w:cstheme="minorHAnsi"/>
          <w:bCs/>
          <w:iCs/>
          <w:color w:val="000000" w:themeColor="text1"/>
          <w:sz w:val="26"/>
          <w:szCs w:val="26"/>
        </w:rPr>
      </w:pPr>
      <w:r w:rsidRPr="00B17DF4">
        <w:rPr>
          <w:rFonts w:asciiTheme="minorHAnsi" w:hAnsiTheme="minorHAnsi" w:cstheme="minorHAnsi"/>
          <w:bCs/>
          <w:iCs/>
          <w:color w:val="000000"/>
          <w:sz w:val="26"/>
          <w:szCs w:val="26"/>
        </w:rPr>
        <w:t xml:space="preserve">De asemenea, în perioada </w:t>
      </w:r>
      <w:r w:rsidR="003B23CE" w:rsidRPr="00B17DF4">
        <w:rPr>
          <w:rFonts w:asciiTheme="minorHAnsi" w:hAnsiTheme="minorHAnsi" w:cstheme="minorHAnsi"/>
          <w:bCs/>
          <w:iCs/>
          <w:color w:val="000000"/>
          <w:sz w:val="26"/>
          <w:szCs w:val="26"/>
        </w:rPr>
        <w:t>de referință</w:t>
      </w:r>
      <w:r w:rsidRPr="00B17DF4">
        <w:rPr>
          <w:rFonts w:asciiTheme="minorHAnsi" w:hAnsiTheme="minorHAnsi" w:cstheme="minorHAnsi"/>
          <w:bCs/>
          <w:iCs/>
          <w:color w:val="000000"/>
          <w:sz w:val="26"/>
          <w:szCs w:val="26"/>
        </w:rPr>
        <w:t>, departamentul de arhivă s-a implicat în procedura de</w:t>
      </w:r>
      <w:r w:rsidR="007978A5" w:rsidRPr="00B17DF4">
        <w:rPr>
          <w:rFonts w:asciiTheme="minorHAnsi" w:hAnsiTheme="minorHAnsi" w:cstheme="minorHAnsi"/>
          <w:bCs/>
          <w:iCs/>
          <w:color w:val="000000"/>
          <w:sz w:val="26"/>
          <w:szCs w:val="26"/>
        </w:rPr>
        <w:t xml:space="preserve"> </w:t>
      </w:r>
      <w:r w:rsidRPr="00B17DF4">
        <w:rPr>
          <w:rFonts w:asciiTheme="minorHAnsi" w:hAnsiTheme="minorHAnsi" w:cstheme="minorHAnsi"/>
          <w:bCs/>
          <w:iCs/>
          <w:color w:val="000000"/>
          <w:sz w:val="26"/>
          <w:szCs w:val="26"/>
        </w:rPr>
        <w:t>arhivare, selecţionare şi casare a documentelor aflate în depozitul instituţiei (aprox.</w:t>
      </w:r>
      <w:r w:rsidR="007A552F" w:rsidRPr="00B17DF4">
        <w:rPr>
          <w:rFonts w:asciiTheme="minorHAnsi" w:hAnsiTheme="minorHAnsi" w:cstheme="minorHAnsi"/>
          <w:bCs/>
          <w:iCs/>
          <w:color w:val="000000"/>
          <w:sz w:val="26"/>
          <w:szCs w:val="26"/>
        </w:rPr>
        <w:t xml:space="preserve"> </w:t>
      </w:r>
      <w:r w:rsidRPr="00B17DF4">
        <w:rPr>
          <w:rFonts w:asciiTheme="minorHAnsi" w:hAnsiTheme="minorHAnsi" w:cstheme="minorHAnsi"/>
          <w:bCs/>
          <w:iCs/>
          <w:sz w:val="26"/>
          <w:szCs w:val="26"/>
        </w:rPr>
        <w:t>130</w:t>
      </w:r>
      <w:r w:rsidRPr="00B17DF4">
        <w:rPr>
          <w:rFonts w:asciiTheme="minorHAnsi" w:hAnsiTheme="minorHAnsi" w:cstheme="minorHAnsi"/>
          <w:bCs/>
          <w:iCs/>
          <w:color w:val="000000"/>
          <w:sz w:val="26"/>
          <w:szCs w:val="26"/>
        </w:rPr>
        <w:t xml:space="preserve"> m L), pentru care timpul de păstrare a expirat, conform Nomenclatorului arhivistic.</w:t>
      </w:r>
    </w:p>
    <w:p w14:paraId="67CBCDB5" w14:textId="759D328A" w:rsidR="006C1588" w:rsidRPr="00B17DF4" w:rsidRDefault="006C1588" w:rsidP="00356C25">
      <w:pPr>
        <w:pStyle w:val="Heading2"/>
        <w:rPr>
          <w:lang w:val="ro-RO"/>
        </w:rPr>
      </w:pPr>
      <w:bookmarkStart w:id="121" w:name="_Toc430867138"/>
      <w:bookmarkStart w:id="122" w:name="_Toc89414470"/>
      <w:r w:rsidRPr="00B17DF4">
        <w:rPr>
          <w:lang w:val="ro-RO"/>
        </w:rPr>
        <w:t>VI.7. Activitatea Biroului de informare publică şi relaţii cu mass media</w:t>
      </w:r>
      <w:bookmarkEnd w:id="121"/>
      <w:bookmarkEnd w:id="122"/>
    </w:p>
    <w:p w14:paraId="4D14F559" w14:textId="77777777" w:rsidR="00382109" w:rsidRPr="00B17DF4" w:rsidRDefault="00382109" w:rsidP="00382109">
      <w:pPr>
        <w:keepNext/>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Biroul de informare și relații cu mass-media, aflat în subordinea directă a președintelui Consiliului, și-a desfășurat activitatea, în anul 2021, în cadrul specific comunicării publice instituționale, cu respectarea dispozițiilor legale. Față de specificul competențelor biroului, activitatea de comunicare, de informare publică și relația cu mass-media implică acțiuni ce vizează îmbunătățirea imaginii publice a instituției și a sistemului judiciar în ansamblul său. </w:t>
      </w:r>
    </w:p>
    <w:p w14:paraId="38153C90" w14:textId="77777777" w:rsidR="00382109" w:rsidRPr="00B17DF4" w:rsidRDefault="00382109" w:rsidP="00382109">
      <w:pPr>
        <w:keepNext/>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anul de referință, evoluția calitativă și cantitativă a comunicării a fost semnificativă, prin reafirmarea rolului strategic al comunicării publice în activitatea instituției și încurajarea unei culturi a informării și a transparenței, acestea generând constanță, obiectivitate, corectitudine și rapiditate în derularea activităților aflate în sfera de competență și atribuții ale biroului.</w:t>
      </w:r>
    </w:p>
    <w:p w14:paraId="21C12300" w14:textId="77777777" w:rsidR="00382109" w:rsidRPr="00B17DF4" w:rsidRDefault="00382109" w:rsidP="00382109">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Întrucât imaginea unui serviciu public este, prin definiție, dată de percepția publicului despre acesta, obiectivul final al tuturor activităților derulate în cadrul Biroului de informare publică și</w:t>
      </w:r>
      <w:r w:rsidRPr="00B17DF4">
        <w:rPr>
          <w:rFonts w:asciiTheme="minorHAnsi" w:hAnsiTheme="minorHAnsi" w:cstheme="minorHAnsi"/>
          <w:b/>
          <w:bCs/>
          <w:sz w:val="26"/>
          <w:szCs w:val="26"/>
        </w:rPr>
        <w:t xml:space="preserve"> </w:t>
      </w:r>
      <w:r w:rsidRPr="00B17DF4">
        <w:rPr>
          <w:rFonts w:asciiTheme="minorHAnsi" w:hAnsiTheme="minorHAnsi" w:cstheme="minorHAnsi"/>
          <w:sz w:val="26"/>
          <w:szCs w:val="26"/>
        </w:rPr>
        <w:t xml:space="preserve">relații cu mass-media a fost, ca și în anii precedenți, îmbunătățirea imaginii publice a Consiliului Superior al Magistraturii și a sistemului judiciar în ansamblul său, prin creșterea gradului de transparență a acestora în scopul unei informări publice corecte și complete, a corelării cu nevoile de informare contemporane ale publicului și, implicit, prin creșterea gradului de încredere a cetățeanului în sistemul de justiție. </w:t>
      </w:r>
    </w:p>
    <w:p w14:paraId="096883CE" w14:textId="77777777" w:rsidR="00382109" w:rsidRPr="00B17DF4" w:rsidRDefault="00382109" w:rsidP="00382109">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Toate aceste deziderate au impus, și în cursul anului 2021, îmbunătățirea tehnicilor de comunicare atât în interiorul, cât și în exteriorul sistemului, precum şi adaptarea la contextul epidemiologic, dar și din perspectiva accesului la informațiile de interes public, astfel cum este reglementat prin Legea nr. 544/2001.</w:t>
      </w:r>
    </w:p>
    <w:p w14:paraId="09953049" w14:textId="2A6FA131" w:rsidR="00382109" w:rsidRPr="00B17DF4" w:rsidRDefault="00382109" w:rsidP="00382109">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Odată cu intrarea în vigoare a Regulamentului nr. 679/2016 privind protecția persoanelor fizice în ceea ce privește prelucrarea datelor cu caracter personal şi privind libera circulație a acestor date şi de abrogare a Directivei 95/46/CE, adoptat de către Parlamentul European şi Consiliul Uniunii Europene la data de 25 mai 2018, analiza solicitărilor adresate biroului a devenit complexă din perspectiva documentării suplimentare pentru a fi asigurată corelarea dintre practica administrativă anterioară a Consiliului,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cu noile dispoziții care urmăresc protejarea datelor personale și interesul public al cetățeanului, interes public afirmat constant și fără nicio distincție (date confidențiale - date publice) de către reprezentanții mass -media în demersurile și solicitările acestora.</w:t>
      </w:r>
    </w:p>
    <w:p w14:paraId="3B6A07B5" w14:textId="77777777" w:rsidR="00382109" w:rsidRPr="00B17DF4" w:rsidRDefault="00382109" w:rsidP="00382109">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Activitatea de informare publică și relații cu mass-media reprezintă un segment esențial în activitatea unei instituții cheie a sistemului judiciar român, cum este Consiliul Superior al Magistraturii.</w:t>
      </w:r>
    </w:p>
    <w:p w14:paraId="6DB68484" w14:textId="77777777" w:rsidR="00382109" w:rsidRPr="00B17DF4" w:rsidRDefault="00382109" w:rsidP="00382109">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Prin întreaga sa activitate, Biroul de informare publică şi relații cu mass - media a reafirmat deschiderea instituției spre dialog şi colaborare cu reprezentanții mass - media şi cu alte instituții sau persoane interesate de activitatea justiției. </w:t>
      </w:r>
    </w:p>
    <w:p w14:paraId="0E06AD06"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Ca şi în anii precedenți justiția a fost folosită constant ca temă de dezbatere publică, reprezentanți ai clasei politice lansând deseori în spațiul public, printr-o multitudine de canale de comunicare (emisiuni TV, presă scrisă, online, audio, video, platforma socială </w:t>
      </w:r>
      <w:r w:rsidRPr="00B17DF4">
        <w:rPr>
          <w:rFonts w:asciiTheme="minorHAnsi" w:hAnsiTheme="minorHAnsi" w:cstheme="minorHAnsi"/>
          <w:iCs/>
          <w:sz w:val="26"/>
          <w:szCs w:val="26"/>
        </w:rPr>
        <w:t>Facebook</w:t>
      </w:r>
      <w:r w:rsidRPr="00B17DF4">
        <w:rPr>
          <w:rFonts w:asciiTheme="minorHAnsi" w:hAnsiTheme="minorHAnsi" w:cstheme="minorHAnsi"/>
          <w:sz w:val="26"/>
          <w:szCs w:val="26"/>
        </w:rPr>
        <w:t xml:space="preserve">, pagini de internet oficiale ale unor instituții publice sau platforme politice, pagini de internet ale unor politicieni, blogguri etc.) atacuri extrem de grave la adresa independenței justiției, a independenței şi reputației magistraților. </w:t>
      </w:r>
    </w:p>
    <w:p w14:paraId="31287667"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acest context, una dintre prioritățile biroului a fost identificarea situațiilor de afectare a independenței justiției, a reputației şi independenței magistraților în scopul sancționării unor astfel de atacuri, dar şi preocuparea pentru prevenirea expansiunii unor speculații şi atacuri la adresa independenței justiției şi a magistraților, în situații intens exploatate mediatic de către reprezentanți ai puterii executive, legislative ori ai presei. </w:t>
      </w:r>
    </w:p>
    <w:p w14:paraId="7853223C"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Şi în acest an, BIRPMM s-a implicat activ în identificarea știrilor false, incomplete, înșelătoare ori distorsionate cu privire la activitatea Consiliului Superior al Magistraturii, a conducerii instituției ori a conduitei, opiniilor sau votului unor membri ai Consiliului, aducerea acestora la cunoștința conducerii instituției şi adoptarea celor mai bune măsuri care se impuneau pentru corecta informare a cetățenilor, inclusiv publicarea de documente atunci când a fost necesar.</w:t>
      </w:r>
    </w:p>
    <w:p w14:paraId="28554951"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Monitorizarea atentă şi continuă a presei centrale şi locale, online, scrisă, audio şi video, s-a concretizat în sesizări ale Inspecției Judiciare dispuse de conducerea Consiliului, pentru ca ulterior, Plenul sau Secțiile să adopte hotărâri de apărare în acest domeniu şi poziții publice ferme prin publicarea unor informări sau comunicate de presă, cu respectarea cerințelor de claritate şi accesibilitate în transmiterea mesajului public, pe baza rapoartelor întocmite de inspectorii judiciari.</w:t>
      </w:r>
    </w:p>
    <w:p w14:paraId="6AEA6318"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Totodată la nivelul BIRPMM au fost identificate şi situații de conduită neconformă a judecătorilor şi procurorilor, semnalate prin intermediul mass - media, care au fost aduse la cunoștința conducerii şi care s-au concretizat în sesizări ale Inspecției Judiciare pentru a se efectuat verificările impuse de lege.</w:t>
      </w:r>
    </w:p>
    <w:p w14:paraId="3CE8722D"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Identificarea problemelor de interpretare şi aplicare a dispozițiilor </w:t>
      </w:r>
      <w:r w:rsidRPr="00B17DF4">
        <w:rPr>
          <w:rFonts w:asciiTheme="minorHAnsi" w:hAnsiTheme="minorHAnsi" w:cstheme="minorHAnsi"/>
          <w:iCs/>
          <w:sz w:val="26"/>
          <w:szCs w:val="26"/>
        </w:rPr>
        <w:t>Ghidului</w:t>
      </w:r>
      <w:r w:rsidRPr="00B17DF4">
        <w:rPr>
          <w:rFonts w:asciiTheme="minorHAnsi" w:hAnsiTheme="minorHAnsi" w:cstheme="minorHAnsi"/>
          <w:sz w:val="26"/>
          <w:szCs w:val="26"/>
        </w:rPr>
        <w:t xml:space="preserve"> de bune practici privind relația sistemului judiciar cu mass-media</w:t>
      </w:r>
      <w:r w:rsidRPr="00B17DF4">
        <w:rPr>
          <w:rFonts w:asciiTheme="minorHAnsi" w:hAnsiTheme="minorHAnsi" w:cstheme="minorHAnsi"/>
          <w:i/>
          <w:iCs/>
          <w:sz w:val="26"/>
          <w:szCs w:val="26"/>
        </w:rPr>
        <w:t xml:space="preserve">, </w:t>
      </w:r>
      <w:r w:rsidRPr="00B17DF4">
        <w:rPr>
          <w:rFonts w:asciiTheme="minorHAnsi" w:hAnsiTheme="minorHAnsi" w:cstheme="minorHAnsi"/>
          <w:sz w:val="26"/>
          <w:szCs w:val="26"/>
        </w:rPr>
        <w:t>fie la sesizarea purtătorilor de cuvânt din instanțe şi parchete, fie a jurnaliștilor, şi coordonarea unei interpretări cât mai unitare a acestui instrument au constituit o altă preocupare în activitatea biroului.</w:t>
      </w:r>
    </w:p>
    <w:p w14:paraId="3C70F5E6"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Prioritară a fost şi finalizarea diseminării noului Ghid de bune practici în relația sistemului judiciar cu mass media în cadrul proiectului TAEJ - Transparență, accesibilitate și educație juridică prin îmbunătățirea comunicării publice la nivelul sistemului judiciar, cod SIPOCA 454/ cod MySMIS 118765, finanțat în cadrul Programului Operațional Capacitate Administrativă 2014-2020, derulat în prezent de către Consiliul Superior al Magistraturii, ghid adoptat de către Plenul Consiliului Superior al Magistraturii prin Hotărârea nr. 197/2019.</w:t>
      </w:r>
    </w:p>
    <w:p w14:paraId="54965251"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În cadrul proiectului anterior amintit, au fost organizate în anul 2021 un număr de 36 de seminare şi webinarii la care au participat judecători, procurori, grefieri şi consilieri din cadrul birourilor de informare şi relații cu publicul din cadrul instanțelor şi parchetelor.</w:t>
      </w:r>
    </w:p>
    <w:p w14:paraId="25E0DE7F"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BIPRMM s-a implicat activ în organizarea Conferinței de lansare a Strategiei de comunicare unitară la nivelul sistemului judiciar, purtătorul de cuvânt al Consiliului fiind moderatorul evenimentului.</w:t>
      </w:r>
    </w:p>
    <w:p w14:paraId="3EC46549"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Personalul BIRPMM a participat şi în cadrul seminarelor şi webinarelor organizate în vederea diseminării Strategiei de comunicare unitară la nivelul sistemului judiciar, organizate în cursul anului 2021, dovedind o preocupare constată în toate aspectele care au vizat perfecționarea comunicării publice.</w:t>
      </w:r>
    </w:p>
    <w:p w14:paraId="0F6E6F60"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În perioada de referinţă, au fost implementate, în cadrul aceluiași proiect, de către Consiliu şi de către parteneri, noile concepte creative la nivelul instituțiilor centrale din cadrul sistemului judiciar (siglă, logo), anterior selectate, fiind implementată, de asemenea, şi activitatea de reconfigurare a site-urilor web ale acestora.</w:t>
      </w:r>
    </w:p>
    <w:p w14:paraId="1AB35ECA"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Din punct de vedere al modalităților de comunicare, a fost valorificată o largă paletă a canalelor şi instrumentelor de comunicare, inclusiv platforma social media </w:t>
      </w:r>
      <w:r w:rsidRPr="00B17DF4">
        <w:rPr>
          <w:rFonts w:asciiTheme="minorHAnsi" w:hAnsiTheme="minorHAnsi" w:cstheme="minorHAnsi"/>
          <w:iCs/>
          <w:sz w:val="26"/>
          <w:szCs w:val="26"/>
        </w:rPr>
        <w:t>Facebook</w:t>
      </w:r>
      <w:r w:rsidRPr="00B17DF4">
        <w:rPr>
          <w:rFonts w:asciiTheme="minorHAnsi" w:hAnsiTheme="minorHAnsi" w:cstheme="minorHAnsi"/>
          <w:i/>
          <w:iCs/>
          <w:sz w:val="26"/>
          <w:szCs w:val="26"/>
        </w:rPr>
        <w:t xml:space="preserve">. </w:t>
      </w:r>
      <w:r w:rsidRPr="00B17DF4">
        <w:rPr>
          <w:rFonts w:asciiTheme="minorHAnsi" w:hAnsiTheme="minorHAnsi" w:cstheme="minorHAnsi"/>
          <w:sz w:val="26"/>
          <w:szCs w:val="26"/>
        </w:rPr>
        <w:t>Comunicarea publică</w:t>
      </w:r>
      <w:r w:rsidRPr="00B17DF4">
        <w:rPr>
          <w:rFonts w:asciiTheme="minorHAnsi" w:hAnsiTheme="minorHAnsi" w:cstheme="minorHAnsi"/>
          <w:i/>
          <w:iCs/>
          <w:sz w:val="26"/>
          <w:szCs w:val="26"/>
        </w:rPr>
        <w:t xml:space="preserve"> </w:t>
      </w:r>
      <w:r w:rsidRPr="00B17DF4">
        <w:rPr>
          <w:rFonts w:asciiTheme="minorHAnsi" w:hAnsiTheme="minorHAnsi" w:cstheme="minorHAnsi"/>
          <w:sz w:val="26"/>
          <w:szCs w:val="26"/>
        </w:rPr>
        <w:t xml:space="preserve">prin intermediul platformelor social media prezintă avantaje pentru imaginea şi vizibilitatea instituției. Dincolo de rapiditatea cu care mesajele sunt difuzate şi propagate în spațiul public față de un număr mare de potențiali destinatari, aparținând tuturor categoriilor de grupuri țintă, utilizarea unor elemente de identitate vizuală fac mult mai atractiv mesajul public transmis, inclusiv printre utilizatorii din segmentul tânăr al populației, care ar trebui să beneficieze din timp de educație juridică. </w:t>
      </w:r>
    </w:p>
    <w:p w14:paraId="6E482599"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Platforma social media </w:t>
      </w:r>
      <w:r w:rsidRPr="00B17DF4">
        <w:rPr>
          <w:rFonts w:asciiTheme="minorHAnsi" w:hAnsiTheme="minorHAnsi" w:cstheme="minorHAnsi"/>
          <w:i/>
          <w:iCs/>
          <w:sz w:val="26"/>
          <w:szCs w:val="26"/>
        </w:rPr>
        <w:t>Facebook Consiliul Superior al Magistraturii</w:t>
      </w:r>
      <w:r w:rsidRPr="00B17DF4">
        <w:rPr>
          <w:rFonts w:asciiTheme="minorHAnsi" w:hAnsiTheme="minorHAnsi" w:cstheme="minorHAnsi"/>
          <w:iCs/>
          <w:sz w:val="26"/>
          <w:szCs w:val="26"/>
        </w:rPr>
        <w:t xml:space="preserve">, </w:t>
      </w:r>
      <w:r w:rsidRPr="00B17DF4">
        <w:rPr>
          <w:rFonts w:asciiTheme="minorHAnsi" w:hAnsiTheme="minorHAnsi" w:cstheme="minorHAnsi"/>
          <w:sz w:val="26"/>
          <w:szCs w:val="26"/>
        </w:rPr>
        <w:t>alături de</w:t>
      </w:r>
      <w:r w:rsidRPr="00B17DF4">
        <w:rPr>
          <w:rFonts w:asciiTheme="minorHAnsi" w:hAnsiTheme="minorHAnsi" w:cstheme="minorHAnsi"/>
          <w:i/>
          <w:iCs/>
          <w:sz w:val="26"/>
          <w:szCs w:val="26"/>
        </w:rPr>
        <w:t xml:space="preserve"> </w:t>
      </w:r>
      <w:r w:rsidRPr="00B17DF4">
        <w:rPr>
          <w:rFonts w:asciiTheme="minorHAnsi" w:hAnsiTheme="minorHAnsi" w:cstheme="minorHAnsi"/>
          <w:sz w:val="26"/>
          <w:szCs w:val="26"/>
        </w:rPr>
        <w:t>aplicația telefonică WhatsApp şi de instrumentele de comunicare utilizate în relația cu mass media (comunicat de presă, informare de presă), au reprezentat canale de comunicare eficiente pentru asigurarea unei vizibilități sporite a activității instituției, inclusiv în cadrul proiectelor cu finanțare externă derulate de Consiliu.</w:t>
      </w:r>
    </w:p>
    <w:p w14:paraId="60D763F4"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De asemenea, în cursul anului 2021, a fost creat în cadrul rețelei LinkedIn contul Consiliului Superior al Magistraturii, fiind facilitat în acest mod comunicarea cu profesioniștii dreptului, dar şi cu toate celelalte persoane interesate de activitatea justiției.</w:t>
      </w:r>
    </w:p>
    <w:p w14:paraId="42226DC5"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Reglementarea, prin dispozițiile Legii nr. 544/2001 a înregistrării solicitărilor de informații telefonice, subliniază importanța acestui canal de comunicare în relațiile publice. Furnizarea unui </w:t>
      </w:r>
      <w:r w:rsidRPr="00B17DF4">
        <w:rPr>
          <w:rFonts w:asciiTheme="minorHAnsi" w:hAnsiTheme="minorHAnsi" w:cstheme="minorHAnsi"/>
          <w:iCs/>
          <w:sz w:val="26"/>
          <w:szCs w:val="26"/>
        </w:rPr>
        <w:t>feed-back</w:t>
      </w:r>
      <w:r w:rsidRPr="00B17DF4">
        <w:rPr>
          <w:rFonts w:asciiTheme="minorHAnsi" w:hAnsiTheme="minorHAnsi" w:cstheme="minorHAnsi"/>
          <w:sz w:val="26"/>
          <w:szCs w:val="26"/>
        </w:rPr>
        <w:t xml:space="preserve"> prompt jurnaliștilor şi altor persoane sau organizații interesate, a fost un element suplimentar de îmbunătățire a imaginii instituției şi chiar de prevenire a lansării în spațiul public a unor informații nereale sau trunchiate.</w:t>
      </w:r>
    </w:p>
    <w:p w14:paraId="3DD9E825"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Inițiate în cea mai mare parte de jurnaliști, solicitările telefonice au fost și în cursul acestui an frecvent adresate şi de justițiabilii nemulțumiți de activitatea magistraților, a Inspecției Judiciare, a Consiliului, dar şi de soluțiile pronunțate de judecători sau procurori. Au existat justițiabili care au solicitat în mod expres acordarea unor consultații juridice sau intervenția în anumite dosare, ceea ce denotă faptul că la nivel de public larg nu se cunosc atribuțiile Consiliului. </w:t>
      </w:r>
    </w:p>
    <w:p w14:paraId="6BABBB84"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Pentru centralizarea solicitărilor telefonice, a fost utilizat în continuare Registrul solicitărilor telefonice adresate Biroului, reînființat în anul 2019.</w:t>
      </w:r>
    </w:p>
    <w:p w14:paraId="278859A2" w14:textId="77777777" w:rsidR="00382109" w:rsidRPr="00B17DF4" w:rsidRDefault="00382109" w:rsidP="0059364A">
      <w:pPr>
        <w:pStyle w:val="ListParagraph"/>
        <w:numPr>
          <w:ilvl w:val="0"/>
          <w:numId w:val="3"/>
        </w:numPr>
        <w:tabs>
          <w:tab w:val="left" w:pos="1080"/>
        </w:tabs>
        <w:spacing w:line="276" w:lineRule="auto"/>
        <w:ind w:left="0" w:right="48" w:firstLine="720"/>
        <w:jc w:val="both"/>
        <w:rPr>
          <w:rFonts w:asciiTheme="minorHAnsi" w:hAnsiTheme="minorHAnsi" w:cstheme="minorHAnsi"/>
          <w:b/>
          <w:bCs/>
          <w:sz w:val="26"/>
          <w:szCs w:val="26"/>
        </w:rPr>
      </w:pPr>
      <w:r w:rsidRPr="00B17DF4">
        <w:rPr>
          <w:rFonts w:asciiTheme="minorHAnsi" w:hAnsiTheme="minorHAnsi" w:cstheme="minorHAnsi"/>
          <w:b/>
          <w:bCs/>
          <w:sz w:val="26"/>
          <w:szCs w:val="26"/>
        </w:rPr>
        <w:t>Volumul de activitate</w:t>
      </w:r>
    </w:p>
    <w:p w14:paraId="34E36488"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Sub aspectul cuantificării volumului de activitate derulat de Biroul de informare publică şi relații cu mass- media în anul 2021, acesta poate fi redat după cum urmează: </w:t>
      </w:r>
    </w:p>
    <w:p w14:paraId="12949697" w14:textId="30D9081E" w:rsidR="00382109" w:rsidRPr="00B17DF4" w:rsidRDefault="00767366" w:rsidP="0059364A">
      <w:pPr>
        <w:numPr>
          <w:ilvl w:val="0"/>
          <w:numId w:val="52"/>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au fost emise un număr de 36</w:t>
      </w:r>
      <w:r w:rsidR="00382109" w:rsidRPr="00B17DF4">
        <w:rPr>
          <w:rFonts w:asciiTheme="minorHAnsi" w:hAnsiTheme="minorHAnsi" w:cstheme="minorHAnsi"/>
          <w:sz w:val="26"/>
          <w:szCs w:val="26"/>
        </w:rPr>
        <w:t xml:space="preserve"> de comunicări sub formă de informări de presă, comunicate de presă, precizări, mesaje;</w:t>
      </w:r>
    </w:p>
    <w:p w14:paraId="6961E8E2" w14:textId="6F0A42F7" w:rsidR="00382109" w:rsidRPr="00B17DF4" w:rsidRDefault="00382109" w:rsidP="0059364A">
      <w:pPr>
        <w:numPr>
          <w:ilvl w:val="0"/>
          <w:numId w:val="52"/>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s-au înregistrat şi soluționat 3</w:t>
      </w:r>
      <w:r w:rsidR="00767366" w:rsidRPr="00B17DF4">
        <w:rPr>
          <w:rFonts w:asciiTheme="minorHAnsi" w:hAnsiTheme="minorHAnsi" w:cstheme="minorHAnsi"/>
          <w:sz w:val="26"/>
          <w:szCs w:val="26"/>
        </w:rPr>
        <w:t>22</w:t>
      </w:r>
      <w:r w:rsidRPr="00B17DF4">
        <w:rPr>
          <w:rFonts w:asciiTheme="minorHAnsi" w:hAnsiTheme="minorHAnsi" w:cstheme="minorHAnsi"/>
          <w:sz w:val="26"/>
          <w:szCs w:val="26"/>
        </w:rPr>
        <w:t xml:space="preserve"> de lucrări având ca obiect solicitări formulate potrivit Legii nr. 544/2001 privind liberul acces la informațiile de interes public</w:t>
      </w:r>
      <w:r w:rsidRPr="00B17DF4">
        <w:rPr>
          <w:rFonts w:asciiTheme="minorHAnsi" w:hAnsiTheme="minorHAnsi" w:cstheme="minorHAnsi"/>
          <w:bCs/>
          <w:sz w:val="26"/>
          <w:szCs w:val="26"/>
        </w:rPr>
        <w:t xml:space="preserve"> </w:t>
      </w:r>
      <w:r w:rsidRPr="00B17DF4">
        <w:rPr>
          <w:rFonts w:asciiTheme="minorHAnsi" w:hAnsiTheme="minorHAnsi" w:cstheme="minorHAnsi"/>
          <w:sz w:val="26"/>
          <w:szCs w:val="26"/>
        </w:rPr>
        <w:t xml:space="preserve">(dintre care </w:t>
      </w:r>
      <w:r w:rsidR="00767366" w:rsidRPr="00B17DF4">
        <w:rPr>
          <w:rFonts w:asciiTheme="minorHAnsi" w:hAnsiTheme="minorHAnsi" w:cstheme="minorHAnsi"/>
          <w:sz w:val="26"/>
          <w:szCs w:val="26"/>
        </w:rPr>
        <w:t>82</w:t>
      </w:r>
      <w:r w:rsidRPr="00B17DF4">
        <w:rPr>
          <w:rFonts w:asciiTheme="minorHAnsi" w:hAnsiTheme="minorHAnsi" w:cstheme="minorHAnsi"/>
          <w:b/>
          <w:bCs/>
          <w:sz w:val="26"/>
          <w:szCs w:val="26"/>
        </w:rPr>
        <w:t xml:space="preserve"> </w:t>
      </w:r>
      <w:r w:rsidRPr="00B17DF4">
        <w:rPr>
          <w:rFonts w:asciiTheme="minorHAnsi" w:hAnsiTheme="minorHAnsi" w:cstheme="minorHAnsi"/>
          <w:sz w:val="26"/>
          <w:szCs w:val="26"/>
        </w:rPr>
        <w:t xml:space="preserve">solicitări de informații exceptate de la liberul acces şi </w:t>
      </w:r>
      <w:r w:rsidR="00D0528F" w:rsidRPr="00B17DF4">
        <w:rPr>
          <w:rFonts w:asciiTheme="minorHAnsi" w:hAnsiTheme="minorHAnsi" w:cstheme="minorHAnsi"/>
          <w:sz w:val="26"/>
          <w:szCs w:val="26"/>
        </w:rPr>
        <w:t>30</w:t>
      </w:r>
      <w:r w:rsidRPr="00B17DF4">
        <w:rPr>
          <w:rFonts w:asciiTheme="minorHAnsi" w:hAnsiTheme="minorHAnsi" w:cstheme="minorHAnsi"/>
          <w:sz w:val="26"/>
          <w:szCs w:val="26"/>
        </w:rPr>
        <w:t xml:space="preserve"> greșit îndreptate, acestea din urmă fiind redirecționate, potrivit art. 24 din H.G. nr. 123/2002);</w:t>
      </w:r>
    </w:p>
    <w:p w14:paraId="6C30119F" w14:textId="677EB830" w:rsidR="00382109" w:rsidRPr="00B17DF4" w:rsidRDefault="00382109" w:rsidP="0059364A">
      <w:pPr>
        <w:numPr>
          <w:ilvl w:val="0"/>
          <w:numId w:val="52"/>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au fost înregistrate la Biroului de informare publică și relații cu mass- media şi un număr de 2</w:t>
      </w:r>
      <w:r w:rsidR="00D0528F" w:rsidRPr="00B17DF4">
        <w:rPr>
          <w:rFonts w:asciiTheme="minorHAnsi" w:hAnsiTheme="minorHAnsi" w:cstheme="minorHAnsi"/>
          <w:sz w:val="26"/>
          <w:szCs w:val="26"/>
        </w:rPr>
        <w:t>1</w:t>
      </w:r>
      <w:r w:rsidR="00767366" w:rsidRPr="00B17DF4">
        <w:rPr>
          <w:rFonts w:asciiTheme="minorHAnsi" w:hAnsiTheme="minorHAnsi" w:cstheme="minorHAnsi"/>
          <w:sz w:val="26"/>
          <w:szCs w:val="26"/>
        </w:rPr>
        <w:t>8</w:t>
      </w:r>
      <w:r w:rsidRPr="00B17DF4">
        <w:rPr>
          <w:rFonts w:asciiTheme="minorHAnsi" w:hAnsiTheme="minorHAnsi" w:cstheme="minorHAnsi"/>
          <w:sz w:val="26"/>
          <w:szCs w:val="26"/>
        </w:rPr>
        <w:t xml:space="preserve"> de petiții care nu erau fundamentate pe Legea nr. 544/2001, acestea fiind transmise Biroului de Relații cu Publicul din cadrul Consiliului Superior al Magistraturii, pentru a fi soluționate potrivit atribuțiilor;</w:t>
      </w:r>
    </w:p>
    <w:p w14:paraId="0B20F3B5" w14:textId="07CA3941" w:rsidR="00382109" w:rsidRPr="00B17DF4" w:rsidRDefault="00382109" w:rsidP="0059364A">
      <w:pPr>
        <w:numPr>
          <w:ilvl w:val="0"/>
          <w:numId w:val="52"/>
        </w:numPr>
        <w:tabs>
          <w:tab w:val="left" w:pos="990"/>
        </w:tabs>
        <w:spacing w:line="276" w:lineRule="auto"/>
        <w:ind w:left="0" w:right="48" w:firstLine="720"/>
        <w:contextualSpacing/>
        <w:jc w:val="both"/>
        <w:rPr>
          <w:rFonts w:asciiTheme="minorHAnsi" w:hAnsiTheme="minorHAnsi" w:cstheme="minorHAnsi"/>
          <w:iCs/>
          <w:sz w:val="26"/>
          <w:szCs w:val="26"/>
        </w:rPr>
      </w:pPr>
      <w:r w:rsidRPr="00B17DF4">
        <w:rPr>
          <w:rFonts w:asciiTheme="minorHAnsi" w:hAnsiTheme="minorHAnsi" w:cstheme="minorHAnsi"/>
          <w:sz w:val="26"/>
          <w:szCs w:val="26"/>
        </w:rPr>
        <w:t>informațiile de interes public solicitate verbal de către jurnaliști sau alte persoane ori instituții - adresate purtătorului de cuvânt al Consiliului Superior al Magistraturii au fost în număr de 9</w:t>
      </w:r>
      <w:r w:rsidR="00767366" w:rsidRPr="00B17DF4">
        <w:rPr>
          <w:rFonts w:asciiTheme="minorHAnsi" w:hAnsiTheme="minorHAnsi" w:cstheme="minorHAnsi"/>
          <w:sz w:val="26"/>
          <w:szCs w:val="26"/>
        </w:rPr>
        <w:t>7</w:t>
      </w:r>
      <w:r w:rsidRPr="00B17DF4">
        <w:rPr>
          <w:rFonts w:asciiTheme="minorHAnsi" w:hAnsiTheme="minorHAnsi" w:cstheme="minorHAnsi"/>
          <w:sz w:val="26"/>
          <w:szCs w:val="26"/>
        </w:rPr>
        <w:t xml:space="preserve">, numărul acestora scăzând simțitor în urma intensificării utilizării aplicației de telefonie mobilă WhatsApp conform recomandărilor din noul Ghid de bune practici în relația sistemului judiciar cu mass- media, prin transmiterea, din oficiu, pe grupul creat cu jurnaliștii a informațiilor rezultate din activitatea Consiliului; </w:t>
      </w:r>
    </w:p>
    <w:p w14:paraId="0A320C72" w14:textId="77777777" w:rsidR="00382109" w:rsidRPr="00B17DF4" w:rsidRDefault="00382109" w:rsidP="0059364A">
      <w:pPr>
        <w:numPr>
          <w:ilvl w:val="0"/>
          <w:numId w:val="52"/>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grupul de informare pe aplicația telefonică WhatsApp a devenit deosebit de activ, aplicația fiind utilizată ca un canal obișnuit de transmitere a informațiilor publice în relația cu mass- media, iar prin intermediul acestei aplicații au fost transmise de către purtătorul de cuvânt şi răspunsurile solicitate de către jurnaliști în forma comunicatelor de presă, a precizărilor care s-au impus pentru lămurirea neclarităților referitoare la activitatea Consiliului Superior al Magistraturii sau la poziția publică a acestuia, a soluțiilor adoptate de plen sau de secții;</w:t>
      </w:r>
    </w:p>
    <w:p w14:paraId="3D1432E7" w14:textId="77777777" w:rsidR="00382109" w:rsidRPr="00B17DF4" w:rsidRDefault="00382109" w:rsidP="0059364A">
      <w:pPr>
        <w:numPr>
          <w:ilvl w:val="0"/>
          <w:numId w:val="52"/>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funcționarea biroului în acord cu dispozițiile legale este relevată şi de numărul relativ redus de reclamații administrative, respectiv 7, toate fiind respinse;</w:t>
      </w:r>
    </w:p>
    <w:p w14:paraId="4AF19851" w14:textId="77777777" w:rsidR="00382109" w:rsidRPr="00B17DF4" w:rsidRDefault="00382109" w:rsidP="0059364A">
      <w:pPr>
        <w:numPr>
          <w:ilvl w:val="0"/>
          <w:numId w:val="52"/>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în vederea soluționării cu celeritate, potrivit legii, a solicitărilor de informații de interes public şi a realizării altor activități ce revin în competența compartimentului, în cele mai multe situații, purtătorul de cuvânt şi ceilalți reprezentanți ai biroului au desfășurat activități şi în afara programului normal de lucru.</w:t>
      </w:r>
    </w:p>
    <w:p w14:paraId="450EA9F8" w14:textId="77777777" w:rsidR="00382109" w:rsidRPr="00B17DF4" w:rsidRDefault="00382109" w:rsidP="0059364A">
      <w:pPr>
        <w:pStyle w:val="ListParagraph"/>
        <w:numPr>
          <w:ilvl w:val="0"/>
          <w:numId w:val="3"/>
        </w:numPr>
        <w:tabs>
          <w:tab w:val="left" w:pos="1080"/>
        </w:tabs>
        <w:spacing w:line="276" w:lineRule="auto"/>
        <w:ind w:left="0" w:right="48" w:firstLine="720"/>
        <w:jc w:val="both"/>
        <w:rPr>
          <w:rFonts w:asciiTheme="minorHAnsi" w:hAnsiTheme="minorHAnsi" w:cstheme="minorHAnsi"/>
          <w:b/>
          <w:bCs/>
          <w:sz w:val="26"/>
          <w:szCs w:val="26"/>
        </w:rPr>
      </w:pPr>
      <w:r w:rsidRPr="00B17DF4">
        <w:rPr>
          <w:rFonts w:asciiTheme="minorHAnsi" w:hAnsiTheme="minorHAnsi" w:cstheme="minorHAnsi"/>
          <w:b/>
          <w:bCs/>
          <w:sz w:val="26"/>
          <w:szCs w:val="26"/>
        </w:rPr>
        <w:t xml:space="preserve">Problematica vizată prin solicitările adresate biroului </w:t>
      </w:r>
    </w:p>
    <w:p w14:paraId="5E9B7AD7"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Problematica vizată de solicitanți prin cererile formulate în scris în temeiul </w:t>
      </w:r>
      <w:r w:rsidRPr="00B17DF4">
        <w:rPr>
          <w:rFonts w:asciiTheme="minorHAnsi" w:hAnsiTheme="minorHAnsi" w:cstheme="minorHAnsi"/>
          <w:iCs/>
          <w:sz w:val="26"/>
          <w:szCs w:val="26"/>
        </w:rPr>
        <w:t>Legii nr. 544/2001 privind liberul acces la informațiile de interes public</w:t>
      </w:r>
      <w:r w:rsidRPr="00B17DF4">
        <w:rPr>
          <w:rFonts w:asciiTheme="minorHAnsi" w:hAnsiTheme="minorHAnsi" w:cstheme="minorHAnsi"/>
          <w:sz w:val="26"/>
          <w:szCs w:val="26"/>
        </w:rPr>
        <w:t xml:space="preserve"> a avut în vedere, în principal, furnizarea de informații din următoarele domenii: statistică judiciară; puncte de vedere emise de compartimentele de specialitate ale Consiliului, în special în domeniul propunerilor de modificări legislative şi al acordării avizelor pentru adoptarea sau modificarea unor legi; aspecte ale evoluției în carieră a unor judecători şi procurori (traseu profesional, teze de doctorat, studii, CV-uri), aspecte vizând depunerea jurământului şi avize psihologice; declarații de avere, interese, rudenie sau neapartenență ale magistraților; date referitoare la activitatea membrilor Consiliul Superior al Magistraturii; aspecte vizând răspunderea disciplinară a magistraților sau verificările efectuate de Inspecția Judiciară; regulamentele de concurs sau de funcționare a Consiliului; lucrări înaintate de Consiliul Superior al Magistraturii Inspecției Judiciare; participarea membrilor de drept la ședințele Secțiilor și ale Plenului; modul de soluționare a ordinii de zi alocate fiecărei ședințe - solicitări formulate înainte de publicarea pe site-ul oficial; utilizarea fondurilor bugetare sau cele alocate din finanțare externă în cadrul proiectelor derulate din fonduri europene de către Consiliu;</w:t>
      </w:r>
      <w:r w:rsidRPr="00B17DF4">
        <w:rPr>
          <w:rFonts w:asciiTheme="minorHAnsi" w:hAnsiTheme="minorHAnsi" w:cstheme="minorHAnsi"/>
          <w:bCs/>
          <w:sz w:val="26"/>
          <w:szCs w:val="26"/>
        </w:rPr>
        <w:t xml:space="preserve"> </w:t>
      </w:r>
      <w:r w:rsidRPr="00B17DF4">
        <w:rPr>
          <w:rFonts w:asciiTheme="minorHAnsi" w:hAnsiTheme="minorHAnsi" w:cstheme="minorHAnsi"/>
          <w:sz w:val="26"/>
          <w:szCs w:val="26"/>
        </w:rPr>
        <w:t>salarizarea magistraților; concursurile organizate de Consiliul Superior al Magistraturii; participarea magistraților la diverse forme de pregătire profesională; hotărâri adoptate de Plenul sau secţiile Consiliului; sesizări cu privire la protocoale încheiate de Consiliul Superior al Magistraturii cu Serviciul Român de Informații şi cu alte instituții; solicitări privind modul de comunicare a jurnaliștilor cu purtătorii de cuvânt ai instanțelor şi parchetelor;</w:t>
      </w:r>
      <w:r w:rsidRPr="00B17DF4">
        <w:rPr>
          <w:rFonts w:asciiTheme="minorHAnsi" w:hAnsiTheme="minorHAnsi" w:cstheme="minorHAnsi"/>
          <w:bCs/>
          <w:sz w:val="26"/>
          <w:szCs w:val="26"/>
        </w:rPr>
        <w:t xml:space="preserve"> </w:t>
      </w:r>
      <w:r w:rsidRPr="00B17DF4">
        <w:rPr>
          <w:rFonts w:asciiTheme="minorHAnsi" w:hAnsiTheme="minorHAnsi" w:cstheme="minorHAnsi"/>
          <w:sz w:val="26"/>
          <w:szCs w:val="26"/>
        </w:rPr>
        <w:t>rapoarte ale Inspecției Judiciare discutate în ședințele Plenului Consiliul Superior al Magistraturii; proiecte derulate de Consiliul Superior al Magistraturii; propunerile legislative formulate de Consiliul Superior al Magistraturii.</w:t>
      </w:r>
    </w:p>
    <w:p w14:paraId="0DC46B97"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Similar anilor precedenți, persoanele care au manifestat un interes major față de activitatea Consiliului au fost jurnaliștii, urmați de asociațiile profesionale ale magistraților, diverse ONG-uri sau asociații reprezentând societatea civilă şi persoane fizice.</w:t>
      </w:r>
    </w:p>
    <w:p w14:paraId="43603F65" w14:textId="77777777" w:rsidR="00382109" w:rsidRPr="00B17DF4" w:rsidRDefault="00382109" w:rsidP="00382109">
      <w:pPr>
        <w:shd w:val="clear" w:color="auto" w:fill="FFFFFF"/>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În solicitările directe sau telefonice, jurnaliștii au manifestat un interes ridicat pentru deciziile luate în plen şi secții referitoare, în special, la numiri în funcții judiciare la nivel înalt, avize legislative şi propuneri de modificări legislative în diverse domenii, apărarea independenței justiției faţă de atacurile din zona politicului, apărarea reputației judecătorilor şi procurorilor, soluționarea unor solicitări ale asociațiilor profesionale ale magistraților, sancțiunile disciplinare aplicate şi detalierea situației de fapt reținute de secții în soluționarea acțiunilor disciplinare. În activitatea de comunicare verbală, purtătorul de cuvânt a urmărit şi realizat, de cele mai multe ori, informarea promptă a jurnaliștilor prin furnizarea pe loc a datelor solicitate şi a descrierii ample a modului de funcționare şi organizare a Consiliul Superior al Magistraturii şi, respectiv, al instanțelor şi parchetelor.</w:t>
      </w:r>
    </w:p>
    <w:p w14:paraId="11F63403" w14:textId="77777777" w:rsidR="00382109" w:rsidRPr="00B17DF4" w:rsidRDefault="00382109" w:rsidP="0059364A">
      <w:pPr>
        <w:pStyle w:val="ListParagraph"/>
        <w:numPr>
          <w:ilvl w:val="0"/>
          <w:numId w:val="3"/>
        </w:numPr>
        <w:tabs>
          <w:tab w:val="left" w:pos="1080"/>
        </w:tabs>
        <w:spacing w:line="276" w:lineRule="auto"/>
        <w:ind w:left="0" w:right="48" w:firstLine="720"/>
        <w:jc w:val="both"/>
        <w:rPr>
          <w:rFonts w:asciiTheme="minorHAnsi" w:hAnsiTheme="minorHAnsi" w:cstheme="minorHAnsi"/>
          <w:b/>
          <w:bCs/>
          <w:sz w:val="26"/>
          <w:szCs w:val="26"/>
        </w:rPr>
      </w:pPr>
      <w:r w:rsidRPr="00B17DF4">
        <w:rPr>
          <w:rFonts w:asciiTheme="minorHAnsi" w:hAnsiTheme="minorHAnsi" w:cstheme="minorHAnsi"/>
          <w:b/>
          <w:bCs/>
          <w:sz w:val="26"/>
          <w:szCs w:val="26"/>
        </w:rPr>
        <w:t>Coordonarea rețelei purtătorilor de cuvânt şi formare profesională în domeniul comunicării publice</w:t>
      </w:r>
    </w:p>
    <w:p w14:paraId="2D3614E8" w14:textId="77777777" w:rsidR="00382109" w:rsidRPr="00B17DF4" w:rsidRDefault="00382109" w:rsidP="00382109">
      <w:pPr>
        <w:keepNext/>
        <w:spacing w:line="276" w:lineRule="auto"/>
        <w:ind w:right="45" w:firstLine="709"/>
        <w:jc w:val="both"/>
        <w:rPr>
          <w:rFonts w:asciiTheme="minorHAnsi" w:hAnsiTheme="minorHAnsi" w:cstheme="minorHAnsi"/>
          <w:sz w:val="26"/>
          <w:szCs w:val="26"/>
        </w:rPr>
      </w:pPr>
      <w:r w:rsidRPr="00B17DF4">
        <w:rPr>
          <w:rFonts w:asciiTheme="minorHAnsi" w:hAnsiTheme="minorHAnsi" w:cstheme="minorHAnsi"/>
          <w:sz w:val="26"/>
          <w:szCs w:val="26"/>
        </w:rPr>
        <w:t>În ceea ce privește coordonarea rețelei purtătorilor de cuvânt şi a personalului auxiliar de la nivelul instanțelor judecătorești şi parchetelor, în virtutea atribuțiilor de coordonare şi îndrumare, purtătorul de cuvânt a asigurat suportul metodologic, a acordat consultanță acestora cu privire la probleme ale sistemului judiciar şi a oferit recomandări pentru unificarea procedurii administrative în domeniu, menținând legătura permanentă cu aceștia (telefonic, prin e-mail).</w:t>
      </w:r>
    </w:p>
    <w:p w14:paraId="0ECCDC81"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În cursul lunii ianuarie 2021, purtătorul de cuvânt al Consiliului Superior al Magistraturii a participat la seminarele organizate în cadrul proiectului TAEJ - Transparență, accesibilitate și educație juridică prin îmbunătățirea comunicării publice la nivelul sistemului judiciar, cod SIPOCA 454/ cod MySMIS 118765, finanțat în cadrul Programului Operațional Capacitate Administrativă 2014-2020, destinate purtătorilor de cuvânt din cadrul instanțelor şi parchetelor. </w:t>
      </w:r>
    </w:p>
    <w:p w14:paraId="6433FAA2" w14:textId="77777777" w:rsidR="00382109" w:rsidRPr="00B17DF4" w:rsidRDefault="00382109" w:rsidP="00382109">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De asemenea, personalul din cadrul BIRPMM a participat la seminarele destinate personalului din cadrul Consiliului Superior al Magistraturii, Institutului Naţional al Magistraturii, Inspecției Judiciare şi Școlii Naționale de Grefieri ce au avut ca obiect diseminarea Strategiei de comunicare unitară la nivelul sistemului judiciar.</w:t>
      </w:r>
    </w:p>
    <w:p w14:paraId="14830028" w14:textId="77777777" w:rsidR="00022322" w:rsidRPr="00B17DF4" w:rsidRDefault="00382109" w:rsidP="00022322">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 xml:space="preserve">Cu ocazia Zilei Europene a Justiției Civile 2021 </w:t>
      </w:r>
      <w:r w:rsidRPr="00B17DF4">
        <w:rPr>
          <w:rFonts w:asciiTheme="minorHAnsi" w:hAnsiTheme="minorHAnsi" w:cstheme="minorHAnsi"/>
          <w:color w:val="000000"/>
          <w:sz w:val="26"/>
          <w:szCs w:val="26"/>
          <w:lang w:eastAsia="ro-RO"/>
        </w:rPr>
        <w:t>purtătorul de cuvânt al Consiliului a participat la o întâlnire on-line</w:t>
      </w:r>
      <w:r w:rsidRPr="00B17DF4">
        <w:rPr>
          <w:rFonts w:asciiTheme="minorHAnsi" w:hAnsiTheme="minorHAnsi" w:cstheme="minorHAnsi"/>
          <w:color w:val="000000"/>
          <w:sz w:val="26"/>
          <w:szCs w:val="26"/>
        </w:rPr>
        <w:t xml:space="preserve"> cu </w:t>
      </w:r>
      <w:r w:rsidRPr="00B17DF4">
        <w:rPr>
          <w:rFonts w:asciiTheme="minorHAnsi" w:hAnsiTheme="minorHAnsi" w:cstheme="minorHAnsi"/>
          <w:color w:val="000000"/>
          <w:sz w:val="26"/>
          <w:szCs w:val="26"/>
          <w:lang w:eastAsia="ro-RO"/>
        </w:rPr>
        <w:t>studenți din cadrul Facultății de Drept din București,</w:t>
      </w:r>
      <w:r w:rsidRPr="00B17DF4">
        <w:rPr>
          <w:rFonts w:asciiTheme="minorHAnsi" w:hAnsiTheme="minorHAnsi" w:cstheme="minorHAnsi"/>
          <w:color w:val="000000"/>
          <w:sz w:val="26"/>
          <w:szCs w:val="26"/>
        </w:rPr>
        <w:t xml:space="preserve"> eveniment care </w:t>
      </w:r>
      <w:r w:rsidRPr="00B17DF4">
        <w:rPr>
          <w:rFonts w:asciiTheme="minorHAnsi" w:hAnsiTheme="minorHAnsi" w:cstheme="minorHAnsi"/>
          <w:color w:val="000000"/>
          <w:sz w:val="26"/>
          <w:szCs w:val="26"/>
          <w:lang w:eastAsia="ro-RO"/>
        </w:rPr>
        <w:t>a oferit studenților posibilitatea de a se familiariza şi a cunoaște mai bine modul de organizare și desfășurare a activității CSM</w:t>
      </w:r>
      <w:r w:rsidRPr="00B17DF4">
        <w:rPr>
          <w:rFonts w:asciiTheme="minorHAnsi" w:hAnsiTheme="minorHAnsi" w:cstheme="minorHAnsi"/>
          <w:sz w:val="26"/>
          <w:szCs w:val="26"/>
        </w:rPr>
        <w:t>.</w:t>
      </w:r>
    </w:p>
    <w:p w14:paraId="2E7C2835" w14:textId="630A12E0" w:rsidR="00382109" w:rsidRPr="00B17DF4" w:rsidRDefault="00382109" w:rsidP="00022322">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În concluzie, se poate afirma că, în ansamblu, deși activitatea de comunicare publică este întotdeauna perfectibilă, nu au existat sincope în comunicarea dintre reprezentanții mass- media şi instanțele sau parchetele din țară sau între aceștia şi reprezentanții Biroului de informare şi relații cu mass-media, această activitate fiind derulată în contextul dispozițiilor legale care ordonează sistemul judiciar, dar şi ale prevederilor Ghidului de bune practici privind relația sistemului judiciar cu mass-media, respectiv ale Legii nr. 544/2001 privind liberul acces la informațiile de interes public.</w:t>
      </w:r>
    </w:p>
    <w:p w14:paraId="109F8BFF" w14:textId="3C0A66DA" w:rsidR="006C1588" w:rsidRPr="00B17DF4" w:rsidRDefault="006C1588" w:rsidP="00356C25">
      <w:pPr>
        <w:pStyle w:val="Heading2"/>
        <w:rPr>
          <w:lang w:val="ro-RO"/>
        </w:rPr>
      </w:pPr>
      <w:bookmarkStart w:id="123" w:name="_Toc430867139"/>
      <w:bookmarkStart w:id="124" w:name="_Toc89414471"/>
      <w:r w:rsidRPr="00B17DF4">
        <w:rPr>
          <w:lang w:val="ro-RO"/>
        </w:rPr>
        <w:t>VI.8. Activitatea Biroului de achiziţii publice</w:t>
      </w:r>
      <w:bookmarkEnd w:id="123"/>
      <w:r w:rsidRPr="00B17DF4">
        <w:rPr>
          <w:lang w:val="ro-RO"/>
        </w:rPr>
        <w:t xml:space="preserve"> şi protocol</w:t>
      </w:r>
      <w:bookmarkEnd w:id="124"/>
    </w:p>
    <w:p w14:paraId="5750267A" w14:textId="77777777" w:rsidR="00D77793" w:rsidRPr="00B17DF4" w:rsidRDefault="00D77793" w:rsidP="00716EB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Biroul de achiziţii publice a fost înfiinţat prin</w:t>
      </w:r>
      <w:bookmarkStart w:id="125" w:name="1720848"/>
      <w:bookmarkEnd w:id="125"/>
      <w:r w:rsidRPr="00B17DF4">
        <w:rPr>
          <w:rFonts w:asciiTheme="minorHAnsi" w:hAnsiTheme="minorHAnsi" w:cstheme="minorHAnsi"/>
          <w:sz w:val="26"/>
          <w:szCs w:val="26"/>
        </w:rPr>
        <w:t xml:space="preserve"> Hotărârea Plenului Consiliului Superior al Magistraturii nr. 399/2007 privind modificarea şi completarea Regulamentului de organizare şi funcţionare a Consiliului Superior al Magistraturii (publicată în Monitorul Oficial nr. 450 din 3 iulie 2007) şi constituie compartimentul specializat în atribuirea contractelor de achiziţii publice.</w:t>
      </w:r>
    </w:p>
    <w:p w14:paraId="38E0E871" w14:textId="57A66CC5" w:rsidR="00D77793" w:rsidRPr="00B17DF4" w:rsidRDefault="00D77793" w:rsidP="00716EB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Atribuțiile și competențele Biroului de Achiziţii Publice și Protocol</w:t>
      </w:r>
      <w:r w:rsidRPr="00B17DF4">
        <w:rPr>
          <w:rFonts w:asciiTheme="minorHAnsi" w:hAnsiTheme="minorHAnsi" w:cstheme="minorHAnsi"/>
          <w:color w:val="FF0000"/>
          <w:sz w:val="26"/>
          <w:szCs w:val="26"/>
        </w:rPr>
        <w:t xml:space="preserve"> </w:t>
      </w:r>
      <w:r w:rsidRPr="00B17DF4">
        <w:rPr>
          <w:rFonts w:asciiTheme="minorHAnsi" w:hAnsiTheme="minorHAnsi" w:cstheme="minorHAnsi"/>
          <w:sz w:val="26"/>
          <w:szCs w:val="26"/>
        </w:rPr>
        <w:t>au fost prev</w:t>
      </w:r>
      <w:r w:rsidR="00D0528F" w:rsidRPr="00B17DF4">
        <w:rPr>
          <w:rFonts w:asciiTheme="minorHAnsi" w:hAnsiTheme="minorHAnsi" w:cstheme="minorHAnsi"/>
          <w:sz w:val="26"/>
          <w:szCs w:val="26"/>
        </w:rPr>
        <w:t>ă</w:t>
      </w:r>
      <w:r w:rsidRPr="00B17DF4">
        <w:rPr>
          <w:rFonts w:asciiTheme="minorHAnsi" w:hAnsiTheme="minorHAnsi" w:cstheme="minorHAnsi"/>
          <w:sz w:val="26"/>
          <w:szCs w:val="26"/>
        </w:rPr>
        <w:t>zute inițial în Regulamentul de organizare și functionare a Consiliului Superior al Magistraturii aprobat prin Hotararea Plenului CSM nr. 326/2005 și, ulterior, în Regulamentul de organizare și funcționare a Consiliului Superior al Magistraturii aprobat prin Hotararea Plenului CSM nr. 1073/03.12.2018, prin care a fost abrogată Hotararea Plenului CSM nr. 326/2005.</w:t>
      </w:r>
    </w:p>
    <w:p w14:paraId="274213E4" w14:textId="46BA4F7F" w:rsidR="00D77793" w:rsidRPr="00B17DF4" w:rsidRDefault="00D77793" w:rsidP="00716EB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Prin Hotărârea Plenului Consiliului Superior al Magistraturii nr. 1108/2013, Biroul de achiziţii publice a fost transformat în Compartiment de achiziţii publice, iar incepand cu luna iulie 2015</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 redevenit Birou.</w:t>
      </w:r>
    </w:p>
    <w:p w14:paraId="2D01C754" w14:textId="390132E3" w:rsidR="00D77793" w:rsidRPr="00B17DF4" w:rsidRDefault="00D77793" w:rsidP="00716EB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Biroul</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funcţionează în subordinea ordonatorului principal de credite, derulând procedurile de achiziţie publică reglementate de actele normative în domeniu. </w:t>
      </w:r>
    </w:p>
    <w:p w14:paraId="3848AF84" w14:textId="604F7CA1" w:rsidR="00D77793" w:rsidRPr="00B17DF4" w:rsidRDefault="00D77793" w:rsidP="00716EB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Prin activitatea Biroului s-au asigurat toate condiţiile în vederea bunei derulări a contractelor în vigoare şi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pentru încheierea unor noi contracte în conformitate cu solicitările compartimentelor ce funcţionează la nivelul instituţiei.</w:t>
      </w:r>
    </w:p>
    <w:p w14:paraId="5782382A" w14:textId="77777777" w:rsidR="00D77793" w:rsidRPr="00B17DF4" w:rsidRDefault="00D77793" w:rsidP="00716EB3">
      <w:pPr>
        <w:pStyle w:val="rvps1"/>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Biroul de Achiziţii Publice și Protocol desfăşoară o activitate de sinteză şi previziune în ceea ce priveşte solicitările compartimentelor de specialitate, întocmind Programul Anual al Achizițiilor Publice pe anul 2021, în condiţiile impuse de Legea nr. 98/2016 </w:t>
      </w:r>
      <w:r w:rsidRPr="00B17DF4">
        <w:rPr>
          <w:rFonts w:asciiTheme="minorHAnsi" w:hAnsiTheme="minorHAnsi" w:cstheme="minorHAnsi"/>
          <w:sz w:val="26"/>
          <w:szCs w:val="26"/>
          <w:lang w:val="ro-RO" w:eastAsia="ro-RO"/>
        </w:rPr>
        <w:t>privind achizitiile publice modificata si Legea bugetului de stat</w:t>
      </w:r>
      <w:r w:rsidRPr="00B17DF4">
        <w:rPr>
          <w:rFonts w:asciiTheme="minorHAnsi" w:hAnsiTheme="minorHAnsi" w:cstheme="minorHAnsi"/>
          <w:sz w:val="26"/>
          <w:szCs w:val="26"/>
          <w:lang w:val="ro-RO"/>
        </w:rPr>
        <w:t>.</w:t>
      </w:r>
    </w:p>
    <w:p w14:paraId="39B17B99" w14:textId="77777777" w:rsidR="00D77793" w:rsidRPr="00B17DF4" w:rsidRDefault="00D77793" w:rsidP="00716EB3">
      <w:pPr>
        <w:pStyle w:val="rvps1"/>
        <w:shd w:val="clear" w:color="auto" w:fill="FFFFFF"/>
        <w:spacing w:line="276" w:lineRule="auto"/>
        <w:ind w:firstLine="720"/>
        <w:jc w:val="both"/>
        <w:rPr>
          <w:rFonts w:asciiTheme="minorHAnsi" w:hAnsiTheme="minorHAnsi" w:cstheme="minorHAnsi"/>
          <w:sz w:val="26"/>
          <w:szCs w:val="26"/>
          <w:lang w:val="ro-RO" w:eastAsia="ro-RO"/>
        </w:rPr>
      </w:pPr>
      <w:r w:rsidRPr="00B17DF4">
        <w:rPr>
          <w:rFonts w:asciiTheme="minorHAnsi" w:hAnsiTheme="minorHAnsi" w:cstheme="minorHAnsi"/>
          <w:sz w:val="26"/>
          <w:szCs w:val="26"/>
          <w:lang w:val="ro-RO" w:eastAsia="ro-RO"/>
        </w:rPr>
        <w:t>În mod concret, în anul 2021, Biroul de Achiziții Publice și Protocol a soluționat un numar de peste 310 de solicitări (referate de necesitate pentru achiziții directe și proceduri de atribuire, precum și alte tipuri de solicitări) de la departamentele din cadrul Consiliului, fiind încheiate un număr de peste 165</w:t>
      </w:r>
      <w:r w:rsidRPr="00B17DF4">
        <w:rPr>
          <w:rFonts w:asciiTheme="minorHAnsi" w:hAnsiTheme="minorHAnsi" w:cstheme="minorHAnsi"/>
          <w:color w:val="FF0000"/>
          <w:sz w:val="26"/>
          <w:szCs w:val="26"/>
          <w:lang w:val="ro-RO" w:eastAsia="ro-RO"/>
        </w:rPr>
        <w:t xml:space="preserve"> </w:t>
      </w:r>
      <w:r w:rsidRPr="00B17DF4">
        <w:rPr>
          <w:rFonts w:asciiTheme="minorHAnsi" w:hAnsiTheme="minorHAnsi" w:cstheme="minorHAnsi"/>
          <w:sz w:val="26"/>
          <w:szCs w:val="26"/>
          <w:lang w:val="ro-RO" w:eastAsia="ro-RO"/>
        </w:rPr>
        <w:t xml:space="preserve">de contracte, având ca obiect prestarea de servicii şi furnizarea de bunuri necesare bunei funcţionări a activităţii Consiliului Superior al Magistraturii. </w:t>
      </w:r>
    </w:p>
    <w:p w14:paraId="68DF7C57" w14:textId="3897B602" w:rsidR="00D77793" w:rsidRPr="00B17DF4" w:rsidRDefault="00D77793" w:rsidP="00716EB3">
      <w:pPr>
        <w:pStyle w:val="rvps1"/>
        <w:tabs>
          <w:tab w:val="left" w:pos="6597"/>
        </w:tabs>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 xml:space="preserve">În cadrul derulării procedurilor de achiziţii publice, în conformitate cu prevederile Legii nr. 98/2016 </w:t>
      </w:r>
      <w:r w:rsidRPr="00B17DF4">
        <w:rPr>
          <w:rFonts w:asciiTheme="minorHAnsi" w:hAnsiTheme="minorHAnsi" w:cstheme="minorHAnsi"/>
          <w:sz w:val="26"/>
          <w:szCs w:val="26"/>
          <w:lang w:val="ro-RO" w:eastAsia="ro-RO"/>
        </w:rPr>
        <w:t>privind achiziţiile publice</w:t>
      </w:r>
      <w:r w:rsidR="00EF5FFF" w:rsidRPr="00B17DF4">
        <w:rPr>
          <w:rFonts w:asciiTheme="minorHAnsi" w:hAnsiTheme="minorHAnsi" w:cstheme="minorHAnsi"/>
          <w:sz w:val="26"/>
          <w:szCs w:val="26"/>
          <w:lang w:val="ro-RO" w:eastAsia="ro-RO"/>
        </w:rPr>
        <w:t>,</w:t>
      </w:r>
      <w:r w:rsidRPr="00B17DF4">
        <w:rPr>
          <w:rFonts w:asciiTheme="minorHAnsi" w:hAnsiTheme="minorHAnsi" w:cstheme="minorHAnsi"/>
          <w:sz w:val="26"/>
          <w:szCs w:val="26"/>
          <w:lang w:val="ro-RO" w:eastAsia="ro-RO"/>
        </w:rPr>
        <w:t xml:space="preserve"> modificată,</w:t>
      </w:r>
      <w:r w:rsidRPr="00B17DF4">
        <w:rPr>
          <w:rFonts w:asciiTheme="minorHAnsi" w:hAnsiTheme="minorHAnsi" w:cstheme="minorHAnsi"/>
          <w:sz w:val="26"/>
          <w:szCs w:val="26"/>
          <w:lang w:val="ro-RO"/>
        </w:rPr>
        <w:t xml:space="preserve"> s-a recurs, atât la achiziționarea directă din catalogul SICAP/off line a bunurilor și serviciilor necesare funcționării instituției, cât și la procedurile de atribuire prevăzute de art. 68 din Legea nr. 98/2016</w:t>
      </w:r>
      <w:r w:rsidR="00EF5FFF" w:rsidRPr="00B17DF4">
        <w:rPr>
          <w:rFonts w:asciiTheme="minorHAnsi" w:hAnsiTheme="minorHAnsi" w:cstheme="minorHAnsi"/>
          <w:sz w:val="26"/>
          <w:szCs w:val="26"/>
          <w:lang w:val="ro-RO"/>
        </w:rPr>
        <w:t>,</w:t>
      </w:r>
      <w:r w:rsidRPr="00B17DF4">
        <w:rPr>
          <w:rFonts w:asciiTheme="minorHAnsi" w:hAnsiTheme="minorHAnsi" w:cstheme="minorHAnsi"/>
          <w:sz w:val="26"/>
          <w:szCs w:val="26"/>
          <w:lang w:val="ro-RO"/>
        </w:rPr>
        <w:t xml:space="preserve"> modificată.</w:t>
      </w:r>
    </w:p>
    <w:p w14:paraId="60B1F4B0" w14:textId="5790AC14" w:rsidR="00D77793" w:rsidRPr="00B17DF4" w:rsidRDefault="00D77793" w:rsidP="00716EB3">
      <w:pPr>
        <w:spacing w:line="276" w:lineRule="auto"/>
        <w:ind w:firstLine="720"/>
        <w:jc w:val="both"/>
        <w:rPr>
          <w:rFonts w:asciiTheme="minorHAnsi" w:hAnsiTheme="minorHAnsi" w:cstheme="minorHAnsi"/>
          <w:bCs/>
          <w:sz w:val="26"/>
          <w:szCs w:val="26"/>
        </w:rPr>
      </w:pPr>
      <w:r w:rsidRPr="00B17DF4">
        <w:rPr>
          <w:rFonts w:asciiTheme="minorHAnsi" w:hAnsiTheme="minorHAnsi" w:cstheme="minorHAnsi"/>
          <w:sz w:val="26"/>
          <w:szCs w:val="26"/>
        </w:rPr>
        <w:t>Astfel, Biroul de Achizitii Publice și Protocol, a realizat în anul 2021, un număr de peste 2</w:t>
      </w:r>
      <w:r w:rsidR="006309A5" w:rsidRPr="00B17DF4">
        <w:rPr>
          <w:rFonts w:asciiTheme="minorHAnsi" w:hAnsiTheme="minorHAnsi" w:cstheme="minorHAnsi"/>
          <w:sz w:val="26"/>
          <w:szCs w:val="26"/>
        </w:rPr>
        <w:t>10</w:t>
      </w:r>
      <w:r w:rsidRPr="00B17DF4">
        <w:rPr>
          <w:rFonts w:asciiTheme="minorHAnsi" w:hAnsiTheme="minorHAnsi" w:cstheme="minorHAnsi"/>
          <w:color w:val="FF0000"/>
          <w:sz w:val="26"/>
          <w:szCs w:val="26"/>
        </w:rPr>
        <w:t xml:space="preserve"> </w:t>
      </w:r>
      <w:r w:rsidRPr="00B17DF4">
        <w:rPr>
          <w:rFonts w:asciiTheme="minorHAnsi" w:hAnsiTheme="minorHAnsi" w:cstheme="minorHAnsi"/>
          <w:sz w:val="26"/>
          <w:szCs w:val="26"/>
        </w:rPr>
        <w:t>de achiziţii directe de bunuri și servicii prin cumpărare directă, din catalogul electronic SICAP/off line.</w:t>
      </w:r>
    </w:p>
    <w:p w14:paraId="2604F109" w14:textId="77777777" w:rsidR="00D77793" w:rsidRPr="00B17DF4" w:rsidRDefault="00D77793" w:rsidP="00716EB3">
      <w:pPr>
        <w:spacing w:line="276" w:lineRule="auto"/>
        <w:ind w:firstLine="720"/>
        <w:jc w:val="both"/>
        <w:rPr>
          <w:rFonts w:asciiTheme="minorHAnsi" w:hAnsiTheme="minorHAnsi" w:cstheme="minorHAnsi"/>
          <w:bCs/>
          <w:sz w:val="26"/>
          <w:szCs w:val="26"/>
        </w:rPr>
      </w:pPr>
      <w:r w:rsidRPr="00B17DF4">
        <w:rPr>
          <w:rFonts w:asciiTheme="minorHAnsi" w:hAnsiTheme="minorHAnsi" w:cstheme="minorHAnsi"/>
          <w:sz w:val="26"/>
          <w:szCs w:val="26"/>
        </w:rPr>
        <w:t>Totodată, au fost derulate un număr de 20</w:t>
      </w:r>
      <w:r w:rsidRPr="00B17DF4">
        <w:rPr>
          <w:rFonts w:asciiTheme="minorHAnsi" w:hAnsiTheme="minorHAnsi" w:cstheme="minorHAnsi"/>
          <w:color w:val="FF0000"/>
          <w:sz w:val="26"/>
          <w:szCs w:val="26"/>
        </w:rPr>
        <w:t xml:space="preserve"> </w:t>
      </w:r>
      <w:r w:rsidRPr="00B17DF4">
        <w:rPr>
          <w:rFonts w:asciiTheme="minorHAnsi" w:hAnsiTheme="minorHAnsi" w:cstheme="minorHAnsi"/>
          <w:sz w:val="26"/>
          <w:szCs w:val="26"/>
        </w:rPr>
        <w:t>proceduri de achiziţie (proceduri simplificate, proceduri realizate dupa norme proprii, proceduri de licitație deschisă) finalizate cu încheierea unor acorduri cadru și contracte subsecvente cu operatorii economici specializați în domeniu.</w:t>
      </w:r>
    </w:p>
    <w:p w14:paraId="269FABBB" w14:textId="77777777" w:rsidR="00D77793" w:rsidRPr="00B17DF4" w:rsidRDefault="00D77793" w:rsidP="00716EB3">
      <w:pPr>
        <w:pStyle w:val="rvps1"/>
        <w:shd w:val="clear" w:color="auto" w:fill="FFFFFF"/>
        <w:spacing w:line="276" w:lineRule="auto"/>
        <w:ind w:firstLine="720"/>
        <w:jc w:val="both"/>
        <w:rPr>
          <w:rFonts w:asciiTheme="minorHAnsi" w:hAnsiTheme="minorHAnsi" w:cstheme="minorHAnsi"/>
          <w:sz w:val="26"/>
          <w:szCs w:val="26"/>
          <w:lang w:val="ro-RO" w:eastAsia="ro-RO"/>
        </w:rPr>
      </w:pPr>
      <w:r w:rsidRPr="00B17DF4">
        <w:rPr>
          <w:rFonts w:asciiTheme="minorHAnsi" w:hAnsiTheme="minorHAnsi" w:cstheme="minorHAnsi"/>
          <w:sz w:val="26"/>
          <w:szCs w:val="26"/>
          <w:lang w:val="ro-RO" w:eastAsia="ro-RO"/>
        </w:rPr>
        <w:t xml:space="preserve">Informațiile privind obiectul contractelor, sumele, procedurile de achiziție publică folosite, numele/ denumirea câștigătorilor, procedurile anulate, se regăsesc pe site-ul </w:t>
      </w:r>
      <w:hyperlink r:id="rId46" w:history="1">
        <w:r w:rsidRPr="00B17DF4">
          <w:rPr>
            <w:rStyle w:val="Hyperlink"/>
            <w:rFonts w:asciiTheme="minorHAnsi" w:hAnsiTheme="minorHAnsi" w:cstheme="minorHAnsi"/>
            <w:sz w:val="26"/>
            <w:szCs w:val="26"/>
            <w:lang w:val="ro-RO" w:eastAsia="ro-RO"/>
          </w:rPr>
          <w:t>www.e-licitatie.ro</w:t>
        </w:r>
      </w:hyperlink>
      <w:r w:rsidRPr="00B17DF4">
        <w:rPr>
          <w:rFonts w:asciiTheme="minorHAnsi" w:hAnsiTheme="minorHAnsi" w:cstheme="minorHAnsi"/>
          <w:sz w:val="26"/>
          <w:szCs w:val="26"/>
          <w:lang w:val="ro-RO" w:eastAsia="ro-RO"/>
        </w:rPr>
        <w:t xml:space="preserve">, la secţiunea autoritate contractantă - Consiliul Superior al Magistraturii și pe site-ul instituției la secțiunea „Achiziții publice”. </w:t>
      </w:r>
    </w:p>
    <w:p w14:paraId="568BE705" w14:textId="77777777" w:rsidR="00D77793" w:rsidRPr="00B17DF4" w:rsidRDefault="00D77793" w:rsidP="00716EB3">
      <w:pPr>
        <w:pStyle w:val="rvps1"/>
        <w:tabs>
          <w:tab w:val="left" w:pos="6597"/>
        </w:tabs>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rPr>
        <w:t>O preocupare importantă a Biroului de Achiziţii Publice și Protocol a constat în selecţia riguroasă a ofertanţilor, astfel încât să se asigure instituţiei servicii şi produse eficiente şi de calitate, în măsura posibilităţilor rezultate din derularea ulterioară a contractelor și constrangerilor bugetare pe care a fost nevoit sa le respecte prin rectificările bugetare aprobate.</w:t>
      </w:r>
    </w:p>
    <w:p w14:paraId="502A8C99" w14:textId="77777777" w:rsidR="00D77793" w:rsidRPr="00B17DF4" w:rsidRDefault="00D77793" w:rsidP="00716EB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În cadrul activității de protocol s-a asigurat realizarea în bune condiţii a deplasărilor membrilor și personalului Consiliului în străinătate și în țară, prin achiziționarea serviciilor de cazare, transport, transfer și asigurare medicală, precum și desfășurarea în conditii corespunzătoare a întâlnirilor cu delegaţiile străine şi interne, invitate de Consiliu.</w:t>
      </w:r>
    </w:p>
    <w:p w14:paraId="0B60A500" w14:textId="77777777" w:rsidR="00D77793" w:rsidRPr="00B17DF4" w:rsidRDefault="00D77793" w:rsidP="00716EB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Personalul din cadrul BAPP s-a implicat în organizarea şi desfăşurarea activităţilor cu caracter festiv, a asigurat protocolul necesar pentru președintele instituției, cabinetele membrilor și toate întâlnirile organizate la/ pentru CSM și a sprijinit celelalte compartimente ale aparatului Consiliului în organizarea unor evenimente internaţionale și interne.</w:t>
      </w:r>
    </w:p>
    <w:p w14:paraId="15A69531" w14:textId="77777777" w:rsidR="00D77793" w:rsidRPr="00B17DF4" w:rsidRDefault="00D77793" w:rsidP="00716EB3">
      <w:pPr>
        <w:pStyle w:val="rvps1"/>
        <w:tabs>
          <w:tab w:val="left" w:pos="6597"/>
        </w:tabs>
        <w:spacing w:line="276" w:lineRule="auto"/>
        <w:ind w:firstLine="720"/>
        <w:jc w:val="both"/>
        <w:rPr>
          <w:rFonts w:asciiTheme="minorHAnsi" w:hAnsiTheme="minorHAnsi" w:cstheme="minorHAnsi"/>
          <w:sz w:val="26"/>
          <w:szCs w:val="26"/>
          <w:lang w:val="ro-RO"/>
        </w:rPr>
      </w:pPr>
      <w:r w:rsidRPr="00B17DF4">
        <w:rPr>
          <w:rFonts w:asciiTheme="minorHAnsi" w:hAnsiTheme="minorHAnsi" w:cstheme="minorHAnsi"/>
          <w:sz w:val="26"/>
          <w:szCs w:val="26"/>
          <w:lang w:val="ro-RO" w:eastAsia="ro-RO"/>
        </w:rPr>
        <w:t>Biroul de Achizitii Publice si Protocol</w:t>
      </w:r>
      <w:r w:rsidRPr="00B17DF4">
        <w:rPr>
          <w:rFonts w:asciiTheme="minorHAnsi" w:hAnsiTheme="minorHAnsi" w:cstheme="minorHAnsi"/>
          <w:sz w:val="26"/>
          <w:szCs w:val="26"/>
          <w:lang w:val="ro-RO"/>
        </w:rPr>
        <w:t xml:space="preserve"> a fost implicat și în derularea unor proiecte cu finanțare europeană, personalul fiind antrenat în organizarea procedurilor de achiziție și în activitatea de evaluare și selecţie a ofertanților, pentru activitățile planificate în cadrul proiectelor aprobate de autoritățile de management, astfel:</w:t>
      </w:r>
    </w:p>
    <w:p w14:paraId="32B64860" w14:textId="15F75C58" w:rsidR="00D77793" w:rsidRPr="00B17DF4" w:rsidRDefault="00D77793" w:rsidP="0059364A">
      <w:pPr>
        <w:pStyle w:val="rvps1"/>
        <w:numPr>
          <w:ilvl w:val="0"/>
          <w:numId w:val="53"/>
        </w:numPr>
        <w:tabs>
          <w:tab w:val="left" w:pos="1080"/>
          <w:tab w:val="left" w:pos="6597"/>
        </w:tabs>
        <w:spacing w:line="276" w:lineRule="auto"/>
        <w:ind w:left="0" w:firstLine="720"/>
        <w:jc w:val="both"/>
        <w:rPr>
          <w:rFonts w:asciiTheme="minorHAnsi" w:hAnsiTheme="minorHAnsi" w:cstheme="minorHAnsi"/>
          <w:sz w:val="26"/>
          <w:szCs w:val="26"/>
          <w:lang w:val="ro-RO"/>
        </w:rPr>
      </w:pPr>
      <w:r w:rsidRPr="00B17DF4">
        <w:rPr>
          <w:rFonts w:asciiTheme="minorHAnsi" w:hAnsiTheme="minorHAnsi" w:cstheme="minorHAnsi"/>
          <w:b/>
          <w:i/>
          <w:sz w:val="26"/>
          <w:szCs w:val="26"/>
          <w:lang w:val="ro-RO"/>
        </w:rPr>
        <w:t>„Formare profesională și consolidarea capacității la nivelul sistemului judiciar”</w:t>
      </w:r>
      <w:r w:rsidRPr="00B17DF4">
        <w:rPr>
          <w:rFonts w:asciiTheme="minorHAnsi" w:hAnsiTheme="minorHAnsi" w:cstheme="minorHAnsi"/>
          <w:sz w:val="26"/>
          <w:szCs w:val="26"/>
          <w:lang w:val="ro-RO"/>
        </w:rPr>
        <w:t>, finanțat în cadrul Mecanismului Financiar Norvegian MFN 2014 – 2021;</w:t>
      </w:r>
    </w:p>
    <w:p w14:paraId="160360F8" w14:textId="4D9E603A" w:rsidR="00D77793" w:rsidRPr="00B17DF4" w:rsidRDefault="00D77793" w:rsidP="0059364A">
      <w:pPr>
        <w:pStyle w:val="ListParagraph"/>
        <w:numPr>
          <w:ilvl w:val="0"/>
          <w:numId w:val="53"/>
        </w:numPr>
        <w:tabs>
          <w:tab w:val="left" w:pos="1080"/>
        </w:tabs>
        <w:spacing w:line="276" w:lineRule="auto"/>
        <w:ind w:left="0" w:firstLine="720"/>
        <w:jc w:val="both"/>
        <w:rPr>
          <w:rFonts w:asciiTheme="minorHAnsi" w:hAnsiTheme="minorHAnsi" w:cstheme="minorHAnsi"/>
          <w:b/>
          <w:i/>
          <w:sz w:val="26"/>
          <w:szCs w:val="26"/>
        </w:rPr>
      </w:pPr>
      <w:r w:rsidRPr="00B17DF4">
        <w:rPr>
          <w:rFonts w:asciiTheme="minorHAnsi" w:hAnsiTheme="minorHAnsi" w:cstheme="minorHAnsi"/>
          <w:b/>
          <w:i/>
          <w:sz w:val="26"/>
          <w:szCs w:val="26"/>
        </w:rPr>
        <w:t>”Optimizarea managementului la nivelul sistemului judiciar. Componenta de instanțe judecătorești”</w:t>
      </w:r>
      <w:r w:rsidRPr="00B17DF4">
        <w:rPr>
          <w:rFonts w:asciiTheme="minorHAnsi" w:hAnsiTheme="minorHAnsi" w:cstheme="minorHAnsi"/>
          <w:sz w:val="26"/>
          <w:szCs w:val="26"/>
        </w:rPr>
        <w:t xml:space="preserve"> finanțat prin Programul Operațional Capacitate Administrativă 2014-2020; </w:t>
      </w:r>
    </w:p>
    <w:p w14:paraId="1AABD89F" w14:textId="31378CFA" w:rsidR="00D77793" w:rsidRPr="00B17DF4" w:rsidRDefault="00D77793" w:rsidP="0059364A">
      <w:pPr>
        <w:pStyle w:val="ListParagraph"/>
        <w:numPr>
          <w:ilvl w:val="0"/>
          <w:numId w:val="53"/>
        </w:numPr>
        <w:tabs>
          <w:tab w:val="left" w:pos="1080"/>
        </w:tabs>
        <w:spacing w:line="276" w:lineRule="auto"/>
        <w:ind w:left="0" w:firstLine="720"/>
        <w:jc w:val="both"/>
        <w:rPr>
          <w:rFonts w:asciiTheme="minorHAnsi" w:hAnsiTheme="minorHAnsi" w:cstheme="minorHAnsi"/>
          <w:b/>
          <w:i/>
          <w:sz w:val="26"/>
          <w:szCs w:val="26"/>
        </w:rPr>
      </w:pPr>
      <w:r w:rsidRPr="00B17DF4">
        <w:rPr>
          <w:rFonts w:asciiTheme="minorHAnsi" w:hAnsiTheme="minorHAnsi" w:cstheme="minorHAnsi"/>
          <w:b/>
          <w:i/>
          <w:sz w:val="26"/>
          <w:szCs w:val="26"/>
        </w:rPr>
        <w:t>„Eliminarea factorilor pentru inflația de cauze, identificarea elementelor normative și a tendințelor de aglomerare - EFICIENTA”</w:t>
      </w:r>
      <w:r w:rsidRPr="00B17DF4">
        <w:rPr>
          <w:rFonts w:asciiTheme="minorHAnsi" w:hAnsiTheme="minorHAnsi" w:cstheme="minorHAnsi"/>
          <w:b/>
          <w:sz w:val="26"/>
          <w:szCs w:val="26"/>
        </w:rPr>
        <w:t>,</w:t>
      </w:r>
      <w:r w:rsidRPr="00B17DF4">
        <w:rPr>
          <w:rFonts w:asciiTheme="minorHAnsi" w:hAnsiTheme="minorHAnsi" w:cstheme="minorHAnsi"/>
          <w:sz w:val="26"/>
          <w:szCs w:val="26"/>
        </w:rPr>
        <w:t xml:space="preserve"> finanțat prin Programul Operațional Capacitate Administrativă 2014-2020; </w:t>
      </w:r>
    </w:p>
    <w:p w14:paraId="4DA20D06" w14:textId="7833F21F" w:rsidR="00D77793" w:rsidRPr="00B17DF4" w:rsidRDefault="00D77793" w:rsidP="0059364A">
      <w:pPr>
        <w:pStyle w:val="ListParagraph"/>
        <w:numPr>
          <w:ilvl w:val="0"/>
          <w:numId w:val="53"/>
        </w:numPr>
        <w:tabs>
          <w:tab w:val="left" w:pos="1080"/>
        </w:tabs>
        <w:spacing w:line="276" w:lineRule="auto"/>
        <w:ind w:left="0" w:firstLine="720"/>
        <w:jc w:val="both"/>
        <w:rPr>
          <w:rFonts w:asciiTheme="minorHAnsi" w:hAnsiTheme="minorHAnsi" w:cstheme="minorHAnsi"/>
          <w:b/>
          <w:i/>
          <w:sz w:val="26"/>
          <w:szCs w:val="26"/>
        </w:rPr>
      </w:pPr>
      <w:r w:rsidRPr="00B17DF4">
        <w:rPr>
          <w:rFonts w:asciiTheme="minorHAnsi" w:hAnsiTheme="minorHAnsi" w:cstheme="minorHAnsi"/>
          <w:b/>
          <w:i/>
          <w:sz w:val="26"/>
          <w:szCs w:val="26"/>
        </w:rPr>
        <w:t>„CPCI – Creşterea performanței și calității instituționale prin îmbunătățirea sistemului de evaluare și asistență psihologică la nivelul sistemului judiciar”</w:t>
      </w:r>
      <w:r w:rsidRPr="00B17DF4">
        <w:rPr>
          <w:rFonts w:asciiTheme="minorHAnsi" w:hAnsiTheme="minorHAnsi" w:cstheme="minorHAnsi"/>
          <w:sz w:val="26"/>
          <w:szCs w:val="26"/>
        </w:rPr>
        <w:t xml:space="preserve">, finanțat prin Programul Operațional Capacitate Administrativă 2014-2020; </w:t>
      </w:r>
    </w:p>
    <w:p w14:paraId="5CDA8109" w14:textId="4C47DE30" w:rsidR="00D77793" w:rsidRPr="00B17DF4" w:rsidRDefault="00D77793" w:rsidP="0059364A">
      <w:pPr>
        <w:pStyle w:val="ListParagraph"/>
        <w:numPr>
          <w:ilvl w:val="0"/>
          <w:numId w:val="53"/>
        </w:numPr>
        <w:tabs>
          <w:tab w:val="left" w:pos="1080"/>
        </w:tabs>
        <w:spacing w:line="276" w:lineRule="auto"/>
        <w:ind w:left="0" w:firstLine="720"/>
        <w:jc w:val="both"/>
        <w:rPr>
          <w:rFonts w:asciiTheme="minorHAnsi" w:hAnsiTheme="minorHAnsi" w:cstheme="minorHAnsi"/>
          <w:b/>
          <w:i/>
          <w:sz w:val="26"/>
          <w:szCs w:val="26"/>
        </w:rPr>
      </w:pPr>
      <w:r w:rsidRPr="00B17DF4">
        <w:rPr>
          <w:rFonts w:asciiTheme="minorHAnsi" w:hAnsiTheme="minorHAnsi" w:cstheme="minorHAnsi"/>
          <w:b/>
          <w:i/>
          <w:sz w:val="26"/>
          <w:szCs w:val="26"/>
        </w:rPr>
        <w:t>TAEJ – Transparență, accesibilitate și educație juridică prin îmbunătățirea comunicării publice la nivelul sistemului judicia</w:t>
      </w:r>
      <w:r w:rsidRPr="00B17DF4">
        <w:rPr>
          <w:rFonts w:asciiTheme="minorHAnsi" w:hAnsiTheme="minorHAnsi" w:cstheme="minorHAnsi"/>
          <w:b/>
          <w:sz w:val="26"/>
          <w:szCs w:val="26"/>
        </w:rPr>
        <w:t xml:space="preserve">r, </w:t>
      </w:r>
      <w:r w:rsidRPr="00B17DF4">
        <w:rPr>
          <w:rFonts w:asciiTheme="minorHAnsi" w:hAnsiTheme="minorHAnsi" w:cstheme="minorHAnsi"/>
          <w:sz w:val="26"/>
          <w:szCs w:val="26"/>
        </w:rPr>
        <w:t xml:space="preserve">finanțat prin Programul Operațional Capacitate Administrativă 2014-2020; </w:t>
      </w:r>
    </w:p>
    <w:p w14:paraId="709EACC1" w14:textId="1F9993E1" w:rsidR="00D77793" w:rsidRPr="00B17DF4" w:rsidRDefault="00D77793" w:rsidP="0059364A">
      <w:pPr>
        <w:pStyle w:val="ListParagraph"/>
        <w:numPr>
          <w:ilvl w:val="0"/>
          <w:numId w:val="53"/>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b/>
          <w:i/>
          <w:sz w:val="26"/>
          <w:szCs w:val="26"/>
        </w:rPr>
        <w:t>„Optimizare management la niveul sistemului judiciar. Componenta de parchete”</w:t>
      </w:r>
      <w:r w:rsidRPr="00B17DF4">
        <w:rPr>
          <w:rFonts w:asciiTheme="minorHAnsi" w:hAnsiTheme="minorHAnsi" w:cstheme="minorHAnsi"/>
          <w:sz w:val="26"/>
          <w:szCs w:val="26"/>
        </w:rPr>
        <w:t xml:space="preserve">, finanțat prin Programul Operațional Capacitate Administrativă 2014-2020; </w:t>
      </w:r>
    </w:p>
    <w:p w14:paraId="177AAA2B" w14:textId="1911CEE9" w:rsidR="00D77793" w:rsidRPr="00B17DF4" w:rsidRDefault="00D77793" w:rsidP="0059364A">
      <w:pPr>
        <w:pStyle w:val="ListParagraph"/>
        <w:numPr>
          <w:ilvl w:val="0"/>
          <w:numId w:val="53"/>
        </w:numPr>
        <w:tabs>
          <w:tab w:val="left" w:pos="1080"/>
        </w:tabs>
        <w:spacing w:line="276" w:lineRule="auto"/>
        <w:ind w:left="0" w:firstLine="720"/>
        <w:jc w:val="both"/>
        <w:rPr>
          <w:rFonts w:asciiTheme="minorHAnsi" w:hAnsiTheme="minorHAnsi" w:cstheme="minorHAnsi"/>
          <w:sz w:val="26"/>
          <w:szCs w:val="26"/>
        </w:rPr>
      </w:pPr>
      <w:r w:rsidRPr="00B17DF4">
        <w:rPr>
          <w:rFonts w:asciiTheme="minorHAnsi" w:hAnsiTheme="minorHAnsi" w:cstheme="minorHAnsi"/>
          <w:sz w:val="26"/>
          <w:szCs w:val="26"/>
        </w:rPr>
        <w:t>„</w:t>
      </w:r>
      <w:r w:rsidRPr="00B17DF4">
        <w:rPr>
          <w:rFonts w:asciiTheme="minorHAnsi" w:hAnsiTheme="minorHAnsi" w:cstheme="minorHAnsi"/>
          <w:b/>
          <w:i/>
          <w:sz w:val="26"/>
          <w:szCs w:val="26"/>
        </w:rPr>
        <w:t>Consolidarea capacității organizaționale și administrative a Consiliului Superior al Magistraturii” (cod SIPOCA/MySMIS nr. 760/135225</w:t>
      </w:r>
      <w:r w:rsidRPr="00B17DF4">
        <w:rPr>
          <w:rFonts w:asciiTheme="minorHAnsi" w:hAnsiTheme="minorHAnsi" w:cstheme="minorHAnsi"/>
          <w:sz w:val="26"/>
          <w:szCs w:val="26"/>
        </w:rPr>
        <w:t>), cofinanțat din Fondul Social European, prin Programul Operațional Capacitate Administrativă 2014-2020.</w:t>
      </w:r>
    </w:p>
    <w:p w14:paraId="53CA770C" w14:textId="01B75891" w:rsidR="006C1588" w:rsidRPr="00B17DF4" w:rsidRDefault="000B639A" w:rsidP="00356C25">
      <w:pPr>
        <w:pStyle w:val="Heading2"/>
        <w:rPr>
          <w:lang w:val="ro-RO"/>
        </w:rPr>
      </w:pPr>
      <w:bookmarkStart w:id="126" w:name="_Toc430867140"/>
      <w:bookmarkStart w:id="127" w:name="_Toc89414472"/>
      <w:r w:rsidRPr="00B17DF4">
        <w:rPr>
          <w:lang w:val="ro-RO"/>
        </w:rPr>
        <w:t xml:space="preserve">VI.9. </w:t>
      </w:r>
      <w:r w:rsidR="006C1588" w:rsidRPr="00B17DF4">
        <w:rPr>
          <w:lang w:val="ro-RO"/>
        </w:rPr>
        <w:t>Activitatea Serviciului informatică</w:t>
      </w:r>
      <w:bookmarkEnd w:id="126"/>
      <w:r w:rsidR="006C1588" w:rsidRPr="00B17DF4">
        <w:rPr>
          <w:lang w:val="ro-RO"/>
        </w:rPr>
        <w:t xml:space="preserve"> şi statistică judiciară</w:t>
      </w:r>
      <w:bookmarkEnd w:id="127"/>
    </w:p>
    <w:p w14:paraId="1945F728" w14:textId="39BC81E1" w:rsidR="006C1588" w:rsidRPr="00B17DF4" w:rsidRDefault="006C1588" w:rsidP="00356C25">
      <w:pPr>
        <w:pStyle w:val="Heading3"/>
      </w:pPr>
      <w:bookmarkStart w:id="128" w:name="_Toc89414473"/>
      <w:r w:rsidRPr="00B17DF4">
        <w:t>VI.9.1. Activitatea Compartimentului statistică judiciară</w:t>
      </w:r>
      <w:bookmarkEnd w:id="128"/>
    </w:p>
    <w:p w14:paraId="28DF3D76" w14:textId="0F598A17" w:rsidR="00826145" w:rsidRPr="00B17DF4" w:rsidRDefault="00826145" w:rsidP="0082614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În anul 2021, până la data de </w:t>
      </w:r>
      <w:r w:rsidR="00003516" w:rsidRPr="00B17DF4">
        <w:rPr>
          <w:rFonts w:asciiTheme="minorHAnsi" w:hAnsiTheme="minorHAnsi" w:cstheme="minorHAnsi"/>
          <w:sz w:val="26"/>
          <w:szCs w:val="26"/>
        </w:rPr>
        <w:t>01</w:t>
      </w:r>
      <w:r w:rsidRPr="00B17DF4">
        <w:rPr>
          <w:rFonts w:asciiTheme="minorHAnsi" w:hAnsiTheme="minorHAnsi" w:cstheme="minorHAnsi"/>
          <w:sz w:val="26"/>
          <w:szCs w:val="26"/>
        </w:rPr>
        <w:t>.1</w:t>
      </w:r>
      <w:r w:rsidR="00003516" w:rsidRPr="00B17DF4">
        <w:rPr>
          <w:rFonts w:asciiTheme="minorHAnsi" w:hAnsiTheme="minorHAnsi" w:cstheme="minorHAnsi"/>
          <w:sz w:val="26"/>
          <w:szCs w:val="26"/>
        </w:rPr>
        <w:t>2</w:t>
      </w:r>
      <w:r w:rsidRPr="00B17DF4">
        <w:rPr>
          <w:rFonts w:asciiTheme="minorHAnsi" w:hAnsiTheme="minorHAnsi" w:cstheme="minorHAnsi"/>
          <w:sz w:val="26"/>
          <w:szCs w:val="26"/>
        </w:rPr>
        <w:t>.202</w:t>
      </w:r>
      <w:r w:rsidRPr="00B17DF4">
        <w:rPr>
          <w:rFonts w:asciiTheme="minorHAnsi" w:hAnsiTheme="minorHAnsi" w:cstheme="minorHAnsi"/>
          <w:color w:val="1F497D"/>
          <w:sz w:val="26"/>
          <w:szCs w:val="26"/>
        </w:rPr>
        <w:t>1</w:t>
      </w:r>
      <w:r w:rsidRPr="00B17DF4">
        <w:rPr>
          <w:rFonts w:asciiTheme="minorHAnsi" w:hAnsiTheme="minorHAnsi" w:cstheme="minorHAnsi"/>
          <w:sz w:val="26"/>
          <w:szCs w:val="26"/>
        </w:rPr>
        <w:t xml:space="preserve">, la nivelul </w:t>
      </w:r>
      <w:r w:rsidRPr="00B17DF4">
        <w:rPr>
          <w:rFonts w:asciiTheme="minorHAnsi" w:hAnsiTheme="minorHAnsi" w:cstheme="minorHAnsi"/>
          <w:b/>
          <w:bCs/>
          <w:sz w:val="26"/>
          <w:szCs w:val="26"/>
        </w:rPr>
        <w:t>Compartimentului de Statistică Judiciară</w:t>
      </w:r>
      <w:r w:rsidRPr="00B17DF4">
        <w:rPr>
          <w:rFonts w:asciiTheme="minorHAnsi" w:hAnsiTheme="minorHAnsi" w:cstheme="minorHAnsi"/>
          <w:sz w:val="26"/>
          <w:szCs w:val="26"/>
        </w:rPr>
        <w:t xml:space="preserve"> au fost consemnate un număr de </w:t>
      </w:r>
      <w:r w:rsidRPr="00B17DF4">
        <w:rPr>
          <w:rFonts w:asciiTheme="minorHAnsi" w:hAnsiTheme="minorHAnsi" w:cstheme="minorHAnsi"/>
          <w:b/>
          <w:bCs/>
          <w:sz w:val="26"/>
          <w:szCs w:val="26"/>
        </w:rPr>
        <w:t>56</w:t>
      </w:r>
      <w:r w:rsidRPr="00B17DF4">
        <w:rPr>
          <w:rFonts w:asciiTheme="minorHAnsi" w:hAnsiTheme="minorHAnsi" w:cstheme="minorHAnsi"/>
          <w:sz w:val="26"/>
          <w:szCs w:val="26"/>
        </w:rPr>
        <w:t xml:space="preserve"> de lucrări cu număr în EMAP – Registry, fiind acordat totodată sprijin compartimentelor din cadrul aparatului propriu pentru furnizarea datelor statistice necesare în lucrările acestora. Au fost desfășurate activități de statistică judiciară vizând în principal următoarele direcții:</w:t>
      </w:r>
    </w:p>
    <w:tbl>
      <w:tblPr>
        <w:tblW w:w="5000" w:type="pct"/>
        <w:jc w:val="center"/>
        <w:tblCellMar>
          <w:left w:w="0" w:type="dxa"/>
          <w:right w:w="0" w:type="dxa"/>
        </w:tblCellMar>
        <w:tblLook w:val="04A0" w:firstRow="1" w:lastRow="0" w:firstColumn="1" w:lastColumn="0" w:noHBand="0" w:noVBand="1"/>
      </w:tblPr>
      <w:tblGrid>
        <w:gridCol w:w="1033"/>
        <w:gridCol w:w="9151"/>
      </w:tblGrid>
      <w:tr w:rsidR="00826145" w:rsidRPr="00B17DF4" w14:paraId="7E62B01C" w14:textId="77777777" w:rsidTr="00716EB3">
        <w:trPr>
          <w:jc w:val="center"/>
        </w:trPr>
        <w:tc>
          <w:tcPr>
            <w:tcW w:w="50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0A36834" w14:textId="77777777" w:rsidR="00826145" w:rsidRPr="00B17DF4" w:rsidRDefault="00826145" w:rsidP="00826145">
            <w:pPr>
              <w:spacing w:line="276" w:lineRule="auto"/>
              <w:ind w:hanging="28"/>
              <w:jc w:val="center"/>
              <w:rPr>
                <w:rFonts w:asciiTheme="minorHAnsi" w:hAnsiTheme="minorHAnsi" w:cstheme="minorHAnsi"/>
                <w:b/>
                <w:bCs/>
                <w:sz w:val="26"/>
                <w:szCs w:val="26"/>
              </w:rPr>
            </w:pPr>
            <w:r w:rsidRPr="00B17DF4">
              <w:rPr>
                <w:rFonts w:asciiTheme="minorHAnsi" w:hAnsiTheme="minorHAnsi" w:cstheme="minorHAnsi"/>
                <w:b/>
                <w:bCs/>
                <w:sz w:val="26"/>
                <w:szCs w:val="26"/>
              </w:rPr>
              <w:t>Nr. crt.</w:t>
            </w:r>
          </w:p>
        </w:tc>
        <w:tc>
          <w:tcPr>
            <w:tcW w:w="449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E16EC0" w14:textId="77777777" w:rsidR="00826145" w:rsidRPr="00B17DF4" w:rsidRDefault="00826145" w:rsidP="00826145">
            <w:pPr>
              <w:spacing w:line="276" w:lineRule="auto"/>
              <w:ind w:firstLine="720"/>
              <w:jc w:val="center"/>
              <w:rPr>
                <w:rFonts w:asciiTheme="minorHAnsi" w:hAnsiTheme="minorHAnsi" w:cstheme="minorHAnsi"/>
                <w:b/>
                <w:bCs/>
                <w:sz w:val="26"/>
                <w:szCs w:val="26"/>
              </w:rPr>
            </w:pPr>
            <w:r w:rsidRPr="00B17DF4">
              <w:rPr>
                <w:rFonts w:asciiTheme="minorHAnsi" w:hAnsiTheme="minorHAnsi" w:cstheme="minorHAnsi"/>
                <w:b/>
                <w:bCs/>
                <w:sz w:val="26"/>
                <w:szCs w:val="26"/>
              </w:rPr>
              <w:t>Denumirea lucrării/activității</w:t>
            </w:r>
          </w:p>
        </w:tc>
      </w:tr>
      <w:tr w:rsidR="00826145" w:rsidRPr="00B17DF4" w14:paraId="41F40754"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0B25BF"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3E8BA" w14:textId="77777777" w:rsidR="00826145" w:rsidRPr="00B17DF4" w:rsidRDefault="00826145" w:rsidP="0082614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Continuarea mentenanţei şi asigurării funcţionalităţii aplicației Statis-Central, inclusiv pentru rapoartele privind aspectele calitative ale muncii judecătorilor (încărcătura pe judecător sau grefier, agregarea atributelor statistice, starea infracțională, etc).</w:t>
            </w:r>
          </w:p>
        </w:tc>
      </w:tr>
      <w:tr w:rsidR="00826145" w:rsidRPr="00B17DF4" w14:paraId="5B230AAB"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CA0099"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5DAAD" w14:textId="483EF7AB" w:rsidR="00826145" w:rsidRPr="00B17DF4" w:rsidRDefault="00826145" w:rsidP="0082614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Mentenanţa modulului Executări penale din STATIS astfel încât</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să ofere date dezagregate pe sexe, varstă (majori/minori) şi cetăţenie (romană/străină) şi alte criterii secundare cum ar fi recidiva, antecedentele penale etc.</w:t>
            </w:r>
          </w:p>
        </w:tc>
      </w:tr>
      <w:tr w:rsidR="00826145" w:rsidRPr="00B17DF4" w14:paraId="40C0C7B4"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5D2A92"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704D3" w14:textId="0C4EC7E5" w:rsidR="00826145" w:rsidRPr="00B17DF4" w:rsidRDefault="00826145" w:rsidP="0082614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Mentenanţa şi asigurarea funcţionalităţii aplicaţiilor</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Statis Semicentral pentru curțile de apel și instanțele arondate, precum și a celei pentru Înalta Curte de Casație și Justiție, de așa natură încât, pe lângă pilonul</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Statis Central, fiecare curte de apel (pentru sine și pentru instanțele din subordine) să poată să își actualizeze datele statistice săptămânal, rămânând ca Statis Central să agrege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date naționale trimestrial.</w:t>
            </w:r>
          </w:p>
        </w:tc>
      </w:tr>
      <w:tr w:rsidR="00826145" w:rsidRPr="00B17DF4" w14:paraId="53307680"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BA0EF2"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C297E" w14:textId="77777777" w:rsidR="00826145" w:rsidRPr="00B17DF4" w:rsidRDefault="00826145" w:rsidP="0082614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Generarea, analiza, verificarea şi centralizarea datelor statistice care au servit la fundamentarea deciziilor luate de Consiliul Superior al Magistraturii în demersuri ca acelea privind raționalizarea unor instanțe şi parchete, echilibrarea schemelor de personal, transferuri sau detașări, etc.</w:t>
            </w:r>
          </w:p>
        </w:tc>
      </w:tr>
      <w:tr w:rsidR="00826145" w:rsidRPr="00B17DF4" w14:paraId="76EC6D01"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3F0165"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53198" w14:textId="40F16C4B"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Întocmire raport anual</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pentru instanțe şi parchete, ca parte integranta a Raportului privind Starea Justiţiei.</w:t>
            </w:r>
          </w:p>
        </w:tc>
      </w:tr>
      <w:tr w:rsidR="00826145" w:rsidRPr="00B17DF4" w14:paraId="1AF7B70F"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1EC8EE"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F3F2F"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Furnizarea de date statistice necesare întocmirii raportului CEPEJ.</w:t>
            </w:r>
          </w:p>
        </w:tc>
      </w:tr>
      <w:tr w:rsidR="00826145" w:rsidRPr="00B17DF4" w14:paraId="48FE758C"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66AC8"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B3434"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Furnizare de date statistice compartimentelor din cadrul CSM pentru fundamentarea punctelor de vedere şi a notelor proprii întocmite.</w:t>
            </w:r>
          </w:p>
        </w:tc>
      </w:tr>
      <w:tr w:rsidR="00826145" w:rsidRPr="00B17DF4" w14:paraId="47C8CB58"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060B6"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B12AF"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Diverse circulare către instanțele naționale legate de funcționarea modulelor aplicației Statis Ecris şi de solicitare a rapoartelor privind eficienţa instanţelor.</w:t>
            </w:r>
          </w:p>
        </w:tc>
      </w:tr>
      <w:tr w:rsidR="00826145" w:rsidRPr="00B17DF4" w14:paraId="142D2B1E"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2DCDE6"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0F613"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Diverse analize şi sesizări transmise Direcției Tehnologia Informației din cadrul MJ.</w:t>
            </w:r>
          </w:p>
        </w:tc>
      </w:tr>
      <w:tr w:rsidR="00826145" w:rsidRPr="00B17DF4" w14:paraId="2DAB46B0"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DBED2D"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69191"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Diverse analize şi date statistice transmise la solicitarea cabinetelor membrilor CSM.</w:t>
            </w:r>
          </w:p>
        </w:tc>
      </w:tr>
      <w:tr w:rsidR="00826145" w:rsidRPr="00B17DF4" w14:paraId="1912412C"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C38DB4"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FFBF8" w14:textId="77777777" w:rsidR="00826145" w:rsidRPr="00B17DF4" w:rsidRDefault="00826145" w:rsidP="00826145">
            <w:pPr>
              <w:pStyle w:val="ListParagraph"/>
              <w:spacing w:line="276" w:lineRule="auto"/>
              <w:ind w:left="0" w:firstLine="720"/>
              <w:rPr>
                <w:rFonts w:asciiTheme="minorHAnsi" w:hAnsiTheme="minorHAnsi" w:cstheme="minorHAnsi"/>
                <w:sz w:val="26"/>
                <w:szCs w:val="26"/>
              </w:rPr>
            </w:pPr>
            <w:r w:rsidRPr="00B17DF4">
              <w:rPr>
                <w:rFonts w:asciiTheme="minorHAnsi" w:hAnsiTheme="minorHAnsi" w:cstheme="minorHAnsi"/>
                <w:sz w:val="26"/>
                <w:szCs w:val="26"/>
              </w:rPr>
              <w:t>Furnizare de date statistice pentru DAERIP şi alte compartimente din CSM implicate în derulare de programe de dezvoltare instituţională cu finanţare din fonduri şi granturi europene nerambursabile sau parţial rambursabile.</w:t>
            </w:r>
          </w:p>
        </w:tc>
      </w:tr>
      <w:tr w:rsidR="00826145" w:rsidRPr="00B17DF4" w14:paraId="2CF378DF"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AF3EC"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C94C0" w14:textId="77777777" w:rsidR="00826145" w:rsidRPr="00B17DF4" w:rsidRDefault="00826145" w:rsidP="00826145">
            <w:pPr>
              <w:pStyle w:val="ListParagraph"/>
              <w:spacing w:line="276" w:lineRule="auto"/>
              <w:ind w:left="0" w:firstLine="720"/>
              <w:rPr>
                <w:rFonts w:asciiTheme="minorHAnsi" w:hAnsiTheme="minorHAnsi" w:cstheme="minorHAnsi"/>
                <w:sz w:val="26"/>
                <w:szCs w:val="26"/>
              </w:rPr>
            </w:pPr>
            <w:r w:rsidRPr="00B17DF4">
              <w:rPr>
                <w:rFonts w:asciiTheme="minorHAnsi" w:hAnsiTheme="minorHAnsi" w:cstheme="minorHAnsi"/>
                <w:sz w:val="26"/>
                <w:szCs w:val="26"/>
              </w:rPr>
              <w:t>Furnizare de date statistice pentru departamentele din CSM care oferă informaţii la solicitarea MCV.</w:t>
            </w:r>
          </w:p>
        </w:tc>
      </w:tr>
      <w:tr w:rsidR="00826145" w:rsidRPr="00B17DF4" w14:paraId="1D208907"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70C4E0"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D9240"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Participarea la sedinţele Comisiei pentru actualizarea nomenclatoarelor aplicaţiei Ecris în cadrul Ministerului Justiției.</w:t>
            </w:r>
          </w:p>
        </w:tc>
      </w:tr>
      <w:tr w:rsidR="00826145" w:rsidRPr="00B17DF4" w14:paraId="3560E0C4"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359AFA"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71C99" w14:textId="55C6362E"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Transmitere de date statistice la solicitarea diverselor direcții şi departamente din</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Ministerului Justiției.</w:t>
            </w:r>
          </w:p>
        </w:tc>
      </w:tr>
      <w:tr w:rsidR="00826145" w:rsidRPr="00B17DF4" w14:paraId="1C085A39"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B881B"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169E5" w14:textId="57C121BD"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Transmitere de date statistice către beneficiari externi, persoane fizice şi juridice, prin intermediul</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BIRPMM sau SRPRSA.</w:t>
            </w:r>
          </w:p>
        </w:tc>
      </w:tr>
      <w:tr w:rsidR="00826145" w:rsidRPr="00B17DF4" w14:paraId="77FFA754"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7A02FE"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18C48"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Completarea machetelor transmise de INS în vederea realizării anuarului statistic, sau la cererea altor organisme internaționale, precum Comisia Europeana, UNICEF etc.</w:t>
            </w:r>
          </w:p>
        </w:tc>
      </w:tr>
      <w:tr w:rsidR="00826145" w:rsidRPr="00B17DF4" w14:paraId="00DA4DE8"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C3476A"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777C3"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Transmiterea către Ministerul de Interne, Agenția Națională Antidrog, Agenția Națională pentru Traficul de Persoane, de date statistice privind traficul de droguri şi traficul de persoane.</w:t>
            </w:r>
          </w:p>
        </w:tc>
      </w:tr>
      <w:tr w:rsidR="00826145" w:rsidRPr="00B17DF4" w14:paraId="1F6FAC13" w14:textId="77777777" w:rsidTr="00716EB3">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EB7D7E"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A3E2A"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Participarea la grupurile de lucru interinstituţionale privind îmbunatăţirea şi diversificarea raportarilor de statistică judiciară, alături de MJ, PICCJ, IGPR, INS şi alte instituţii publice producatoare sau beneficiare de raportări statistice.</w:t>
            </w:r>
          </w:p>
        </w:tc>
      </w:tr>
      <w:tr w:rsidR="00826145" w:rsidRPr="00B17DF4" w14:paraId="0D822DBA" w14:textId="77777777" w:rsidTr="00716EB3">
        <w:trPr>
          <w:jc w:val="center"/>
        </w:trPr>
        <w:tc>
          <w:tcPr>
            <w:tcW w:w="50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A290E13"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0DB915" w14:textId="00DA6F9A"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Furnizarea de suport tehnic şi date statistice în cadrul</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proiectului POCA: ”Eliminarea factorilor pentru inflaţia de cauze, identificarea elementelor normative şi a tendinţelor de aglomerare - EFICIENŢA”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w:t>
            </w:r>
          </w:p>
        </w:tc>
      </w:tr>
      <w:tr w:rsidR="00826145" w:rsidRPr="00B17DF4" w14:paraId="08C9CFB3" w14:textId="77777777" w:rsidTr="00716EB3">
        <w:trPr>
          <w:jc w:val="center"/>
        </w:trPr>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0FCE7"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931CEF" w14:textId="77777777" w:rsidR="00826145" w:rsidRPr="00B17DF4" w:rsidRDefault="00826145" w:rsidP="00826145">
            <w:pPr>
              <w:spacing w:line="276" w:lineRule="auto"/>
              <w:ind w:firstLine="720"/>
              <w:rPr>
                <w:rFonts w:asciiTheme="minorHAnsi" w:hAnsiTheme="minorHAnsi" w:cstheme="minorHAnsi"/>
                <w:sz w:val="26"/>
                <w:szCs w:val="26"/>
              </w:rPr>
            </w:pPr>
            <w:r w:rsidRPr="00B17DF4">
              <w:rPr>
                <w:rFonts w:asciiTheme="minorHAnsi" w:hAnsiTheme="minorHAnsi" w:cstheme="minorHAnsi"/>
                <w:sz w:val="26"/>
                <w:szCs w:val="26"/>
              </w:rPr>
              <w:t>Furnizarea de suport tehnic şi de date statistice în cadrul proiectului POCA“Optimizarea managementului la nivelul sistemului judiciar. Componenta de instanţe judecătoreşti”.</w:t>
            </w:r>
          </w:p>
        </w:tc>
      </w:tr>
      <w:tr w:rsidR="00826145" w:rsidRPr="00B17DF4" w14:paraId="65381A10" w14:textId="77777777" w:rsidTr="00716EB3">
        <w:trPr>
          <w:jc w:val="center"/>
        </w:trPr>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31B575" w14:textId="77777777" w:rsidR="00826145" w:rsidRPr="00B17DF4" w:rsidRDefault="00826145" w:rsidP="0059364A">
            <w:pPr>
              <w:numPr>
                <w:ilvl w:val="0"/>
                <w:numId w:val="2"/>
              </w:numPr>
              <w:spacing w:line="276" w:lineRule="auto"/>
              <w:ind w:left="0" w:hanging="28"/>
              <w:jc w:val="center"/>
              <w:rPr>
                <w:rFonts w:asciiTheme="minorHAnsi" w:hAnsiTheme="minorHAnsi" w:cstheme="minorHAnsi"/>
                <w:sz w:val="26"/>
                <w:szCs w:val="26"/>
              </w:rPr>
            </w:pPr>
          </w:p>
        </w:tc>
        <w:tc>
          <w:tcPr>
            <w:tcW w:w="4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0B2285" w14:textId="77777777" w:rsidR="00826145" w:rsidRPr="00B17DF4" w:rsidRDefault="00826145" w:rsidP="00826145">
            <w:pPr>
              <w:spacing w:line="276" w:lineRule="auto"/>
              <w:ind w:firstLine="720"/>
              <w:rPr>
                <w:rFonts w:asciiTheme="minorHAnsi" w:hAnsiTheme="minorHAnsi" w:cstheme="minorHAnsi"/>
                <w:color w:val="1F497D"/>
                <w:sz w:val="26"/>
                <w:szCs w:val="26"/>
              </w:rPr>
            </w:pPr>
            <w:r w:rsidRPr="00B17DF4">
              <w:rPr>
                <w:rFonts w:asciiTheme="minorHAnsi" w:hAnsiTheme="minorHAnsi" w:cstheme="minorHAnsi"/>
                <w:sz w:val="26"/>
                <w:szCs w:val="26"/>
              </w:rPr>
              <w:t>Furnizarea de suport tehnic si de date statistice in cadrul proiectului POCA“Consolidarea capacitatii organizationale si administrative a CSM”</w:t>
            </w:r>
          </w:p>
        </w:tc>
      </w:tr>
    </w:tbl>
    <w:p w14:paraId="2C276D4F" w14:textId="7F339383" w:rsidR="006C1588" w:rsidRPr="00B17DF4" w:rsidRDefault="006C1588" w:rsidP="00356C25">
      <w:pPr>
        <w:pStyle w:val="Heading3"/>
      </w:pPr>
      <w:bookmarkStart w:id="129" w:name="_Toc89414474"/>
      <w:r w:rsidRPr="00B17DF4">
        <w:t>VI.9.2.</w:t>
      </w:r>
      <w:r w:rsidR="000B639A" w:rsidRPr="00B17DF4">
        <w:t xml:space="preserve"> </w:t>
      </w:r>
      <w:r w:rsidRPr="00B17DF4">
        <w:t>Activitatea Biroului informatică</w:t>
      </w:r>
      <w:bookmarkEnd w:id="129"/>
    </w:p>
    <w:p w14:paraId="34D35D96"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Biroul de informatică a oferit, pe întreg parcursul anului 2021, suportul necesar pentru buna desfășurare a activității departamentelor Consiliului Superior al Magistraturii și a asigurat funcționarea optimă a produselor și serviciilor informatice.</w:t>
      </w:r>
    </w:p>
    <w:p w14:paraId="2BBA256D"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În anul 2021, monitorizarea operaţiilor efectuate de biroul de informatică s-a realizat prin intermediul sistemului de helpdesk implementat la nivelul biroului și prin intermediul registrelor specifice.</w:t>
      </w:r>
    </w:p>
    <w:p w14:paraId="1F3A8996"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Efortul specialiștilor IT din cadrul Biroul de Informatică s-a axat pe următoarele patru componente:</w:t>
      </w:r>
    </w:p>
    <w:p w14:paraId="23BD01CE" w14:textId="77777777" w:rsidR="00E973E8" w:rsidRPr="00B17DF4" w:rsidRDefault="00E973E8" w:rsidP="00E973E8">
      <w:pPr>
        <w:spacing w:line="276" w:lineRule="auto"/>
        <w:ind w:right="48" w:firstLine="709"/>
        <w:jc w:val="both"/>
        <w:rPr>
          <w:rFonts w:asciiTheme="minorHAnsi" w:hAnsiTheme="minorHAnsi" w:cstheme="minorHAnsi"/>
          <w:b/>
          <w:sz w:val="26"/>
          <w:szCs w:val="26"/>
        </w:rPr>
      </w:pPr>
      <w:r w:rsidRPr="00B17DF4">
        <w:rPr>
          <w:rFonts w:asciiTheme="minorHAnsi" w:hAnsiTheme="minorHAnsi" w:cstheme="minorHAnsi"/>
          <w:b/>
          <w:sz w:val="26"/>
          <w:szCs w:val="26"/>
        </w:rPr>
        <w:t>1. Administrarea, dezvoltarea și optimizarea produselor și serviciilor informatice existente:</w:t>
      </w:r>
    </w:p>
    <w:p w14:paraId="24FB0C29"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A) Administrarea, dezvoltarea și optimizarea portalului EMAP prin:</w:t>
      </w:r>
    </w:p>
    <w:p w14:paraId="4E0E4FF1" w14:textId="3F91BD68" w:rsidR="00E973E8" w:rsidRPr="00B17DF4" w:rsidRDefault="00E973E8" w:rsidP="0059364A">
      <w:pPr>
        <w:pStyle w:val="ListParagraph"/>
        <w:numPr>
          <w:ilvl w:val="0"/>
          <w:numId w:val="54"/>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asigurare suport tehnic permanent pentru încărcarea de materiale în secțiunile: mapa electronică, vot electronic, registratură, activitate CSM, activităţi proiecte, cazuri de integritate, întâlniri trimestriale, declarații de avere și interese, etc.</w:t>
      </w:r>
    </w:p>
    <w:p w14:paraId="161DC298" w14:textId="45D85E04" w:rsidR="00E973E8" w:rsidRPr="00B17DF4" w:rsidRDefault="00E973E8" w:rsidP="0059364A">
      <w:pPr>
        <w:pStyle w:val="ListParagraph"/>
        <w:numPr>
          <w:ilvl w:val="0"/>
          <w:numId w:val="54"/>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integrare de noi tehnologii şi actualizarea celor existente la ultimele versiuni. În prezent se derulează migrarea la bootstrap 5;</w:t>
      </w:r>
    </w:p>
    <w:p w14:paraId="0EBF063B" w14:textId="120D8559" w:rsidR="00E973E8" w:rsidRPr="00B17DF4" w:rsidRDefault="00E973E8" w:rsidP="0059364A">
      <w:pPr>
        <w:pStyle w:val="ListParagraph"/>
        <w:numPr>
          <w:ilvl w:val="0"/>
          <w:numId w:val="54"/>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asigurare suport tehnic pentru exploatarea instrumentelor: Chestionare online, Conversie audio în text;</w:t>
      </w:r>
    </w:p>
    <w:p w14:paraId="515EC413" w14:textId="2DC75C42" w:rsidR="00E973E8" w:rsidRPr="00B17DF4" w:rsidRDefault="00E973E8" w:rsidP="0059364A">
      <w:pPr>
        <w:pStyle w:val="ListParagraph"/>
        <w:numPr>
          <w:ilvl w:val="0"/>
          <w:numId w:val="54"/>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integrarea de noi facilități în modulul Evid: extindere metadate aferente fișei personalului, integrare instument pentru managementul întâlnirilor organizate prin videoconferință;</w:t>
      </w:r>
    </w:p>
    <w:p w14:paraId="3B94E10C" w14:textId="707D513B" w:rsidR="00E973E8" w:rsidRPr="00B17DF4" w:rsidRDefault="00E973E8" w:rsidP="0059364A">
      <w:pPr>
        <w:pStyle w:val="ListParagraph"/>
        <w:numPr>
          <w:ilvl w:val="0"/>
          <w:numId w:val="54"/>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dezvoltarea de noi facilități asociate dosarului electronic pentru Grefa secțiilor în materie disciplinară judecători/procurori (citație electronică, transfer către mapa ședințelor secțiilor);</w:t>
      </w:r>
    </w:p>
    <w:p w14:paraId="598A6286" w14:textId="55162583" w:rsidR="00E973E8" w:rsidRPr="00B17DF4" w:rsidRDefault="00E973E8" w:rsidP="0059364A">
      <w:pPr>
        <w:pStyle w:val="ListParagraph"/>
        <w:numPr>
          <w:ilvl w:val="0"/>
          <w:numId w:val="54"/>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extinderea modului Registry pentru utilizare de către Școala Națională de Grefieri și Inspecția Judiciară (componenta dosar electronic);</w:t>
      </w:r>
    </w:p>
    <w:p w14:paraId="2CF28E5D" w14:textId="0B47905F" w:rsidR="00E973E8" w:rsidRPr="00B17DF4" w:rsidRDefault="00E973E8" w:rsidP="0059364A">
      <w:pPr>
        <w:pStyle w:val="ListParagraph"/>
        <w:numPr>
          <w:ilvl w:val="0"/>
          <w:numId w:val="54"/>
        </w:numPr>
        <w:tabs>
          <w:tab w:val="left" w:pos="99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eficientizarea sistemului de vot electronic.</w:t>
      </w:r>
    </w:p>
    <w:p w14:paraId="704C5DE6" w14:textId="07BB6BAB"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B) Administrarea și dezvoltarea site-ului Consiliului Superior al Magistraturii</w:t>
      </w:r>
      <w:r w:rsidR="007978A5" w:rsidRPr="00B17DF4">
        <w:rPr>
          <w:rFonts w:asciiTheme="minorHAnsi" w:hAnsiTheme="minorHAnsi" w:cstheme="minorHAnsi"/>
          <w:sz w:val="26"/>
          <w:szCs w:val="26"/>
        </w:rPr>
        <w:t xml:space="preserve"> </w:t>
      </w:r>
    </w:p>
    <w:p w14:paraId="3CBB31C6"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În concordanță cu obiectivele generale ale Consiliului Superior al Magistraturii, Biroul de Informatică are ca preocupare permanentă îmbunătățirea structurii paginii de Internet a Consiliului și a serviciilor oferite publicului.</w:t>
      </w:r>
    </w:p>
    <w:p w14:paraId="74713E16"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Astfel, în cursul anului 2021, Biroul Informatică</w:t>
      </w:r>
    </w:p>
    <w:p w14:paraId="3767C4EF" w14:textId="386DD694" w:rsidR="00E973E8" w:rsidRPr="00B17DF4" w:rsidRDefault="00E973E8" w:rsidP="0059364A">
      <w:pPr>
        <w:pStyle w:val="ListParagraph"/>
        <w:numPr>
          <w:ilvl w:val="0"/>
          <w:numId w:val="55"/>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 asigurat implementarea conceptului grafic al site-ului, cofinantat din Fondul Social European, prin Programul Operational Capacitate Administrativa 2014-2020 - cod MySMIS2014 + 118765/SIPOCA 454;</w:t>
      </w:r>
    </w:p>
    <w:p w14:paraId="22FAD0E1" w14:textId="7392BF32" w:rsidR="00E973E8" w:rsidRPr="00B17DF4" w:rsidRDefault="00E973E8" w:rsidP="0059364A">
      <w:pPr>
        <w:pStyle w:val="ListParagraph"/>
        <w:numPr>
          <w:ilvl w:val="0"/>
          <w:numId w:val="55"/>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 asigurat implementarea tehnologiei boostra</w:t>
      </w:r>
      <w:r w:rsidR="00FF3E8C" w:rsidRPr="00B17DF4">
        <w:rPr>
          <w:rFonts w:asciiTheme="minorHAnsi" w:hAnsiTheme="minorHAnsi" w:cstheme="minorHAnsi"/>
          <w:sz w:val="26"/>
          <w:szCs w:val="26"/>
        </w:rPr>
        <w:t>p</w:t>
      </w:r>
      <w:r w:rsidRPr="00B17DF4">
        <w:rPr>
          <w:rFonts w:asciiTheme="minorHAnsi" w:hAnsiTheme="minorHAnsi" w:cstheme="minorHAnsi"/>
          <w:sz w:val="26"/>
          <w:szCs w:val="26"/>
        </w:rPr>
        <w:t xml:space="preserve"> 5 (migrare de la boostrap 3.7);</w:t>
      </w:r>
    </w:p>
    <w:p w14:paraId="0B2C093B" w14:textId="24D75F9E" w:rsidR="00E973E8" w:rsidRPr="00B17DF4" w:rsidRDefault="00E973E8" w:rsidP="0059364A">
      <w:pPr>
        <w:pStyle w:val="ListParagraph"/>
        <w:numPr>
          <w:ilvl w:val="0"/>
          <w:numId w:val="55"/>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a asigurat optimizarea site-ului prin: afișarea conținutului dinamic în mod asincron; reducerea numărului request-uri; optimizarea paginilor și a imaginilor. Aceste optimizări au dus la o creștere considerabilă a vitezei de încărcare a site-ului (rezultatele testului de viteză pe site-ul </w:t>
      </w:r>
      <w:hyperlink r:id="rId47" w:history="1">
        <w:r w:rsidRPr="00B17DF4">
          <w:rPr>
            <w:rStyle w:val="Hyperlink"/>
            <w:rFonts w:asciiTheme="minorHAnsi" w:hAnsiTheme="minorHAnsi" w:cstheme="minorHAnsi"/>
            <w:sz w:val="26"/>
            <w:szCs w:val="26"/>
          </w:rPr>
          <w:t>https://tools.pingdom.com</w:t>
        </w:r>
      </w:hyperlink>
      <w:r w:rsidRPr="00B17DF4">
        <w:rPr>
          <w:rFonts w:asciiTheme="minorHAnsi" w:hAnsiTheme="minorHAnsi" w:cstheme="minorHAnsi"/>
          <w:sz w:val="26"/>
          <w:szCs w:val="26"/>
        </w:rPr>
        <w:t xml:space="preserve"> au confirmat următoarele: scor performanță - nivel A (92 din 100); dimensiunea paginii - mai puțin de 600kb; timpul de încărcare: sub o secundă (aprox. 850ms); număr request-uri – 14;</w:t>
      </w:r>
    </w:p>
    <w:p w14:paraId="336AC678" w14:textId="3D858A00" w:rsidR="00E973E8" w:rsidRPr="00B17DF4" w:rsidRDefault="00E973E8" w:rsidP="0059364A">
      <w:pPr>
        <w:pStyle w:val="ListParagraph"/>
        <w:numPr>
          <w:ilvl w:val="0"/>
          <w:numId w:val="55"/>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 asigurat actualizarea structurii site-ului conform solicitărilor transmise de către departamentele consiliului;</w:t>
      </w:r>
    </w:p>
    <w:p w14:paraId="224CBF9D" w14:textId="7CF54607" w:rsidR="00E973E8" w:rsidRPr="00B17DF4" w:rsidRDefault="00E973E8" w:rsidP="0059364A">
      <w:pPr>
        <w:pStyle w:val="ListParagraph"/>
        <w:numPr>
          <w:ilvl w:val="0"/>
          <w:numId w:val="55"/>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a efectuat actualizarea secțiunilor site-ului cu materiale transmise de către departamentele consiliului, pe aria de competență;</w:t>
      </w:r>
    </w:p>
    <w:p w14:paraId="755FB197"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C) Asistență utilizatori pentru exploatarea serviciilor și produselor informatice:</w:t>
      </w:r>
    </w:p>
    <w:p w14:paraId="732CD999" w14:textId="796E8D8D" w:rsidR="00E973E8" w:rsidRPr="00B17DF4" w:rsidRDefault="00E973E8" w:rsidP="00E973E8">
      <w:pPr>
        <w:spacing w:line="276" w:lineRule="auto"/>
        <w:ind w:right="48" w:firstLine="709"/>
        <w:jc w:val="both"/>
        <w:rPr>
          <w:rFonts w:asciiTheme="minorHAnsi" w:hAnsiTheme="minorHAnsi" w:cstheme="minorHAnsi"/>
          <w:color w:val="FF0000"/>
          <w:sz w:val="26"/>
          <w:szCs w:val="26"/>
        </w:rPr>
      </w:pPr>
      <w:r w:rsidRPr="00B17DF4">
        <w:rPr>
          <w:rFonts w:asciiTheme="minorHAnsi" w:hAnsiTheme="minorHAnsi" w:cstheme="minorHAnsi"/>
          <w:sz w:val="26"/>
          <w:szCs w:val="26"/>
        </w:rPr>
        <w:t xml:space="preserve">Prin sistemul de evidență și control al solicitărilor transmise către Biroul de informatică, în perioada 01.01.2021 - </w:t>
      </w:r>
      <w:r w:rsidR="00003516" w:rsidRPr="00B17DF4">
        <w:rPr>
          <w:rFonts w:asciiTheme="minorHAnsi" w:hAnsiTheme="minorHAnsi" w:cstheme="minorHAnsi"/>
          <w:sz w:val="26"/>
          <w:szCs w:val="26"/>
        </w:rPr>
        <w:t>01</w:t>
      </w:r>
      <w:r w:rsidRPr="00B17DF4">
        <w:rPr>
          <w:rFonts w:asciiTheme="minorHAnsi" w:hAnsiTheme="minorHAnsi" w:cstheme="minorHAnsi"/>
          <w:sz w:val="26"/>
          <w:szCs w:val="26"/>
        </w:rPr>
        <w:t>.1</w:t>
      </w:r>
      <w:r w:rsidR="00003516" w:rsidRPr="00B17DF4">
        <w:rPr>
          <w:rFonts w:asciiTheme="minorHAnsi" w:hAnsiTheme="minorHAnsi" w:cstheme="minorHAnsi"/>
          <w:sz w:val="26"/>
          <w:szCs w:val="26"/>
        </w:rPr>
        <w:t>2</w:t>
      </w:r>
      <w:r w:rsidRPr="00B17DF4">
        <w:rPr>
          <w:rFonts w:asciiTheme="minorHAnsi" w:hAnsiTheme="minorHAnsi" w:cstheme="minorHAnsi"/>
          <w:sz w:val="26"/>
          <w:szCs w:val="26"/>
        </w:rPr>
        <w:t xml:space="preserve">.2021 au fost înregistrate un număr de </w:t>
      </w:r>
      <w:r w:rsidRPr="00B17DF4">
        <w:rPr>
          <w:rFonts w:asciiTheme="minorHAnsi" w:hAnsiTheme="minorHAnsi" w:cstheme="minorHAnsi"/>
          <w:bCs/>
          <w:color w:val="000000" w:themeColor="text1"/>
          <w:sz w:val="26"/>
          <w:szCs w:val="26"/>
        </w:rPr>
        <w:t>3.500 solicitări</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color w:val="000000" w:themeColor="text1"/>
          <w:sz w:val="26"/>
          <w:szCs w:val="26"/>
        </w:rPr>
        <w:t>Aceste solicitări au vizat probleme precum: solicitare de suport tehnic pentru depanare hardware și software, publicare de materiale pe site-ul Consiliului Superior al Magistraturii (anunțuri, concursuri, comunicate, hotărâri, minute, agende, etc); publicare materiale în portalul EMAP; asistenţă tehnică de specialitate pentru utilizatori din instanţe, parchete, INM, SNG, IJ, MJ; lucrări administrative.</w:t>
      </w:r>
    </w:p>
    <w:p w14:paraId="1AA4CA94" w14:textId="7777777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D) Actualizarea permanentă a produselor legislative: Eurolex, Monitorul Oficial şi suport de specialitate pentru buna funcţionare a acestora.</w:t>
      </w:r>
    </w:p>
    <w:p w14:paraId="3EFC5D51" w14:textId="09F782D7" w:rsidR="00E973E8" w:rsidRPr="00B17DF4" w:rsidRDefault="00E973E8"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E) Suport permanent pentru menținerea infrastructurii hardware și software: administrare servere; administrare active directory; actualizare produse office, produse contabilitate, baze de date, etc;</w:t>
      </w:r>
    </w:p>
    <w:p w14:paraId="77631B63" w14:textId="21ED9154" w:rsidR="00FF3E8C" w:rsidRPr="00B17DF4" w:rsidRDefault="00FF3E8C" w:rsidP="00735030">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F) Asigurarea, în cadrul Serviciului informatică şi statistică judiciară, a mentenanței aplicației desktop ReJust, dezvoltate pentru uzul judecătorilor și grefierilor, precum și organizarea unor sesiuni de formare a grefierilor, prin intermediul a trei webinare organizate de Școala Națională de Grefieri;</w:t>
      </w:r>
    </w:p>
    <w:p w14:paraId="7294C630" w14:textId="4BF452E5" w:rsidR="00E973E8" w:rsidRPr="00B17DF4" w:rsidRDefault="00FF3E8C" w:rsidP="00E973E8">
      <w:pPr>
        <w:spacing w:line="276" w:lineRule="auto"/>
        <w:ind w:right="48" w:firstLine="709"/>
        <w:jc w:val="both"/>
        <w:rPr>
          <w:rFonts w:asciiTheme="minorHAnsi" w:hAnsiTheme="minorHAnsi" w:cstheme="minorHAnsi"/>
          <w:sz w:val="26"/>
          <w:szCs w:val="26"/>
        </w:rPr>
      </w:pPr>
      <w:r w:rsidRPr="00B17DF4">
        <w:rPr>
          <w:rFonts w:asciiTheme="minorHAnsi" w:hAnsiTheme="minorHAnsi" w:cstheme="minorHAnsi"/>
          <w:sz w:val="26"/>
          <w:szCs w:val="26"/>
        </w:rPr>
        <w:t>G</w:t>
      </w:r>
      <w:r w:rsidR="00E973E8" w:rsidRPr="00B17DF4">
        <w:rPr>
          <w:rFonts w:asciiTheme="minorHAnsi" w:hAnsiTheme="minorHAnsi" w:cstheme="minorHAnsi"/>
          <w:sz w:val="26"/>
          <w:szCs w:val="26"/>
        </w:rPr>
        <w:t>) Suport tehnic de specialitate pentru concursurile/examenele organizate de Consiliul Superior al Magistraturii, Institutul Național al Magistraturii și Școala Națională de Grefieri:</w:t>
      </w:r>
    </w:p>
    <w:p w14:paraId="50841081" w14:textId="56BAF2D4"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 de admitere la Institutul Naţional al Magistraturii, organizat în perioada 30 iulie 2021 - 05 aprilie 2022;</w:t>
      </w:r>
    </w:p>
    <w:p w14:paraId="757A0272" w14:textId="27750D31"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 de admitere în magistratură din perioada iulie 2021 - martie 2022;</w:t>
      </w:r>
    </w:p>
    <w:p w14:paraId="64BCCA98" w14:textId="0FEA93E9"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Examen de capacitate al judecătorilor stagiari şi procurorilor stagiari la Bucureşti , în perioada noiembrie 2020 - martie 2021 (dată publicare: 13 noiembrie 2020);</w:t>
      </w:r>
    </w:p>
    <w:p w14:paraId="39B51ABC" w14:textId="00F38808"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Concursul de promovare pe loc în funcții de execuție a procurorilor, organizat la data de 12 septembrie 2021;</w:t>
      </w:r>
    </w:p>
    <w:p w14:paraId="73CF7F40" w14:textId="484805A8"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 de promovare efectivă în funcții de execuție a judecătorilor organizat în perioada aprilie - august 2021;</w:t>
      </w:r>
    </w:p>
    <w:p w14:paraId="7A51BC19" w14:textId="248FA425"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Concursul de promovare efectivă în funcții de execuție a procurorilor, organizat în perioada februarie - iunie 2021;</w:t>
      </w:r>
    </w:p>
    <w:p w14:paraId="2CAA030B" w14:textId="4D5A11DA"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 sau examen pentru numirea în funcţii de conducere a judecătorilor la curţile de apel, tribunale, tribunale specializate şi judecătorii, organizat în perioada septembrie - decembrie 2021;</w:t>
      </w:r>
    </w:p>
    <w:p w14:paraId="11438F7F" w14:textId="5F8997C5"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Concursul sau examenul pentru numirea în funcţii de conducere a procurorilor la parchetele de pe lângă curţile de apel, tribunale, tribunale specializate şi judecătorii, organizat în perioada 7 septembrie - 9 decembrie 2021;</w:t>
      </w:r>
    </w:p>
    <w:p w14:paraId="67E4AE16" w14:textId="02E2E768"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Concursul sau examenul pentru numirea în funcţii de conducere a judecătorilor la curţile de apel, tribunale, tribunale specializate şi judecătorii, organizat în perioada martie - iunie 2021;</w:t>
      </w:r>
    </w:p>
    <w:p w14:paraId="4AF76F9D" w14:textId="7BC4908A"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 de promovare în funcţia de judecător la Înalta Curte de Casaţie şi Justiţie ce se va desfăşura în perioada iulie - decembrie 2021;</w:t>
      </w:r>
    </w:p>
    <w:p w14:paraId="1181A9E9" w14:textId="5F84F8CA"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 de promovare în funcţia de judecător la Înalta Curte de Casaţie şi Justiţie ce se va desfăşura în perioada septembrie 2020 - februarie 2021;</w:t>
      </w:r>
    </w:p>
    <w:p w14:paraId="36601B40" w14:textId="4A058510"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 pentru ocuparea posturilor vacante de magistrat-asistent la Înalta Curte de Casație și Justiție din perioada noiembrie 2020 - martie 2021;</w:t>
      </w:r>
    </w:p>
    <w:p w14:paraId="2002244B" w14:textId="1D70EFCB" w:rsidR="00E973E8" w:rsidRPr="00B17DF4" w:rsidRDefault="00E973E8" w:rsidP="0059364A">
      <w:pPr>
        <w:pStyle w:val="ListParagraph"/>
        <w:numPr>
          <w:ilvl w:val="0"/>
          <w:numId w:val="56"/>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Concursul de admitere la SNG din 23 mai 2021.</w:t>
      </w:r>
    </w:p>
    <w:p w14:paraId="0D371403" w14:textId="5025FD40" w:rsidR="00E973E8" w:rsidRPr="00B17DF4" w:rsidRDefault="00DC0C99" w:rsidP="00DC0C99">
      <w:pPr>
        <w:spacing w:line="276" w:lineRule="auto"/>
        <w:ind w:right="48" w:firstLine="709"/>
        <w:jc w:val="both"/>
        <w:rPr>
          <w:rFonts w:asciiTheme="minorHAnsi" w:hAnsiTheme="minorHAnsi" w:cstheme="minorHAnsi"/>
          <w:b/>
          <w:sz w:val="26"/>
          <w:szCs w:val="26"/>
        </w:rPr>
      </w:pPr>
      <w:r w:rsidRPr="00B17DF4">
        <w:rPr>
          <w:rFonts w:asciiTheme="minorHAnsi" w:hAnsiTheme="minorHAnsi" w:cstheme="minorHAnsi"/>
          <w:b/>
          <w:sz w:val="26"/>
          <w:szCs w:val="26"/>
        </w:rPr>
        <w:t xml:space="preserve">2. </w:t>
      </w:r>
      <w:r w:rsidR="00E973E8" w:rsidRPr="00B17DF4">
        <w:rPr>
          <w:rFonts w:asciiTheme="minorHAnsi" w:hAnsiTheme="minorHAnsi" w:cstheme="minorHAnsi"/>
          <w:b/>
          <w:sz w:val="26"/>
          <w:szCs w:val="26"/>
        </w:rPr>
        <w:t>Dezvoltare de noi proiecte</w:t>
      </w:r>
    </w:p>
    <w:p w14:paraId="6E081AB2" w14:textId="71CB5350" w:rsidR="00FF3E8C" w:rsidRPr="00B17DF4" w:rsidRDefault="00735030" w:rsidP="00735030">
      <w:pPr>
        <w:keepNext/>
        <w:spacing w:line="276" w:lineRule="auto"/>
        <w:ind w:right="45" w:firstLine="709"/>
        <w:jc w:val="both"/>
        <w:rPr>
          <w:rFonts w:asciiTheme="minorHAnsi" w:hAnsiTheme="minorHAnsi" w:cstheme="minorHAnsi"/>
          <w:bCs/>
          <w:sz w:val="26"/>
          <w:szCs w:val="26"/>
        </w:rPr>
      </w:pPr>
      <w:r w:rsidRPr="00B17DF4">
        <w:rPr>
          <w:rFonts w:asciiTheme="minorHAnsi" w:hAnsiTheme="minorHAnsi" w:cstheme="minorHAnsi"/>
          <w:b/>
          <w:sz w:val="26"/>
          <w:szCs w:val="26"/>
        </w:rPr>
        <w:t>-</w:t>
      </w:r>
      <w:r w:rsidRPr="00B17DF4">
        <w:rPr>
          <w:rFonts w:asciiTheme="minorHAnsi" w:hAnsiTheme="minorHAnsi" w:cstheme="minorHAnsi"/>
          <w:bCs/>
          <w:sz w:val="26"/>
          <w:szCs w:val="26"/>
        </w:rPr>
        <w:t xml:space="preserve"> dezvoltarea, în cadrul Serviciului informatică şi statistică judiciară, a portalului de jurisprudență ReJust, creat pentru a permite cetățenilor şi practicienilor din cadrul sistemului judiciar accesul mai facil la hotărârile judecătorești și la încheierile de ședință pronunțate de instanțele naționale, în format anonimizat. În cadrul portalului, sunt afișate informații și despre celelalte hotărâri emise de instanțe în același dosar, un utilizator putând cunoaște cu ușurință întreaga speță, inclusiv soluțiile pronunțate în căile de atac;</w:t>
      </w:r>
    </w:p>
    <w:p w14:paraId="15076480" w14:textId="7B2F37AF" w:rsidR="00E973E8" w:rsidRPr="00B17DF4" w:rsidRDefault="00E973E8" w:rsidP="0059364A">
      <w:pPr>
        <w:pStyle w:val="ListParagraph"/>
        <w:numPr>
          <w:ilvl w:val="0"/>
          <w:numId w:val="57"/>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module API pentru interogarea bazei de date a consiliului;</w:t>
      </w:r>
    </w:p>
    <w:p w14:paraId="57A738D2" w14:textId="198423E0" w:rsidR="00E973E8" w:rsidRPr="00B17DF4" w:rsidRDefault="00E973E8" w:rsidP="0059364A">
      <w:pPr>
        <w:pStyle w:val="ListParagraph"/>
        <w:numPr>
          <w:ilvl w:val="0"/>
          <w:numId w:val="57"/>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implementare de noi module asociate dosarului electronic utilizat de Grefa secțiilor în materie disciplinară;</w:t>
      </w:r>
    </w:p>
    <w:p w14:paraId="453BC494" w14:textId="1CA8F91D" w:rsidR="00E973E8" w:rsidRPr="00B17DF4" w:rsidRDefault="00E973E8" w:rsidP="0059364A">
      <w:pPr>
        <w:pStyle w:val="ListParagraph"/>
        <w:numPr>
          <w:ilvl w:val="0"/>
          <w:numId w:val="57"/>
        </w:numPr>
        <w:tabs>
          <w:tab w:val="left" w:pos="1080"/>
        </w:tabs>
        <w:spacing w:line="276" w:lineRule="auto"/>
        <w:ind w:left="0" w:right="48" w:firstLine="720"/>
        <w:jc w:val="both"/>
        <w:rPr>
          <w:rFonts w:asciiTheme="minorHAnsi" w:hAnsiTheme="minorHAnsi" w:cstheme="minorHAnsi"/>
          <w:sz w:val="26"/>
          <w:szCs w:val="26"/>
        </w:rPr>
      </w:pPr>
      <w:r w:rsidRPr="00B17DF4">
        <w:rPr>
          <w:rFonts w:asciiTheme="minorHAnsi" w:hAnsiTheme="minorHAnsi" w:cstheme="minorHAnsi"/>
          <w:sz w:val="26"/>
          <w:szCs w:val="26"/>
        </w:rPr>
        <w:t>implementare soluții conferință online prin Zoom și Policom.</w:t>
      </w:r>
    </w:p>
    <w:p w14:paraId="20F13803" w14:textId="77777777" w:rsidR="00E973E8" w:rsidRPr="00B17DF4" w:rsidRDefault="00E973E8" w:rsidP="00E973E8">
      <w:pPr>
        <w:keepNext/>
        <w:spacing w:line="276" w:lineRule="auto"/>
        <w:ind w:right="45" w:firstLine="709"/>
        <w:jc w:val="both"/>
        <w:rPr>
          <w:rFonts w:asciiTheme="minorHAnsi" w:hAnsiTheme="minorHAnsi" w:cstheme="minorHAnsi"/>
          <w:b/>
          <w:sz w:val="26"/>
          <w:szCs w:val="26"/>
        </w:rPr>
      </w:pPr>
      <w:r w:rsidRPr="00B17DF4">
        <w:rPr>
          <w:rFonts w:asciiTheme="minorHAnsi" w:hAnsiTheme="minorHAnsi" w:cstheme="minorHAnsi"/>
          <w:b/>
          <w:sz w:val="26"/>
          <w:szCs w:val="26"/>
        </w:rPr>
        <w:t xml:space="preserve">3. Participare în cadrul mai multor proiecte </w:t>
      </w:r>
    </w:p>
    <w:p w14:paraId="60FE8130" w14:textId="609EFE77" w:rsidR="00E973E8" w:rsidRPr="00B17DF4" w:rsidRDefault="00E973E8" w:rsidP="0059364A">
      <w:pPr>
        <w:pStyle w:val="ListParagraph"/>
        <w:numPr>
          <w:ilvl w:val="0"/>
          <w:numId w:val="58"/>
        </w:numPr>
        <w:tabs>
          <w:tab w:val="left" w:pos="1080"/>
        </w:tabs>
        <w:spacing w:line="276" w:lineRule="auto"/>
        <w:ind w:left="0" w:right="43" w:firstLine="720"/>
        <w:jc w:val="both"/>
        <w:rPr>
          <w:rFonts w:asciiTheme="minorHAnsi" w:hAnsiTheme="minorHAnsi" w:cstheme="minorHAnsi"/>
          <w:sz w:val="26"/>
          <w:szCs w:val="26"/>
        </w:rPr>
      </w:pPr>
      <w:r w:rsidRPr="00B17DF4">
        <w:rPr>
          <w:rFonts w:asciiTheme="minorHAnsi" w:hAnsiTheme="minorHAnsi" w:cstheme="minorHAnsi"/>
          <w:bCs/>
          <w:sz w:val="26"/>
          <w:szCs w:val="26"/>
          <w:bdr w:val="none" w:sz="0" w:space="0" w:color="auto" w:frame="1"/>
          <w:lang w:eastAsia="en-GB"/>
        </w:rPr>
        <w:t>Strategia pentru dezvoltarea sistemului judiciar 2015 – 2020</w:t>
      </w:r>
      <w:r w:rsidRPr="00B17DF4">
        <w:rPr>
          <w:rFonts w:asciiTheme="minorHAnsi" w:hAnsiTheme="minorHAnsi" w:cstheme="minorHAnsi"/>
          <w:sz w:val="26"/>
          <w:szCs w:val="26"/>
        </w:rPr>
        <w:t>,</w:t>
      </w:r>
      <w:r w:rsidRPr="00B17DF4">
        <w:rPr>
          <w:rFonts w:asciiTheme="minorHAnsi" w:hAnsiTheme="minorHAnsi" w:cstheme="minorHAnsi"/>
          <w:color w:val="FF0000"/>
          <w:sz w:val="26"/>
          <w:szCs w:val="26"/>
        </w:rPr>
        <w:t xml:space="preserve"> </w:t>
      </w:r>
      <w:r w:rsidRPr="00B17DF4">
        <w:rPr>
          <w:rFonts w:asciiTheme="minorHAnsi" w:hAnsiTheme="minorHAnsi" w:cstheme="minorHAnsi"/>
          <w:sz w:val="26"/>
          <w:szCs w:val="26"/>
        </w:rPr>
        <w:t>TAEJ - Transparență, accesibilitate și educație juridică prin îmbunătățirea comunicării publice la nivelul sistemului judiciar;</w:t>
      </w:r>
    </w:p>
    <w:p w14:paraId="1EAEEDD3" w14:textId="0A16D39C" w:rsidR="00E973E8" w:rsidRPr="00B17DF4" w:rsidRDefault="00E973E8" w:rsidP="0059364A">
      <w:pPr>
        <w:pStyle w:val="ListParagraph"/>
        <w:numPr>
          <w:ilvl w:val="0"/>
          <w:numId w:val="58"/>
        </w:numPr>
        <w:tabs>
          <w:tab w:val="left" w:pos="1080"/>
        </w:tabs>
        <w:spacing w:line="276" w:lineRule="auto"/>
        <w:ind w:left="0" w:right="43" w:firstLine="720"/>
        <w:jc w:val="both"/>
        <w:rPr>
          <w:rFonts w:asciiTheme="minorHAnsi" w:hAnsiTheme="minorHAnsi" w:cstheme="minorHAnsi"/>
          <w:sz w:val="26"/>
          <w:szCs w:val="26"/>
        </w:rPr>
      </w:pPr>
      <w:r w:rsidRPr="00B17DF4">
        <w:rPr>
          <w:rFonts w:asciiTheme="minorHAnsi" w:hAnsiTheme="minorHAnsi" w:cstheme="minorHAnsi"/>
          <w:sz w:val="26"/>
          <w:szCs w:val="26"/>
        </w:rPr>
        <w:t>Optimizarea managementului la nivelul sistemului judiciar. Componenta de instanţe judecătoreşti - cod SIPOCA/MySMIS nr. 751/129513, cofinanțat din Fondul Social European, prin Programul Operațional Capacitate Administrativă 2014-2020;</w:t>
      </w:r>
    </w:p>
    <w:p w14:paraId="37E673E5" w14:textId="1BBE014A" w:rsidR="00E973E8" w:rsidRPr="00B17DF4" w:rsidRDefault="00E973E8" w:rsidP="0059364A">
      <w:pPr>
        <w:pStyle w:val="ListParagraph"/>
        <w:numPr>
          <w:ilvl w:val="0"/>
          <w:numId w:val="58"/>
        </w:numPr>
        <w:tabs>
          <w:tab w:val="left" w:pos="1080"/>
        </w:tabs>
        <w:spacing w:line="276" w:lineRule="auto"/>
        <w:ind w:left="0" w:right="43" w:firstLine="720"/>
        <w:jc w:val="both"/>
        <w:rPr>
          <w:rFonts w:asciiTheme="minorHAnsi" w:hAnsiTheme="minorHAnsi" w:cstheme="minorHAnsi"/>
          <w:sz w:val="26"/>
          <w:szCs w:val="26"/>
        </w:rPr>
      </w:pPr>
      <w:r w:rsidRPr="00B17DF4">
        <w:rPr>
          <w:rFonts w:asciiTheme="minorHAnsi" w:hAnsiTheme="minorHAnsi" w:cstheme="minorHAnsi"/>
          <w:sz w:val="26"/>
          <w:szCs w:val="26"/>
        </w:rPr>
        <w:t>Eliminarea factorilor pentru inflația de cauze, identificarea elementelor normative și a tendințelor de aglomerare – EFICIENȚĂ - cod SIPOCA/MySMIS nr. 752/129914, cofinanțat din Fondul Social European, prin Programul Operațional Capacitate Administrativă 2014-2020;</w:t>
      </w:r>
    </w:p>
    <w:p w14:paraId="1EF8F388" w14:textId="4AAA6B59" w:rsidR="00E973E8" w:rsidRPr="00B17DF4" w:rsidRDefault="00E973E8" w:rsidP="0059364A">
      <w:pPr>
        <w:pStyle w:val="ListParagraph"/>
        <w:numPr>
          <w:ilvl w:val="0"/>
          <w:numId w:val="58"/>
        </w:numPr>
        <w:tabs>
          <w:tab w:val="left" w:pos="1080"/>
        </w:tabs>
        <w:spacing w:line="276" w:lineRule="auto"/>
        <w:ind w:left="0" w:right="43" w:firstLine="720"/>
        <w:jc w:val="both"/>
        <w:rPr>
          <w:rFonts w:asciiTheme="minorHAnsi" w:hAnsiTheme="minorHAnsi" w:cstheme="minorHAnsi"/>
          <w:sz w:val="26"/>
          <w:szCs w:val="26"/>
        </w:rPr>
      </w:pPr>
      <w:r w:rsidRPr="00B17DF4">
        <w:rPr>
          <w:rFonts w:asciiTheme="minorHAnsi" w:hAnsiTheme="minorHAnsi" w:cstheme="minorHAnsi"/>
          <w:sz w:val="26"/>
          <w:szCs w:val="26"/>
        </w:rPr>
        <w:t>Consolidarea capacității organizaționale și administrative a Consiliului Superior al Magistraturii – cod SIPOCA/ MySMIS nr. 760/135225, cofinanțat din Fondul Social European, prin Programul Operațional Capacitate Administrativă 2014-2020;</w:t>
      </w:r>
    </w:p>
    <w:p w14:paraId="4FA36BFE" w14:textId="35F12A51" w:rsidR="00E973E8" w:rsidRPr="00B17DF4" w:rsidRDefault="00E973E8" w:rsidP="0059364A">
      <w:pPr>
        <w:pStyle w:val="ListParagraph"/>
        <w:numPr>
          <w:ilvl w:val="0"/>
          <w:numId w:val="58"/>
        </w:numPr>
        <w:tabs>
          <w:tab w:val="left" w:pos="1080"/>
        </w:tabs>
        <w:spacing w:line="276" w:lineRule="auto"/>
        <w:ind w:left="0" w:right="43" w:firstLine="720"/>
        <w:jc w:val="both"/>
        <w:rPr>
          <w:rFonts w:asciiTheme="minorHAnsi" w:hAnsiTheme="minorHAnsi" w:cstheme="minorHAnsi"/>
          <w:sz w:val="26"/>
          <w:szCs w:val="26"/>
        </w:rPr>
      </w:pPr>
      <w:r w:rsidRPr="00B17DF4">
        <w:rPr>
          <w:rFonts w:asciiTheme="minorHAnsi" w:hAnsiTheme="minorHAnsi" w:cstheme="minorHAnsi"/>
          <w:sz w:val="26"/>
          <w:szCs w:val="26"/>
        </w:rPr>
        <w:t>Optimizarea managementului judiciar la nivelul sistemului judiciar. Componenta de parchete” - cod SIPOCA 761/cod MySMIS 133850, cofinanțat din Fondul Social European, prin Programul Operațional Capacitate Administrativă 2014-2020;</w:t>
      </w:r>
    </w:p>
    <w:p w14:paraId="4B72C2F8" w14:textId="238D69C1" w:rsidR="00E973E8" w:rsidRPr="00B17DF4" w:rsidRDefault="00E973E8" w:rsidP="0059364A">
      <w:pPr>
        <w:pStyle w:val="ListParagraph"/>
        <w:numPr>
          <w:ilvl w:val="0"/>
          <w:numId w:val="58"/>
        </w:numPr>
        <w:tabs>
          <w:tab w:val="left" w:pos="1080"/>
        </w:tabs>
        <w:spacing w:line="276" w:lineRule="auto"/>
        <w:ind w:left="0" w:right="43" w:firstLine="720"/>
        <w:jc w:val="both"/>
        <w:rPr>
          <w:rFonts w:asciiTheme="minorHAnsi" w:hAnsiTheme="minorHAnsi" w:cstheme="minorHAnsi"/>
          <w:sz w:val="26"/>
          <w:szCs w:val="26"/>
        </w:rPr>
      </w:pPr>
      <w:r w:rsidRPr="00B17DF4">
        <w:rPr>
          <w:rFonts w:asciiTheme="minorHAnsi" w:hAnsiTheme="minorHAnsi" w:cstheme="minorHAnsi"/>
          <w:sz w:val="26"/>
          <w:szCs w:val="26"/>
        </w:rPr>
        <w:t>Creşterea performanţei şi calităţii instituţionale prin îmbunătăţirea sistemului de evaluare şi asistenţă psihologică la nivelul sistemului judiciar” - cod SIPOCA/MySMIS nr. 762/135456), cofinanțat din Fondul Social European, prin Programul Operațional Capacitate Administrativă 2014-2020;</w:t>
      </w:r>
    </w:p>
    <w:p w14:paraId="0CAE79D1" w14:textId="5F302EFF" w:rsidR="00E973E8" w:rsidRPr="00B17DF4" w:rsidRDefault="00E973E8" w:rsidP="0059364A">
      <w:pPr>
        <w:pStyle w:val="ListParagraph"/>
        <w:numPr>
          <w:ilvl w:val="0"/>
          <w:numId w:val="58"/>
        </w:numPr>
        <w:tabs>
          <w:tab w:val="left" w:pos="1080"/>
        </w:tabs>
        <w:spacing w:line="276" w:lineRule="auto"/>
        <w:ind w:left="0" w:right="43" w:firstLine="720"/>
        <w:jc w:val="both"/>
        <w:rPr>
          <w:rFonts w:asciiTheme="minorHAnsi" w:hAnsiTheme="minorHAnsi" w:cstheme="minorHAnsi"/>
          <w:sz w:val="26"/>
          <w:szCs w:val="26"/>
        </w:rPr>
      </w:pPr>
      <w:r w:rsidRPr="00B17DF4">
        <w:rPr>
          <w:rFonts w:asciiTheme="minorHAnsi" w:hAnsiTheme="minorHAnsi" w:cstheme="minorHAnsi"/>
          <w:sz w:val="26"/>
          <w:szCs w:val="26"/>
        </w:rPr>
        <w:t>Formare profesională și consolidarea capacității la nivelul sistemului judiciar, finanțat în cadrul Mecanismului Financiar Norvegian 2014-2021;</w:t>
      </w:r>
    </w:p>
    <w:p w14:paraId="1C83F29D" w14:textId="6864B6A2" w:rsidR="00E973E8" w:rsidRPr="00B17DF4" w:rsidRDefault="00E973E8" w:rsidP="00E973E8">
      <w:pPr>
        <w:keepNext/>
        <w:spacing w:line="276" w:lineRule="auto"/>
        <w:ind w:right="43" w:firstLine="706"/>
        <w:jc w:val="both"/>
        <w:rPr>
          <w:rFonts w:asciiTheme="minorHAnsi" w:hAnsiTheme="minorHAnsi" w:cstheme="minorHAnsi"/>
          <w:b/>
          <w:sz w:val="26"/>
          <w:szCs w:val="26"/>
        </w:rPr>
      </w:pPr>
      <w:r w:rsidRPr="00B17DF4">
        <w:rPr>
          <w:rFonts w:asciiTheme="minorHAnsi" w:hAnsiTheme="minorHAnsi" w:cstheme="minorHAnsi"/>
          <w:b/>
          <w:sz w:val="26"/>
          <w:szCs w:val="26"/>
        </w:rPr>
        <w:t>4. Securitate</w:t>
      </w:r>
    </w:p>
    <w:p w14:paraId="18D63963" w14:textId="0CFF208B" w:rsidR="00E973E8" w:rsidRPr="00B17DF4" w:rsidRDefault="00E973E8" w:rsidP="00716EB3">
      <w:pPr>
        <w:spacing w:line="276" w:lineRule="auto"/>
        <w:ind w:right="43" w:firstLine="720"/>
        <w:jc w:val="both"/>
        <w:rPr>
          <w:rFonts w:asciiTheme="minorHAnsi" w:hAnsiTheme="minorHAnsi" w:cstheme="minorHAnsi"/>
          <w:sz w:val="26"/>
          <w:szCs w:val="26"/>
        </w:rPr>
      </w:pPr>
      <w:r w:rsidRPr="00B17DF4">
        <w:rPr>
          <w:rFonts w:asciiTheme="minorHAnsi" w:hAnsiTheme="minorHAnsi" w:cstheme="minorHAnsi"/>
          <w:sz w:val="26"/>
          <w:szCs w:val="26"/>
        </w:rPr>
        <w:t>Produsele de securitate la nivel de staţie au fost actualizate la ultimele versiuni. Echipamentele de protecţie la nivelul reţelei au fost monitorizate permanent, prin intermediul consolelor specifice de management, pentru a asigura protecţia împotriva atacurilor cibernetice.</w:t>
      </w:r>
    </w:p>
    <w:p w14:paraId="7F9936E1" w14:textId="094A05EB" w:rsidR="006C1588" w:rsidRPr="00B17DF4" w:rsidRDefault="006C1588" w:rsidP="00356C25">
      <w:pPr>
        <w:pStyle w:val="Heading2"/>
        <w:rPr>
          <w:lang w:val="ro-RO"/>
        </w:rPr>
      </w:pPr>
      <w:bookmarkStart w:id="130" w:name="_Toc430867141"/>
      <w:bookmarkStart w:id="131" w:name="_Toc89414475"/>
      <w:r w:rsidRPr="00B17DF4">
        <w:rPr>
          <w:lang w:val="ro-RO"/>
        </w:rPr>
        <w:t>VI.10. Activitatea Compartimentului de audit public intern</w:t>
      </w:r>
      <w:bookmarkStart w:id="132" w:name="_Toc403552677"/>
      <w:bookmarkStart w:id="133" w:name="_Toc430867142"/>
      <w:bookmarkEnd w:id="130"/>
      <w:bookmarkEnd w:id="131"/>
    </w:p>
    <w:p w14:paraId="6A8FF736" w14:textId="77777777"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Structura de audit public intern a Consiliului Superior al Magistraturii este organizată la nivel de compartiment şi îşi desfăşoară activitatea conform Legii nr. 672/2002 privind auditul public intern, republicată, cu modificările ulterioare, Hotărârii Guvernului nr. 1086/2013 pentru aprobarea Normelor generale privind exercitarea activităţii de audit public intern şi Normelor proprii de audit public intern ale Consiliului, avizate de către UCAAPI/MFP cu nr. 73/07.06.2014.</w:t>
      </w:r>
    </w:p>
    <w:p w14:paraId="300BCF4D" w14:textId="7705E42F"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Potrivit art. 107 din Hotărârea Plenului Consiliului nr. 1.073/2018 pentru aprobarea Regulamentului de organizare şi funcţionare a Consiliului Superior al Magistraturii, Compartimentul de audit public intern reprezintă compartimentul de specialitate care exercită în condiţiile legii auditul intern asupra activităţilor desfăşurate în cadrul Consiliului, Institutului Naţional al Magistraturii şi Şcolii Naţionale de Grefieri. </w:t>
      </w:r>
    </w:p>
    <w:p w14:paraId="501C7A0A" w14:textId="380FC5E0"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Sfera auditului public intern cuprinde toate activităţile desfăşurate în cadrul Consiliului şi a entităţilor publice aflate în coordonare, pentru îndeplinirea obiectivelor acestora, inclusiv evaluarea sistemului de control intern managerial.</w:t>
      </w:r>
    </w:p>
    <w:p w14:paraId="6F82ACE5" w14:textId="5027044E"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Structura de audit public intern a Consiliului se constituie distinct în subordinea directă a Preşedintelui Consiliului Superior al Magistraturii, conferind acesteia o independenţă în abordarea misiunilor de audit şi realizarea obiectivelor în condiţii de legalitate, economicitate, eficienţă şi eficacitate.</w:t>
      </w:r>
    </w:p>
    <w:p w14:paraId="032FB02D" w14:textId="03DD0DB0"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Auditul public intern se exercită asupra tuturor activităţilor desfăşurate în cadrul Consiliului Superior al Magistraturii, inclusiv a entităţilor publice aflate în coordonarea acestuia, având ca obiectiv îmbunătăţirea managementului acestora prin misiuni de asigurare şi activităţi de consiliere.</w:t>
      </w:r>
    </w:p>
    <w:p w14:paraId="57865FE0" w14:textId="6F177746"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pacing w:val="-4"/>
          <w:sz w:val="26"/>
          <w:szCs w:val="26"/>
        </w:rPr>
        <w:t xml:space="preserve">Compartimentul de audit public intern şi-a </w:t>
      </w:r>
      <w:r w:rsidRPr="00B17DF4">
        <w:rPr>
          <w:rFonts w:asciiTheme="minorHAnsi" w:hAnsiTheme="minorHAnsi" w:cstheme="minorHAnsi"/>
          <w:sz w:val="26"/>
          <w:szCs w:val="26"/>
        </w:rPr>
        <w:t>desfăşurat activitatea în anul 2021, potrivit Planului multianual de audit public intern pentru perioada 2020 - 2022, în baza căruia a fost elaborat planul de audit intern pentru anul 2021, ambele documente fiind aprobate de către Preşedintele Consiliului Superior al Magistraturii.</w:t>
      </w:r>
      <w:r w:rsidR="007978A5" w:rsidRPr="00B17DF4">
        <w:rPr>
          <w:rFonts w:asciiTheme="minorHAnsi" w:hAnsiTheme="minorHAnsi" w:cstheme="minorHAnsi"/>
          <w:sz w:val="26"/>
          <w:szCs w:val="26"/>
        </w:rPr>
        <w:t xml:space="preserve"> </w:t>
      </w:r>
    </w:p>
    <w:p w14:paraId="5918F0B0" w14:textId="3581F693"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Potrivit rezultatului evaluării riscurilor şi resurselor de audit disponibile (2 auditori interni) pentru anul 2021, au fost planificate un număr de 4 misiuni de audit</w:t>
      </w:r>
      <w:r w:rsidRPr="00B17DF4">
        <w:rPr>
          <w:rFonts w:asciiTheme="minorHAnsi" w:hAnsiTheme="minorHAnsi" w:cstheme="minorHAnsi"/>
          <w:sz w:val="26"/>
          <w:szCs w:val="26"/>
          <w:u w:val="single"/>
        </w:rPr>
        <w:t xml:space="preserve"> </w:t>
      </w:r>
      <w:r w:rsidRPr="00B17DF4">
        <w:rPr>
          <w:rFonts w:asciiTheme="minorHAnsi" w:hAnsiTheme="minorHAnsi" w:cstheme="minorHAnsi"/>
          <w:sz w:val="26"/>
          <w:szCs w:val="26"/>
        </w:rPr>
        <w:t>public intern şi activităţi interne, procentul de realizare a acestora fiind de 100%, astfel:</w:t>
      </w:r>
    </w:p>
    <w:p w14:paraId="2CD67864" w14:textId="73B5097B" w:rsidR="00D00CFC" w:rsidRPr="00B17DF4" w:rsidRDefault="00D00CFC" w:rsidP="0059364A">
      <w:pPr>
        <w:pStyle w:val="ListParagraph"/>
        <w:numPr>
          <w:ilvl w:val="0"/>
          <w:numId w:val="59"/>
        </w:numPr>
        <w:tabs>
          <w:tab w:val="left" w:pos="1080"/>
        </w:tabs>
        <w:spacing w:line="276" w:lineRule="auto"/>
        <w:ind w:left="0" w:firstLine="720"/>
        <w:jc w:val="both"/>
        <w:rPr>
          <w:rFonts w:asciiTheme="minorHAnsi" w:eastAsia="Calibri" w:hAnsiTheme="minorHAnsi" w:cstheme="minorHAnsi"/>
          <w:i/>
          <w:sz w:val="26"/>
          <w:szCs w:val="26"/>
        </w:rPr>
      </w:pPr>
      <w:r w:rsidRPr="00B17DF4">
        <w:rPr>
          <w:rFonts w:asciiTheme="minorHAnsi" w:hAnsiTheme="minorHAnsi" w:cstheme="minorHAnsi"/>
          <w:i/>
          <w:sz w:val="26"/>
          <w:szCs w:val="26"/>
        </w:rPr>
        <w:t>Evaluarea modului de administrare şi gestionare a consumului de carburanţi şi lubrifianţi la Consiliul Superior al Magistraturi, în perioada 15.02. - 16.04.2021;</w:t>
      </w:r>
    </w:p>
    <w:p w14:paraId="3AD54FBF" w14:textId="02DF8ECD" w:rsidR="00D00CFC" w:rsidRPr="00B17DF4" w:rsidRDefault="00D00CFC" w:rsidP="0059364A">
      <w:pPr>
        <w:pStyle w:val="ListParagraph"/>
        <w:numPr>
          <w:ilvl w:val="0"/>
          <w:numId w:val="59"/>
        </w:numPr>
        <w:tabs>
          <w:tab w:val="left" w:pos="1080"/>
        </w:tabs>
        <w:spacing w:line="276" w:lineRule="auto"/>
        <w:ind w:left="0" w:firstLine="720"/>
        <w:jc w:val="both"/>
        <w:rPr>
          <w:rFonts w:asciiTheme="minorHAnsi" w:hAnsiTheme="minorHAnsi" w:cstheme="minorHAnsi"/>
          <w:i/>
          <w:sz w:val="26"/>
          <w:szCs w:val="26"/>
        </w:rPr>
      </w:pPr>
      <w:r w:rsidRPr="00B17DF4">
        <w:rPr>
          <w:rFonts w:asciiTheme="minorHAnsi" w:hAnsiTheme="minorHAnsi" w:cstheme="minorHAnsi"/>
          <w:i/>
          <w:sz w:val="26"/>
          <w:szCs w:val="26"/>
        </w:rPr>
        <w:t xml:space="preserve">Evaluarea sistemului de prevenire a corupţiei 2021, la Consiliul Superior al Magistraturii şi entităţile publice aflate în coordonarea acestuia (Institutul Naţional al Magistraturii şi Şcoala Naţională de Grefieri), în perioadele: 19.04. - 11.05.2021 şi 20.07. - 14.09.2021; </w:t>
      </w:r>
    </w:p>
    <w:p w14:paraId="24612DCD" w14:textId="53C219C4" w:rsidR="00D00CFC" w:rsidRPr="00B17DF4" w:rsidRDefault="00D00CFC" w:rsidP="0059364A">
      <w:pPr>
        <w:pStyle w:val="ListParagraph"/>
        <w:numPr>
          <w:ilvl w:val="0"/>
          <w:numId w:val="59"/>
        </w:numPr>
        <w:tabs>
          <w:tab w:val="left" w:pos="1080"/>
        </w:tabs>
        <w:spacing w:line="276" w:lineRule="auto"/>
        <w:ind w:left="0" w:firstLine="720"/>
        <w:jc w:val="both"/>
        <w:rPr>
          <w:rFonts w:asciiTheme="minorHAnsi" w:hAnsiTheme="minorHAnsi" w:cstheme="minorHAnsi"/>
          <w:i/>
          <w:sz w:val="26"/>
          <w:szCs w:val="26"/>
        </w:rPr>
      </w:pPr>
      <w:r w:rsidRPr="00B17DF4">
        <w:rPr>
          <w:rFonts w:asciiTheme="minorHAnsi" w:hAnsiTheme="minorHAnsi" w:cstheme="minorHAnsi"/>
          <w:i/>
          <w:sz w:val="26"/>
          <w:szCs w:val="26"/>
        </w:rPr>
        <w:t>Evaluarea sistemului de luare a deciziilor, a modului de administrare a patrimoniului şi a sistemelor de conducere şi control la Institutul Naţional al Magistraturii, în perioada 12.05. - 16.07.2021;</w:t>
      </w:r>
    </w:p>
    <w:p w14:paraId="3F26DC07" w14:textId="04856E38" w:rsidR="00D00CFC" w:rsidRPr="00B17DF4" w:rsidRDefault="00D00CFC" w:rsidP="0059364A">
      <w:pPr>
        <w:pStyle w:val="ListParagraph"/>
        <w:numPr>
          <w:ilvl w:val="0"/>
          <w:numId w:val="59"/>
        </w:numPr>
        <w:tabs>
          <w:tab w:val="left" w:pos="1080"/>
        </w:tabs>
        <w:spacing w:line="276" w:lineRule="auto"/>
        <w:ind w:left="0" w:firstLine="720"/>
        <w:jc w:val="both"/>
        <w:rPr>
          <w:rFonts w:asciiTheme="minorHAnsi" w:hAnsiTheme="minorHAnsi" w:cstheme="minorHAnsi"/>
          <w:i/>
          <w:sz w:val="26"/>
          <w:szCs w:val="26"/>
        </w:rPr>
      </w:pPr>
      <w:r w:rsidRPr="00B17DF4">
        <w:rPr>
          <w:rFonts w:asciiTheme="minorHAnsi" w:hAnsiTheme="minorHAnsi" w:cstheme="minorHAnsi"/>
          <w:i/>
          <w:sz w:val="26"/>
          <w:szCs w:val="26"/>
        </w:rPr>
        <w:t>Evaluarea administrării şi gestionării patrimoniului la Şcoala Naţională de Grefieri, în perioada 16.09. - 17.11.2021.</w:t>
      </w:r>
    </w:p>
    <w:p w14:paraId="50D3C81E" w14:textId="5AADBD2E"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Urmare a misiunilor de audit public intern efectuate, au fost elaborate un număr de 4 rapoarte de audit intern care cuprind constatările, cauzele, consecinţele şi recomandările auditorilor interni. Rapoartele de audit intern au fost elaborate cu respectarea legislaţiei în vigoare, fiind însuşite de către managementul entităţilor auditate şi avizate de către preşedintele Consiliului Superior al Magistraturii.</w:t>
      </w:r>
    </w:p>
    <w:p w14:paraId="67B0FCFD" w14:textId="563F66E0" w:rsidR="00D00CFC" w:rsidRPr="00B17DF4" w:rsidRDefault="00D00CFC" w:rsidP="00D00CFC">
      <w:pPr>
        <w:spacing w:line="276" w:lineRule="auto"/>
        <w:ind w:firstLine="720"/>
        <w:jc w:val="both"/>
        <w:rPr>
          <w:rFonts w:asciiTheme="minorHAnsi" w:eastAsia="Calibri" w:hAnsiTheme="minorHAnsi" w:cstheme="minorHAnsi"/>
          <w:i/>
          <w:sz w:val="26"/>
          <w:szCs w:val="26"/>
        </w:rPr>
      </w:pPr>
      <w:r w:rsidRPr="00B17DF4">
        <w:rPr>
          <w:rFonts w:asciiTheme="minorHAnsi" w:hAnsiTheme="minorHAnsi" w:cstheme="minorHAnsi"/>
          <w:sz w:val="26"/>
          <w:szCs w:val="26"/>
        </w:rPr>
        <w:t xml:space="preserve">În cadrul fiecărei misiuni de audit public intern a fost întocmit </w:t>
      </w:r>
      <w:r w:rsidRPr="00B17DF4">
        <w:rPr>
          <w:rFonts w:asciiTheme="minorHAnsi" w:hAnsiTheme="minorHAnsi" w:cstheme="minorHAnsi"/>
          <w:i/>
          <w:sz w:val="26"/>
          <w:szCs w:val="26"/>
        </w:rPr>
        <w:t xml:space="preserve">Dosarul de audit public intern, </w:t>
      </w:r>
      <w:r w:rsidRPr="00B17DF4">
        <w:rPr>
          <w:rFonts w:asciiTheme="minorHAnsi" w:hAnsiTheme="minorHAnsi" w:cstheme="minorHAnsi"/>
          <w:sz w:val="26"/>
          <w:szCs w:val="26"/>
        </w:rPr>
        <w:t xml:space="preserve">care cuprinde documentaţia specifică pentru cele 21 de proceduri aferente etapelor realizării fiecărei misiunii de audit, respectiv 150 de documente concretizate în ordine, notificări, minute, declaraţii, studii, chestionare, interviuri, teste, liste de verificare, fişe de identificare şi analiză a problemelor, proiecte, rapoarte, sinteze, adrese, alte documente şi </w:t>
      </w:r>
      <w:r w:rsidRPr="00B17DF4">
        <w:rPr>
          <w:rFonts w:asciiTheme="minorHAnsi" w:hAnsiTheme="minorHAnsi" w:cstheme="minorHAnsi"/>
          <w:i/>
          <w:sz w:val="26"/>
          <w:szCs w:val="26"/>
        </w:rPr>
        <w:t xml:space="preserve">Dosarul de lucru </w:t>
      </w:r>
      <w:r w:rsidRPr="00B17DF4">
        <w:rPr>
          <w:rFonts w:asciiTheme="minorHAnsi" w:hAnsiTheme="minorHAnsi" w:cstheme="minorHAnsi"/>
          <w:sz w:val="26"/>
          <w:szCs w:val="26"/>
        </w:rPr>
        <w:t>care cuprinde copii xerox ale documentelor justificative, care confirmă şi sprijină constatările şi recomandările auditorilor interni.</w:t>
      </w:r>
    </w:p>
    <w:p w14:paraId="0BE66ACD" w14:textId="595A7F0F" w:rsidR="00D00CFC" w:rsidRPr="00B17DF4" w:rsidRDefault="00D00CFC" w:rsidP="00D00CFC">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Implementarea recomandărilor formulate de auditorii interni a fost asigurată de către responsabilii entităţilor/structurilor auditate, la termenele prevăzute în Planul de acţiune pentru implementarea recomandărilor. Urmărirea implementării recomandărilor s-a realizat în cadrul structurii de audit intern, pe baza fişelor de urmărire a implementării recomandărilor.</w:t>
      </w:r>
    </w:p>
    <w:p w14:paraId="76BC37E7" w14:textId="77777777" w:rsidR="00D77793" w:rsidRPr="00B17DF4" w:rsidRDefault="00D00CFC" w:rsidP="00D7779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Monitorizarea efectuată în anul 2021, a condus la transmiterea în termen de către entităţile/structurile auditate a planurilor de acţiune, recomandările auditorilor interni contribuind la îmbunătăţirea managementului riscului, a controlului intern şi a proceselor de administrare.</w:t>
      </w:r>
    </w:p>
    <w:p w14:paraId="583F3107" w14:textId="6C6195C9" w:rsidR="00831768" w:rsidRPr="00B17DF4" w:rsidRDefault="00D00CFC" w:rsidP="00D77793">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 xml:space="preserve">Precizăm că în anul 2021, a fost elaborat </w:t>
      </w:r>
      <w:r w:rsidRPr="00B17DF4">
        <w:rPr>
          <w:rFonts w:asciiTheme="minorHAnsi" w:hAnsiTheme="minorHAnsi" w:cstheme="minorHAnsi"/>
          <w:i/>
          <w:sz w:val="26"/>
          <w:szCs w:val="26"/>
        </w:rPr>
        <w:t>Raportul privind activitatea de audit public</w:t>
      </w:r>
      <w:r w:rsidRPr="00B17DF4">
        <w:rPr>
          <w:rFonts w:asciiTheme="minorHAnsi" w:hAnsiTheme="minorHAnsi" w:cstheme="minorHAnsi"/>
          <w:sz w:val="26"/>
          <w:szCs w:val="26"/>
        </w:rPr>
        <w:t xml:space="preserve"> </w:t>
      </w:r>
      <w:r w:rsidRPr="00B17DF4">
        <w:rPr>
          <w:rFonts w:asciiTheme="minorHAnsi" w:hAnsiTheme="minorHAnsi" w:cstheme="minorHAnsi"/>
          <w:i/>
          <w:sz w:val="26"/>
          <w:szCs w:val="26"/>
        </w:rPr>
        <w:t xml:space="preserve">intern aferentă anului 2020 - </w:t>
      </w:r>
      <w:r w:rsidRPr="00B17DF4">
        <w:rPr>
          <w:rFonts w:asciiTheme="minorHAnsi" w:hAnsiTheme="minorHAnsi" w:cstheme="minorHAnsi"/>
          <w:sz w:val="26"/>
          <w:szCs w:val="26"/>
        </w:rPr>
        <w:t>care prezintă modul de realizare a obiectivelor structurii de audit public intern, document transmis Unităţii Centrale de Armonizare pentru Auditul Public Intern din cadrul Ministerului Finanţelor Publice şi Curţii de Conturi a României, la termenele prevăzute de reglementările legale în vigoare.</w:t>
      </w:r>
    </w:p>
    <w:p w14:paraId="33DB4502" w14:textId="42BDCC47" w:rsidR="006C1588" w:rsidRPr="00B17DF4" w:rsidRDefault="006C1588" w:rsidP="00356C25">
      <w:pPr>
        <w:pStyle w:val="Heading2"/>
        <w:rPr>
          <w:lang w:val="ro-RO"/>
        </w:rPr>
      </w:pPr>
      <w:bookmarkStart w:id="134" w:name="_Toc89414476"/>
      <w:r w:rsidRPr="00B17DF4">
        <w:rPr>
          <w:lang w:val="ro-RO"/>
        </w:rPr>
        <w:t>VI.11.</w:t>
      </w:r>
      <w:r w:rsidR="000B639A" w:rsidRPr="00B17DF4">
        <w:rPr>
          <w:lang w:val="ro-RO"/>
        </w:rPr>
        <w:t xml:space="preserve"> </w:t>
      </w:r>
      <w:r w:rsidRPr="00B17DF4">
        <w:rPr>
          <w:lang w:val="ro-RO"/>
        </w:rPr>
        <w:t>Compartimentul de psihologie a personalului</w:t>
      </w:r>
      <w:bookmarkEnd w:id="134"/>
    </w:p>
    <w:p w14:paraId="161A5C52" w14:textId="5C18D13B" w:rsidR="00D77793" w:rsidRPr="00B17DF4" w:rsidRDefault="00D77793" w:rsidP="007978A5">
      <w:pPr>
        <w:tabs>
          <w:tab w:val="left" w:pos="3120"/>
        </w:tab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lang w:eastAsia="en-GB"/>
        </w:rPr>
        <w:t>Compartimentul de</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psihologie</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a</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personalului</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este</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structura de specialitate constituită</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potrivit</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Legii nr. 213/2004 privind</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exercitarea</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profesiei de psiholog cu drept de liberă practică, înfiinţarea, organizarea şi funcţionarea</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Colegiului Psihologilor din România, cu modificările</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ulterioare</w:t>
      </w:r>
      <w:r w:rsidRPr="00B17DF4">
        <w:rPr>
          <w:rFonts w:asciiTheme="minorHAnsi" w:hAnsiTheme="minorHAnsi" w:cstheme="minorHAnsi"/>
          <w:sz w:val="26"/>
          <w:szCs w:val="26"/>
        </w:rPr>
        <w:t>.</w:t>
      </w:r>
    </w:p>
    <w:p w14:paraId="0C5480A5" w14:textId="2F6738E5" w:rsidR="00D77793" w:rsidRPr="00B17DF4" w:rsidRDefault="00D77793" w:rsidP="007978A5">
      <w:pPr>
        <w:tabs>
          <w:tab w:val="left" w:pos="3120"/>
        </w:tab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Activitatea CPP este reglementată potrivit dispoziţiilor art. 110 din Hotărârea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Plenului Consiliului Superior al Magistraturii nr.1073/2018 pentru aprobarea Regulamentului de organizare şi funcţionare a Consiliului Superior al Magistraturii, principalele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atribuţii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fiind</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în materia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testării</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psihologice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a candidaţilor la concursurile organizate de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Consiliu, sănătăţii şi securităţii în muncă, respectiv a dezvoltării organizaţionale.</w:t>
      </w:r>
    </w:p>
    <w:p w14:paraId="20D7FF07" w14:textId="23016E6F" w:rsidR="00D77793" w:rsidRPr="00B17DF4" w:rsidRDefault="00D77793" w:rsidP="007978A5">
      <w:pPr>
        <w:tabs>
          <w:tab w:val="left" w:pos="3120"/>
        </w:tabs>
        <w:spacing w:line="276" w:lineRule="auto"/>
        <w:ind w:firstLine="720"/>
        <w:jc w:val="both"/>
        <w:rPr>
          <w:rFonts w:asciiTheme="minorHAnsi" w:hAnsiTheme="minorHAnsi" w:cstheme="minorHAnsi"/>
          <w:bCs/>
          <w:sz w:val="26"/>
          <w:szCs w:val="26"/>
        </w:rPr>
      </w:pPr>
      <w:r w:rsidRPr="00B17DF4">
        <w:rPr>
          <w:rFonts w:asciiTheme="minorHAnsi" w:hAnsiTheme="minorHAnsi" w:cstheme="minorHAnsi"/>
          <w:sz w:val="26"/>
          <w:szCs w:val="26"/>
        </w:rPr>
        <w:t>Prestarea serviciilor</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psihologice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de către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psihologii încadraţi la nivelul CPP sau colaboratori se realizează în</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domeniul de competenţă „</w:t>
      </w:r>
      <w:r w:rsidRPr="00B17DF4">
        <w:rPr>
          <w:rFonts w:asciiTheme="minorHAnsi" w:hAnsiTheme="minorHAnsi" w:cstheme="minorHAnsi"/>
          <w:i/>
          <w:sz w:val="26"/>
          <w:szCs w:val="26"/>
        </w:rPr>
        <w:t>psihologia muncii şi organizaţională</w:t>
      </w:r>
      <w:r w:rsidRPr="00B17DF4">
        <w:rPr>
          <w:rFonts w:asciiTheme="minorHAnsi" w:hAnsiTheme="minorHAnsi" w:cstheme="minorHAnsi"/>
          <w:sz w:val="26"/>
          <w:szCs w:val="26"/>
        </w:rPr>
        <w:t>”, treapta de specializare „</w:t>
      </w:r>
      <w:r w:rsidRPr="00B17DF4">
        <w:rPr>
          <w:rFonts w:asciiTheme="minorHAnsi" w:hAnsiTheme="minorHAnsi" w:cstheme="minorHAnsi"/>
          <w:i/>
          <w:sz w:val="26"/>
          <w:szCs w:val="26"/>
        </w:rPr>
        <w:t>autonom</w:t>
      </w:r>
      <w:r w:rsidRPr="00B17DF4">
        <w:rPr>
          <w:rFonts w:asciiTheme="minorHAnsi" w:hAnsiTheme="minorHAnsi" w:cstheme="minorHAnsi"/>
          <w:sz w:val="26"/>
          <w:szCs w:val="26"/>
        </w:rPr>
        <w:t>” în conformitate cu</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principiile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prevăzute de dispoziţiile art. 3 din </w:t>
      </w:r>
      <w:r w:rsidRPr="00B17DF4">
        <w:rPr>
          <w:rFonts w:asciiTheme="minorHAnsi" w:hAnsiTheme="minorHAnsi" w:cstheme="minorHAnsi"/>
          <w:bCs/>
          <w:sz w:val="26"/>
          <w:szCs w:val="26"/>
        </w:rPr>
        <w:t xml:space="preserve">Hotărârea Colegiului Psihologilor din România nr. 1/2006 privind constituirea, declararea, înregistrarea și funcționarea cabinetelor individuale, cabinetelor asociate, societăților civile profesionale de psihologie, precum și exercitarea profesiei de psiholog cu drept de liberă practică în sectorul public sau privat. </w:t>
      </w:r>
    </w:p>
    <w:p w14:paraId="195F7527" w14:textId="3A5D7B12" w:rsidR="00D77793" w:rsidRPr="00B17DF4" w:rsidRDefault="00D77793" w:rsidP="007978A5">
      <w:pPr>
        <w:tabs>
          <w:tab w:val="left" w:pos="3120"/>
        </w:tabs>
        <w:spacing w:line="276" w:lineRule="auto"/>
        <w:ind w:firstLine="720"/>
        <w:jc w:val="both"/>
        <w:rPr>
          <w:rFonts w:asciiTheme="minorHAnsi" w:hAnsiTheme="minorHAnsi" w:cstheme="minorHAnsi"/>
          <w:bCs/>
          <w:sz w:val="26"/>
          <w:szCs w:val="26"/>
        </w:rPr>
      </w:pPr>
      <w:r w:rsidRPr="00B17DF4">
        <w:rPr>
          <w:rFonts w:asciiTheme="minorHAnsi" w:hAnsiTheme="minorHAnsi" w:cstheme="minorHAnsi"/>
          <w:bCs/>
          <w:sz w:val="26"/>
          <w:szCs w:val="26"/>
        </w:rPr>
        <w:t>Schema de personal de la nivelul CPP este alcătuită din două posturi de personal contractual finanţate neocupate şi un post de funcţionar public ocupat, atribuţiile îndeplinite conform fişei postului fiind specifice funcţiei publice de execuţie.</w:t>
      </w:r>
    </w:p>
    <w:p w14:paraId="7E1E2930" w14:textId="4565567E" w:rsidR="00D77793" w:rsidRPr="00B17DF4" w:rsidRDefault="00D77793" w:rsidP="007978A5">
      <w:pPr>
        <w:tabs>
          <w:tab w:val="left" w:pos="3120"/>
        </w:tabs>
        <w:spacing w:line="276" w:lineRule="auto"/>
        <w:ind w:firstLine="720"/>
        <w:jc w:val="both"/>
        <w:rPr>
          <w:rFonts w:asciiTheme="minorHAnsi" w:hAnsiTheme="minorHAnsi" w:cstheme="minorHAnsi"/>
          <w:bCs/>
          <w:sz w:val="26"/>
          <w:szCs w:val="26"/>
        </w:rPr>
      </w:pPr>
      <w:r w:rsidRPr="00B17DF4">
        <w:rPr>
          <w:rFonts w:asciiTheme="minorHAnsi" w:hAnsiTheme="minorHAnsi" w:cstheme="minorHAnsi"/>
          <w:bCs/>
          <w:sz w:val="26"/>
          <w:szCs w:val="26"/>
        </w:rPr>
        <w:t>Consiliul</w:t>
      </w:r>
      <w:r w:rsidRPr="00B17DF4">
        <w:rPr>
          <w:rFonts w:asciiTheme="minorHAnsi" w:hAnsiTheme="minorHAnsi" w:cstheme="minorHAnsi"/>
          <w:bCs/>
          <w:i/>
          <w:sz w:val="26"/>
          <w:szCs w:val="26"/>
        </w:rPr>
        <w:t xml:space="preserve"> </w:t>
      </w:r>
      <w:r w:rsidRPr="00B17DF4">
        <w:rPr>
          <w:rFonts w:asciiTheme="minorHAnsi" w:hAnsiTheme="minorHAnsi" w:cstheme="minorHAnsi"/>
          <w:bCs/>
          <w:sz w:val="26"/>
          <w:szCs w:val="26"/>
        </w:rPr>
        <w:t>a organizat, în perioada 14 - 17 septembrie 2021, concurs pentru ocuparea celor două posturi vacante de psiholog, însă la concurs s-a înscris un singur candidat, respins în faza de selecție a dosarelor, pentru neîndeplinirea condițiilor specifice de participare la concurs. În aceste condiţii, a fost reluată procedura de concurs, un nou concurs fiind organizat în perioada 19-25.11.2021. În prezenta procedură s-au înscris 6 candidaţi, din care pentru 5 candidaţi s-a constatat că sunt îndeplinite condiţiile pentru participarea la concurs. La etapa a doua -</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proba scrisă</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s-au prezentat</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3 candidaţi, respinşi pentru neîndeplinirea</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punctajului minim, respectiv 50 puncte. Candidaţii respinşi la proba</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scrisă nu au formulat contestaţii, rezultatul definitiv al concursului fiind publicat în data de 24.11.2021.</w:t>
      </w:r>
    </w:p>
    <w:p w14:paraId="661F1657" w14:textId="21D94909" w:rsidR="00D77793" w:rsidRPr="00B17DF4" w:rsidRDefault="00D77793" w:rsidP="007978A5">
      <w:pPr>
        <w:tabs>
          <w:tab w:val="left" w:pos="3120"/>
        </w:tabs>
        <w:spacing w:line="276" w:lineRule="auto"/>
        <w:ind w:firstLine="720"/>
        <w:jc w:val="both"/>
        <w:rPr>
          <w:rFonts w:asciiTheme="minorHAnsi" w:hAnsiTheme="minorHAnsi" w:cstheme="minorHAnsi"/>
          <w:bCs/>
          <w:sz w:val="26"/>
          <w:szCs w:val="26"/>
        </w:rPr>
      </w:pPr>
      <w:r w:rsidRPr="00B17DF4">
        <w:rPr>
          <w:rFonts w:asciiTheme="minorHAnsi" w:hAnsiTheme="minorHAnsi" w:cstheme="minorHAnsi"/>
          <w:sz w:val="26"/>
          <w:szCs w:val="26"/>
          <w:shd w:val="clear" w:color="auto" w:fill="FFFFFF"/>
        </w:rPr>
        <w:t>În anul 2021, Ordonatorul principal de credite, prin compartimentul de specialitate,</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shd w:val="clear" w:color="auto" w:fill="FFFFFF"/>
        </w:rPr>
        <w:t>a sprijinit</w:t>
      </w:r>
      <w:r w:rsidRPr="00B17DF4">
        <w:rPr>
          <w:rFonts w:asciiTheme="minorHAnsi" w:hAnsiTheme="minorHAnsi" w:cstheme="minorHAnsi"/>
          <w:sz w:val="26"/>
          <w:szCs w:val="26"/>
        </w:rPr>
        <w:t xml:space="preserve"> îmbunătăţirea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calităţii/consistenţei interne a bateriei de testare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psihologică</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 xml:space="preserve">utilizată în cadrul procedurii de evaluare/reexaminare psihologică din cadrul concursului de admitere la INM/concursului de admitere în magistratură, precum şi dezvoltarea competenţelor psihologilor </w:t>
      </w:r>
      <w:r w:rsidRPr="00B17DF4">
        <w:rPr>
          <w:rFonts w:asciiTheme="minorHAnsi" w:hAnsiTheme="minorHAnsi" w:cstheme="minorHAnsi"/>
          <w:sz w:val="26"/>
          <w:szCs w:val="26"/>
          <w:shd w:val="clear" w:color="auto" w:fill="FFFFFF"/>
        </w:rPr>
        <w:t>de la</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rPr>
        <w:t>nivelul Consiliului, ICCJ şi curţilor de apel</w:t>
      </w:r>
      <w:r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rPr>
        <w:t>implicaţi în procedurile enumerate,</w:t>
      </w:r>
      <w:r w:rsidRPr="00B17DF4">
        <w:rPr>
          <w:rFonts w:asciiTheme="minorHAnsi" w:hAnsiTheme="minorHAnsi" w:cstheme="minorHAnsi"/>
          <w:sz w:val="26"/>
          <w:szCs w:val="26"/>
          <w:shd w:val="clear" w:color="auto" w:fill="FFFFFF"/>
        </w:rPr>
        <w:t xml:space="preserve"> prin alocarea fondurilor necesare achiziţionării licenţelor de utilizare aferente instrumentelor psihologice, manualelor tehnice şi cursurilor de formare profesională</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rPr>
        <w:t>pentru</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evaluarea aptitudinilor cognitive şi trasaturilor de personalitate.</w:t>
      </w:r>
      <w:r w:rsidRPr="00B17DF4">
        <w:rPr>
          <w:rFonts w:asciiTheme="minorHAnsi" w:hAnsiTheme="minorHAnsi" w:cstheme="minorHAnsi"/>
          <w:sz w:val="26"/>
          <w:szCs w:val="26"/>
          <w:shd w:val="clear" w:color="auto" w:fill="FFFFFF"/>
        </w:rPr>
        <w:t xml:space="preserve"> </w:t>
      </w:r>
    </w:p>
    <w:p w14:paraId="51A8E3D7" w14:textId="655437DB" w:rsidR="00D77793" w:rsidRPr="00B17DF4" w:rsidRDefault="00D77793" w:rsidP="007978A5">
      <w:pPr>
        <w:spacing w:line="276" w:lineRule="auto"/>
        <w:ind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Cu privire la atribuţia de asigurare a testării psihologice,</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shd w:val="clear" w:color="auto" w:fill="FFFFFF"/>
        </w:rPr>
        <w:t>în cursul anului 2021,</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shd w:val="clear" w:color="auto" w:fill="FFFFFF"/>
        </w:rPr>
        <w:t>psihologul încadrat la nivelul CPP a asigurat suportul metodologic</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shd w:val="clear" w:color="auto" w:fill="FFFFFF"/>
        </w:rPr>
        <w:t>al comisiilor de testare psihologică/soluţionare a contestaţiilor pentru</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shd w:val="clear" w:color="auto" w:fill="FFFFFF"/>
        </w:rPr>
        <w:t xml:space="preserve">evaluarea unui număr total de 275 candidaţi, distribuiţi astfel: </w:t>
      </w:r>
    </w:p>
    <w:p w14:paraId="57399FF2" w14:textId="59BFBA06" w:rsidR="00D77793" w:rsidRPr="00B17DF4" w:rsidRDefault="00D77793" w:rsidP="007978A5">
      <w:pPr>
        <w:pStyle w:val="ListParagraph"/>
        <w:numPr>
          <w:ilvl w:val="0"/>
          <w:numId w:val="37"/>
        </w:numPr>
        <w:tabs>
          <w:tab w:val="left" w:pos="990"/>
          <w:tab w:val="left" w:pos="312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28 candidaţi în cadrul concursului pentru ocuparea posturilor vacante de magistrat – asistent la Înalta Curte de Casaţie şi Justiţie, sesiunea noiembrie 2020 – martie 2021</w:t>
      </w:r>
      <w:r w:rsidR="00735030" w:rsidRPr="00B17DF4">
        <w:rPr>
          <w:rFonts w:asciiTheme="minorHAnsi" w:hAnsiTheme="minorHAnsi" w:cstheme="minorHAnsi"/>
          <w:sz w:val="26"/>
          <w:szCs w:val="26"/>
          <w:shd w:val="clear" w:color="auto" w:fill="FFFFFF"/>
        </w:rPr>
        <w:t>;</w:t>
      </w:r>
    </w:p>
    <w:p w14:paraId="58B9F5E2" w14:textId="42B80361" w:rsidR="00D77793" w:rsidRPr="00B17DF4" w:rsidRDefault="00D77793" w:rsidP="007978A5">
      <w:pPr>
        <w:pStyle w:val="ListParagraph"/>
        <w:numPr>
          <w:ilvl w:val="0"/>
          <w:numId w:val="37"/>
        </w:numPr>
        <w:tabs>
          <w:tab w:val="left" w:pos="990"/>
          <w:tab w:val="left" w:pos="312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1 candidat pentru care s-a dispus punerea în executare a Sentinţei civil</w:t>
      </w:r>
      <w:r w:rsidR="007978A5" w:rsidRPr="00B17DF4">
        <w:rPr>
          <w:rFonts w:asciiTheme="minorHAnsi" w:hAnsiTheme="minorHAnsi" w:cstheme="minorHAnsi"/>
          <w:sz w:val="26"/>
          <w:szCs w:val="26"/>
          <w:shd w:val="clear" w:color="auto" w:fill="FFFFFF"/>
        </w:rPr>
        <w:t>e</w:t>
      </w:r>
      <w:r w:rsidRPr="00B17DF4">
        <w:rPr>
          <w:rFonts w:asciiTheme="minorHAnsi" w:hAnsiTheme="minorHAnsi" w:cstheme="minorHAnsi"/>
          <w:sz w:val="26"/>
          <w:szCs w:val="26"/>
          <w:shd w:val="clear" w:color="auto" w:fill="FFFFFF"/>
        </w:rPr>
        <w:t xml:space="preserve"> nr. 83/25.09.2019 a Curţii de Apel Târgu Mureş</w:t>
      </w:r>
      <w:r w:rsidR="00735030" w:rsidRPr="00B17DF4">
        <w:rPr>
          <w:rFonts w:asciiTheme="minorHAnsi" w:hAnsiTheme="minorHAnsi" w:cstheme="minorHAnsi"/>
          <w:sz w:val="26"/>
          <w:szCs w:val="26"/>
          <w:shd w:val="clear" w:color="auto" w:fill="FFFFFF"/>
        </w:rPr>
        <w:t>;</w:t>
      </w:r>
    </w:p>
    <w:p w14:paraId="711AB950" w14:textId="7BC2A153" w:rsidR="00D77793" w:rsidRPr="00B17DF4" w:rsidRDefault="00D77793" w:rsidP="007978A5">
      <w:pPr>
        <w:pStyle w:val="ListParagraph"/>
        <w:numPr>
          <w:ilvl w:val="0"/>
          <w:numId w:val="37"/>
        </w:numPr>
        <w:tabs>
          <w:tab w:val="left" w:pos="990"/>
          <w:tab w:val="left" w:pos="312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10 candidaţi care au formulat cereri de reîncadrare în funcţia de judecător în condiţiile art. 83 alin.3 din Legea nr. 303/2004 privind statutul judecătorilor şi procurorilor, republicată, cu modificările şi completările ulterioare</w:t>
      </w:r>
      <w:r w:rsidR="00735030" w:rsidRPr="00B17DF4">
        <w:rPr>
          <w:rFonts w:asciiTheme="minorHAnsi" w:hAnsiTheme="minorHAnsi" w:cstheme="minorHAnsi"/>
          <w:sz w:val="26"/>
          <w:szCs w:val="26"/>
          <w:shd w:val="clear" w:color="auto" w:fill="FFFFFF"/>
        </w:rPr>
        <w:t>;</w:t>
      </w:r>
    </w:p>
    <w:p w14:paraId="29442694" w14:textId="77777777" w:rsidR="00D77793" w:rsidRPr="00B17DF4" w:rsidRDefault="00D77793" w:rsidP="007978A5">
      <w:pPr>
        <w:pStyle w:val="ListParagraph"/>
        <w:numPr>
          <w:ilvl w:val="0"/>
          <w:numId w:val="37"/>
        </w:numPr>
        <w:tabs>
          <w:tab w:val="left" w:pos="990"/>
          <w:tab w:val="left" w:pos="312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70 candidaţi în cadrul concursului/examenului pentru numirea în funcţii de conducere a judecătorilor, sesiunea martie – iunie 2021;</w:t>
      </w:r>
    </w:p>
    <w:p w14:paraId="3688C0A0" w14:textId="6DFC1120" w:rsidR="00D77793" w:rsidRPr="00B17DF4" w:rsidRDefault="00D77793" w:rsidP="007978A5">
      <w:pPr>
        <w:pStyle w:val="ListParagraph"/>
        <w:numPr>
          <w:ilvl w:val="0"/>
          <w:numId w:val="37"/>
        </w:numPr>
        <w:tabs>
          <w:tab w:val="left" w:pos="990"/>
          <w:tab w:val="left" w:pos="312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78 candidaţi în cadrul concursului/examenului pentru numirea în funcţii de conducere a judecătorilor, sesiunea septembrie – decembrie 202</w:t>
      </w:r>
      <w:r w:rsidR="00735030" w:rsidRPr="00B17DF4">
        <w:rPr>
          <w:rFonts w:asciiTheme="minorHAnsi" w:hAnsiTheme="minorHAnsi" w:cstheme="minorHAnsi"/>
          <w:sz w:val="26"/>
          <w:szCs w:val="26"/>
          <w:shd w:val="clear" w:color="auto" w:fill="FFFFFF"/>
        </w:rPr>
        <w:t>1;</w:t>
      </w:r>
    </w:p>
    <w:p w14:paraId="37529131" w14:textId="77777777" w:rsidR="00D77793" w:rsidRPr="00B17DF4" w:rsidRDefault="00D77793" w:rsidP="007978A5">
      <w:pPr>
        <w:pStyle w:val="ListParagraph"/>
        <w:numPr>
          <w:ilvl w:val="0"/>
          <w:numId w:val="37"/>
        </w:numPr>
        <w:tabs>
          <w:tab w:val="left" w:pos="990"/>
          <w:tab w:val="left" w:pos="3120"/>
        </w:tabs>
        <w:spacing w:line="276" w:lineRule="auto"/>
        <w:ind w:left="0"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88 candidaţi în cadrul concursului/examenului pentru numirea în funcţii de conducere a procurorilor, sesiunea septembrie – decembrie 2021.</w:t>
      </w:r>
    </w:p>
    <w:p w14:paraId="7598E12F" w14:textId="277D1CB3" w:rsidR="00D77793" w:rsidRPr="00B17DF4" w:rsidRDefault="00D77793" w:rsidP="007978A5">
      <w:pPr>
        <w:tabs>
          <w:tab w:val="left" w:pos="3120"/>
        </w:tabs>
        <w:spacing w:line="276" w:lineRule="auto"/>
        <w:ind w:firstLine="720"/>
        <w:jc w:val="both"/>
        <w:rPr>
          <w:rStyle w:val="Strong"/>
          <w:rFonts w:asciiTheme="minorHAnsi" w:hAnsiTheme="minorHAnsi" w:cstheme="minorHAnsi"/>
          <w:b w:val="0"/>
          <w:sz w:val="26"/>
          <w:szCs w:val="26"/>
        </w:rPr>
      </w:pPr>
      <w:r w:rsidRPr="00B17DF4">
        <w:rPr>
          <w:rFonts w:asciiTheme="minorHAnsi" w:hAnsiTheme="minorHAnsi" w:cstheme="minorHAnsi"/>
          <w:sz w:val="26"/>
          <w:szCs w:val="26"/>
          <w:shd w:val="clear" w:color="auto" w:fill="FFFFFF"/>
        </w:rPr>
        <w:t>Suportul metodologic a constat în</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rPr>
        <w:t>asigurarea activităţilor privind prezentarea cadrului organizatoric, respectiv: instruirea cu privire la utilizarea tehnicilor şi metodelor de evaluare aflate în portofoliul compartimentului, stabilirea cerinţelor tehnice privind elaborarea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metodologiei de lucru şi a grilei de interviu, prezentarea cerinţelor legale privind obligaţia de confidenţialitate, precum şi a</w:t>
      </w:r>
      <w:r w:rsidRPr="00B17DF4">
        <w:rPr>
          <w:rStyle w:val="Strong"/>
          <w:rFonts w:asciiTheme="minorHAnsi" w:hAnsiTheme="minorHAnsi" w:cstheme="minorHAnsi"/>
          <w:sz w:val="26"/>
          <w:szCs w:val="26"/>
        </w:rPr>
        <w:t xml:space="preserve"> considerentelor reţinute de</w:t>
      </w:r>
      <w:r w:rsidR="007978A5" w:rsidRPr="00B17DF4">
        <w:rPr>
          <w:rStyle w:val="Strong"/>
          <w:rFonts w:asciiTheme="minorHAnsi" w:hAnsiTheme="minorHAnsi" w:cstheme="minorHAnsi"/>
          <w:sz w:val="26"/>
          <w:szCs w:val="26"/>
        </w:rPr>
        <w:t xml:space="preserve"> </w:t>
      </w:r>
      <w:r w:rsidRPr="00B17DF4">
        <w:rPr>
          <w:rStyle w:val="Strong"/>
          <w:rFonts w:asciiTheme="minorHAnsi" w:hAnsiTheme="minorHAnsi" w:cstheme="minorHAnsi"/>
          <w:sz w:val="26"/>
          <w:szCs w:val="26"/>
        </w:rPr>
        <w:t>Înalta Curte de Casaţie şi Justiţie, Secţia de contencios administrativ şi fiscal în Decizia civilă</w:t>
      </w:r>
      <w:r w:rsidR="007978A5" w:rsidRPr="00B17DF4">
        <w:rPr>
          <w:rStyle w:val="Strong"/>
          <w:rFonts w:asciiTheme="minorHAnsi" w:hAnsiTheme="minorHAnsi" w:cstheme="minorHAnsi"/>
          <w:sz w:val="26"/>
          <w:szCs w:val="26"/>
        </w:rPr>
        <w:t xml:space="preserve"> </w:t>
      </w:r>
      <w:r w:rsidRPr="00B17DF4">
        <w:rPr>
          <w:rStyle w:val="Strong"/>
          <w:rFonts w:asciiTheme="minorHAnsi" w:hAnsiTheme="minorHAnsi" w:cstheme="minorHAnsi"/>
          <w:sz w:val="26"/>
          <w:szCs w:val="26"/>
        </w:rPr>
        <w:t>nr. 619 din dosarul</w:t>
      </w:r>
      <w:r w:rsidR="007978A5" w:rsidRPr="00B17DF4">
        <w:rPr>
          <w:rStyle w:val="Strong"/>
          <w:rFonts w:asciiTheme="minorHAnsi" w:hAnsiTheme="minorHAnsi" w:cstheme="minorHAnsi"/>
          <w:sz w:val="26"/>
          <w:szCs w:val="26"/>
        </w:rPr>
        <w:t xml:space="preserve"> </w:t>
      </w:r>
      <w:r w:rsidRPr="00B17DF4">
        <w:rPr>
          <w:rStyle w:val="Strong"/>
          <w:rFonts w:asciiTheme="minorHAnsi" w:hAnsiTheme="minorHAnsi" w:cstheme="minorHAnsi"/>
          <w:sz w:val="26"/>
          <w:szCs w:val="26"/>
        </w:rPr>
        <w:t>nr. 3747/2/2013, respectiv Decizia civilă</w:t>
      </w:r>
      <w:r w:rsidR="007978A5" w:rsidRPr="00B17DF4">
        <w:rPr>
          <w:rStyle w:val="Strong"/>
          <w:rFonts w:asciiTheme="minorHAnsi" w:hAnsiTheme="minorHAnsi" w:cstheme="minorHAnsi"/>
          <w:sz w:val="26"/>
          <w:szCs w:val="26"/>
        </w:rPr>
        <w:t xml:space="preserve"> </w:t>
      </w:r>
      <w:r w:rsidRPr="00B17DF4">
        <w:rPr>
          <w:rStyle w:val="Strong"/>
          <w:rFonts w:asciiTheme="minorHAnsi" w:hAnsiTheme="minorHAnsi" w:cstheme="minorHAnsi"/>
          <w:sz w:val="26"/>
          <w:szCs w:val="26"/>
        </w:rPr>
        <w:t>nr. 599 din dosarul nr. 9402/2/2012, privind evitarea arbitrariului în procedurile de evaluare.</w:t>
      </w:r>
    </w:p>
    <w:p w14:paraId="0503C6DB" w14:textId="6D7F5D63" w:rsidR="00D77793" w:rsidRPr="00B17DF4" w:rsidRDefault="00D77793" w:rsidP="007978A5">
      <w:pPr>
        <w:tabs>
          <w:tab w:val="left" w:pos="3120"/>
        </w:tabs>
        <w:spacing w:line="276" w:lineRule="auto"/>
        <w:ind w:firstLine="720"/>
        <w:jc w:val="both"/>
        <w:rPr>
          <w:rFonts w:asciiTheme="minorHAnsi" w:hAnsiTheme="minorHAnsi" w:cstheme="minorHAnsi"/>
          <w:sz w:val="26"/>
          <w:szCs w:val="26"/>
        </w:rPr>
      </w:pPr>
      <w:r w:rsidRPr="00B17DF4">
        <w:rPr>
          <w:rStyle w:val="Strong"/>
          <w:rFonts w:asciiTheme="minorHAnsi" w:hAnsiTheme="minorHAnsi" w:cstheme="minorHAnsi"/>
          <w:sz w:val="26"/>
          <w:szCs w:val="26"/>
        </w:rPr>
        <w:t xml:space="preserve">De asemenea, suportul metodologic a constat în punerea la dispoziţia membrilor comisiei de testare psihologică/soluţionare a contestaţiilor a </w:t>
      </w:r>
      <w:r w:rsidRPr="00B17DF4">
        <w:rPr>
          <w:rFonts w:asciiTheme="minorHAnsi" w:hAnsiTheme="minorHAnsi" w:cstheme="minorHAnsi"/>
          <w:bCs/>
          <w:sz w:val="26"/>
          <w:szCs w:val="26"/>
        </w:rPr>
        <w:t>următoarelor metode şi tehnici de evaluare aflate în portofoliul compartimentului, respectiv:</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cheile</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de licenţă aferente instrumentelor psihologice utilizate,</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formularul anamnestic cu scalele aferente,</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ghidul de interviu structurat,</w:t>
      </w:r>
      <w:r w:rsidR="007978A5" w:rsidRPr="00B17DF4">
        <w:rPr>
          <w:rFonts w:asciiTheme="minorHAnsi" w:hAnsiTheme="minorHAnsi" w:cstheme="minorHAnsi"/>
          <w:bCs/>
          <w:sz w:val="26"/>
          <w:szCs w:val="26"/>
        </w:rPr>
        <w:t xml:space="preserve"> </w:t>
      </w:r>
      <w:r w:rsidRPr="00B17DF4">
        <w:rPr>
          <w:rFonts w:asciiTheme="minorHAnsi" w:hAnsiTheme="minorHAnsi" w:cstheme="minorHAnsi"/>
          <w:bCs/>
          <w:sz w:val="26"/>
          <w:szCs w:val="26"/>
        </w:rPr>
        <w:t>fişa de evaluare şi observare în cadrul interviului structurat, raportul de evaluare psihocomportamentală a abilităţilor specifice funcţiei etc.</w:t>
      </w:r>
    </w:p>
    <w:p w14:paraId="7CF07FEB" w14:textId="67217F26" w:rsidR="00D77793" w:rsidRPr="00B17DF4" w:rsidRDefault="00D77793" w:rsidP="007978A5">
      <w:pPr>
        <w:tabs>
          <w:tab w:val="left" w:pos="3120"/>
        </w:tabs>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rPr>
        <w:t>Activitatea desfăşurată în cadrul comisiilor de examinare/soluţionare a contestaţiilor din cadrul concursurilor/examenelor enumerate a fost menţionată în rapoarte de activitate, acestea fiind comunicate</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Comisiei de organizare a concursului/examenului.</w:t>
      </w:r>
      <w:r w:rsidR="007978A5" w:rsidRPr="00B17DF4">
        <w:rPr>
          <w:rFonts w:asciiTheme="minorHAnsi" w:hAnsiTheme="minorHAnsi" w:cstheme="minorHAnsi"/>
          <w:sz w:val="26"/>
          <w:szCs w:val="26"/>
        </w:rPr>
        <w:t xml:space="preserve"> </w:t>
      </w:r>
    </w:p>
    <w:p w14:paraId="31685BB3" w14:textId="343359AF" w:rsidR="00D77793" w:rsidRPr="00B17DF4" w:rsidRDefault="00D77793" w:rsidP="007978A5">
      <w:pPr>
        <w:tabs>
          <w:tab w:val="left" w:pos="3120"/>
        </w:tabs>
        <w:spacing w:line="276" w:lineRule="auto"/>
        <w:ind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Referitor la participarea psihologului încadrat la nivelul compartimentului în comisiile de testare psihologică/soluţionare a contestaţiilor din cadrul concursurilor enumerate, acesta a procedat la examinarea/reexaminarea unui număr de 95 de candidaţi.</w:t>
      </w:r>
    </w:p>
    <w:p w14:paraId="789270F5" w14:textId="739848F2" w:rsidR="00D77793" w:rsidRPr="00B17DF4" w:rsidRDefault="00D77793" w:rsidP="007978A5">
      <w:pPr>
        <w:tabs>
          <w:tab w:val="left" w:pos="3120"/>
        </w:tabs>
        <w:spacing w:line="276" w:lineRule="auto"/>
        <w:ind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Cu privire la situaţia calificativelor acordate în cadrul comisiilor de testare psihologică, aceasta se prezintă astfel:</w:t>
      </w:r>
    </w:p>
    <w:tbl>
      <w:tblPr>
        <w:tblW w:w="5000" w:type="pct"/>
        <w:tblLayout w:type="fixed"/>
        <w:tblLook w:val="04A0" w:firstRow="1" w:lastRow="0" w:firstColumn="1" w:lastColumn="0" w:noHBand="0" w:noVBand="1"/>
      </w:tblPr>
      <w:tblGrid>
        <w:gridCol w:w="3458"/>
        <w:gridCol w:w="1802"/>
        <w:gridCol w:w="1284"/>
        <w:gridCol w:w="1079"/>
        <w:gridCol w:w="1480"/>
        <w:gridCol w:w="1091"/>
      </w:tblGrid>
      <w:tr w:rsidR="00D77793" w:rsidRPr="00B17DF4" w14:paraId="41D8BF93" w14:textId="77777777" w:rsidTr="00593165">
        <w:tc>
          <w:tcPr>
            <w:tcW w:w="16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5046A94"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Concurs</w:t>
            </w:r>
          </w:p>
          <w:p w14:paraId="3579881B"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 </w:t>
            </w:r>
          </w:p>
        </w:tc>
        <w:tc>
          <w:tcPr>
            <w:tcW w:w="884"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12675392" w14:textId="77777777" w:rsidR="00D77793" w:rsidRPr="00B17DF4" w:rsidRDefault="00D77793" w:rsidP="00D77793">
            <w:pPr>
              <w:spacing w:line="276" w:lineRule="auto"/>
              <w:contextualSpacing/>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Persoane examinate</w:t>
            </w:r>
          </w:p>
        </w:tc>
        <w:tc>
          <w:tcPr>
            <w:tcW w:w="2420" w:type="pct"/>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FDC0C3" w14:textId="77777777" w:rsidR="00D77793" w:rsidRPr="00B17DF4" w:rsidRDefault="00D77793" w:rsidP="00D77793">
            <w:pPr>
              <w:spacing w:line="276" w:lineRule="auto"/>
              <w:contextualSpacing/>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Calificative acordate</w:t>
            </w:r>
          </w:p>
        </w:tc>
      </w:tr>
      <w:tr w:rsidR="00D77793" w:rsidRPr="00B17DF4" w14:paraId="1A1FF3C1" w14:textId="77777777" w:rsidTr="00593165">
        <w:tc>
          <w:tcPr>
            <w:tcW w:w="16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A2FDD"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p>
        </w:tc>
        <w:tc>
          <w:tcPr>
            <w:tcW w:w="884"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A4AF35F"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p>
        </w:tc>
        <w:tc>
          <w:tcPr>
            <w:tcW w:w="630" w:type="pct"/>
            <w:tcBorders>
              <w:top w:val="nil"/>
              <w:left w:val="nil"/>
              <w:bottom w:val="single" w:sz="4" w:space="0" w:color="auto"/>
              <w:right w:val="single" w:sz="4" w:space="0" w:color="auto"/>
            </w:tcBorders>
            <w:shd w:val="clear" w:color="auto" w:fill="D9D9D9" w:themeFill="background1" w:themeFillShade="D9"/>
            <w:noWrap/>
            <w:vAlign w:val="bottom"/>
            <w:hideMark/>
          </w:tcPr>
          <w:p w14:paraId="0867654C"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recomandabil</w:t>
            </w:r>
          </w:p>
        </w:tc>
        <w:tc>
          <w:tcPr>
            <w:tcW w:w="529" w:type="pct"/>
            <w:tcBorders>
              <w:top w:val="nil"/>
              <w:left w:val="nil"/>
              <w:bottom w:val="single" w:sz="4" w:space="0" w:color="auto"/>
              <w:right w:val="single" w:sz="4" w:space="0" w:color="auto"/>
            </w:tcBorders>
            <w:shd w:val="clear" w:color="auto" w:fill="D9D9D9" w:themeFill="background1" w:themeFillShade="D9"/>
            <w:noWrap/>
            <w:vAlign w:val="bottom"/>
            <w:hideMark/>
          </w:tcPr>
          <w:p w14:paraId="01A5C9AA"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c>
          <w:tcPr>
            <w:tcW w:w="726" w:type="pct"/>
            <w:tcBorders>
              <w:top w:val="nil"/>
              <w:left w:val="nil"/>
              <w:bottom w:val="single" w:sz="4" w:space="0" w:color="auto"/>
              <w:right w:val="single" w:sz="4" w:space="0" w:color="auto"/>
            </w:tcBorders>
            <w:shd w:val="clear" w:color="auto" w:fill="D9D9D9" w:themeFill="background1" w:themeFillShade="D9"/>
            <w:noWrap/>
            <w:vAlign w:val="bottom"/>
            <w:hideMark/>
          </w:tcPr>
          <w:p w14:paraId="503622F3"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nerecomandabil</w:t>
            </w:r>
          </w:p>
        </w:tc>
        <w:tc>
          <w:tcPr>
            <w:tcW w:w="535" w:type="pct"/>
            <w:tcBorders>
              <w:top w:val="nil"/>
              <w:left w:val="nil"/>
              <w:bottom w:val="single" w:sz="4" w:space="0" w:color="auto"/>
              <w:right w:val="single" w:sz="4" w:space="0" w:color="auto"/>
            </w:tcBorders>
            <w:shd w:val="clear" w:color="auto" w:fill="D9D9D9" w:themeFill="background1" w:themeFillShade="D9"/>
            <w:noWrap/>
            <w:vAlign w:val="bottom"/>
            <w:hideMark/>
          </w:tcPr>
          <w:p w14:paraId="47E793DA"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r>
      <w:tr w:rsidR="00D77793" w:rsidRPr="00B17DF4" w14:paraId="0133E43A" w14:textId="77777777" w:rsidTr="00593165">
        <w:tc>
          <w:tcPr>
            <w:tcW w:w="1696" w:type="pct"/>
            <w:tcBorders>
              <w:top w:val="nil"/>
              <w:left w:val="single" w:sz="4" w:space="0" w:color="auto"/>
              <w:bottom w:val="single" w:sz="4" w:space="0" w:color="auto"/>
              <w:right w:val="single" w:sz="4" w:space="0" w:color="auto"/>
            </w:tcBorders>
            <w:noWrap/>
            <w:vAlign w:val="bottom"/>
            <w:hideMark/>
          </w:tcPr>
          <w:p w14:paraId="56D6F99F" w14:textId="289C0A35" w:rsidR="00D77793" w:rsidRPr="00B17DF4" w:rsidRDefault="00D77793" w:rsidP="00D77793">
            <w:pPr>
              <w:spacing w:line="276" w:lineRule="auto"/>
              <w:contextualSpacing/>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numirea</w:t>
            </w:r>
            <w:r w:rsidR="007978A5" w:rsidRPr="00B17DF4">
              <w:rPr>
                <w:rFonts w:asciiTheme="minorHAnsi" w:hAnsiTheme="minorHAnsi" w:cstheme="minorHAnsi"/>
                <w:color w:val="000000"/>
                <w:sz w:val="26"/>
                <w:szCs w:val="26"/>
                <w:lang w:eastAsia="ro-RO"/>
              </w:rPr>
              <w:t xml:space="preserve"> </w:t>
            </w:r>
            <w:r w:rsidRPr="00B17DF4">
              <w:rPr>
                <w:rFonts w:asciiTheme="minorHAnsi" w:hAnsiTheme="minorHAnsi" w:cstheme="minorHAnsi"/>
                <w:color w:val="000000"/>
                <w:sz w:val="26"/>
                <w:szCs w:val="26"/>
                <w:lang w:eastAsia="ro-RO"/>
              </w:rPr>
              <w:t>în functii de conducere a judecătorilor</w:t>
            </w:r>
          </w:p>
        </w:tc>
        <w:tc>
          <w:tcPr>
            <w:tcW w:w="884" w:type="pct"/>
            <w:tcBorders>
              <w:top w:val="nil"/>
              <w:left w:val="nil"/>
              <w:bottom w:val="single" w:sz="4" w:space="0" w:color="auto"/>
              <w:right w:val="single" w:sz="4" w:space="0" w:color="auto"/>
            </w:tcBorders>
            <w:noWrap/>
            <w:vAlign w:val="bottom"/>
            <w:hideMark/>
          </w:tcPr>
          <w:p w14:paraId="10331FAF" w14:textId="77777777" w:rsidR="00D77793" w:rsidRPr="00B17DF4" w:rsidRDefault="00D77793" w:rsidP="00D77793">
            <w:pPr>
              <w:spacing w:line="276" w:lineRule="auto"/>
              <w:contextualSpacing/>
              <w:jc w:val="right"/>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148</w:t>
            </w:r>
          </w:p>
        </w:tc>
        <w:tc>
          <w:tcPr>
            <w:tcW w:w="630" w:type="pct"/>
            <w:tcBorders>
              <w:top w:val="single" w:sz="4" w:space="0" w:color="auto"/>
              <w:left w:val="single" w:sz="4" w:space="0" w:color="auto"/>
              <w:bottom w:val="single" w:sz="4" w:space="0" w:color="auto"/>
              <w:right w:val="single" w:sz="4" w:space="0" w:color="auto"/>
            </w:tcBorders>
            <w:noWrap/>
            <w:vAlign w:val="bottom"/>
            <w:hideMark/>
          </w:tcPr>
          <w:p w14:paraId="145324AA" w14:textId="77777777" w:rsidR="00D77793" w:rsidRPr="00B17DF4" w:rsidRDefault="00D77793" w:rsidP="00D77793">
            <w:pPr>
              <w:spacing w:line="276" w:lineRule="auto"/>
              <w:contextualSpacing/>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141</w:t>
            </w:r>
          </w:p>
        </w:tc>
        <w:tc>
          <w:tcPr>
            <w:tcW w:w="529" w:type="pct"/>
            <w:tcBorders>
              <w:top w:val="single" w:sz="4" w:space="0" w:color="auto"/>
              <w:left w:val="nil"/>
              <w:bottom w:val="single" w:sz="4" w:space="0" w:color="auto"/>
              <w:right w:val="single" w:sz="4" w:space="0" w:color="auto"/>
            </w:tcBorders>
            <w:noWrap/>
            <w:vAlign w:val="bottom"/>
            <w:hideMark/>
          </w:tcPr>
          <w:p w14:paraId="54B2480D"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95,27%</w:t>
            </w:r>
          </w:p>
        </w:tc>
        <w:tc>
          <w:tcPr>
            <w:tcW w:w="726" w:type="pct"/>
            <w:tcBorders>
              <w:top w:val="single" w:sz="4" w:space="0" w:color="auto"/>
              <w:left w:val="nil"/>
              <w:bottom w:val="single" w:sz="4" w:space="0" w:color="auto"/>
              <w:right w:val="single" w:sz="4" w:space="0" w:color="auto"/>
            </w:tcBorders>
            <w:noWrap/>
            <w:vAlign w:val="bottom"/>
            <w:hideMark/>
          </w:tcPr>
          <w:p w14:paraId="568300B3"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7</w:t>
            </w:r>
          </w:p>
        </w:tc>
        <w:tc>
          <w:tcPr>
            <w:tcW w:w="535" w:type="pct"/>
            <w:tcBorders>
              <w:top w:val="single" w:sz="4" w:space="0" w:color="auto"/>
              <w:left w:val="nil"/>
              <w:bottom w:val="single" w:sz="4" w:space="0" w:color="auto"/>
              <w:right w:val="single" w:sz="4" w:space="0" w:color="auto"/>
            </w:tcBorders>
            <w:noWrap/>
            <w:vAlign w:val="bottom"/>
            <w:hideMark/>
          </w:tcPr>
          <w:p w14:paraId="7ABEB508"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4,73%</w:t>
            </w:r>
          </w:p>
        </w:tc>
      </w:tr>
      <w:tr w:rsidR="00D77793" w:rsidRPr="00B17DF4" w14:paraId="545ABC05" w14:textId="77777777" w:rsidTr="00593165">
        <w:tc>
          <w:tcPr>
            <w:tcW w:w="1696" w:type="pct"/>
            <w:tcBorders>
              <w:top w:val="nil"/>
              <w:left w:val="single" w:sz="4" w:space="0" w:color="auto"/>
              <w:bottom w:val="single" w:sz="4" w:space="0" w:color="auto"/>
              <w:right w:val="single" w:sz="4" w:space="0" w:color="auto"/>
            </w:tcBorders>
            <w:noWrap/>
            <w:vAlign w:val="bottom"/>
            <w:hideMark/>
          </w:tcPr>
          <w:p w14:paraId="3EC74356" w14:textId="11084187" w:rsidR="00D77793" w:rsidRPr="00B17DF4" w:rsidRDefault="00D77793" w:rsidP="00D77793">
            <w:pPr>
              <w:spacing w:line="276" w:lineRule="auto"/>
              <w:contextualSpacing/>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numirea</w:t>
            </w:r>
            <w:r w:rsidR="007978A5" w:rsidRPr="00B17DF4">
              <w:rPr>
                <w:rFonts w:asciiTheme="minorHAnsi" w:hAnsiTheme="minorHAnsi" w:cstheme="minorHAnsi"/>
                <w:color w:val="000000"/>
                <w:sz w:val="26"/>
                <w:szCs w:val="26"/>
                <w:lang w:eastAsia="ro-RO"/>
              </w:rPr>
              <w:t xml:space="preserve"> </w:t>
            </w:r>
            <w:r w:rsidRPr="00B17DF4">
              <w:rPr>
                <w:rFonts w:asciiTheme="minorHAnsi" w:hAnsiTheme="minorHAnsi" w:cstheme="minorHAnsi"/>
                <w:color w:val="000000"/>
                <w:sz w:val="26"/>
                <w:szCs w:val="26"/>
                <w:lang w:eastAsia="ro-RO"/>
              </w:rPr>
              <w:t>în functii de conducere a procurorilor</w:t>
            </w:r>
          </w:p>
        </w:tc>
        <w:tc>
          <w:tcPr>
            <w:tcW w:w="884" w:type="pct"/>
            <w:tcBorders>
              <w:top w:val="nil"/>
              <w:left w:val="nil"/>
              <w:bottom w:val="single" w:sz="4" w:space="0" w:color="auto"/>
              <w:right w:val="single" w:sz="4" w:space="0" w:color="auto"/>
            </w:tcBorders>
            <w:noWrap/>
            <w:vAlign w:val="bottom"/>
            <w:hideMark/>
          </w:tcPr>
          <w:p w14:paraId="7D6F11E8" w14:textId="77777777" w:rsidR="00D77793" w:rsidRPr="00B17DF4" w:rsidRDefault="00D77793" w:rsidP="00D77793">
            <w:pPr>
              <w:spacing w:line="276" w:lineRule="auto"/>
              <w:contextualSpacing/>
              <w:jc w:val="right"/>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88</w:t>
            </w:r>
          </w:p>
        </w:tc>
        <w:tc>
          <w:tcPr>
            <w:tcW w:w="630" w:type="pct"/>
            <w:tcBorders>
              <w:top w:val="nil"/>
              <w:left w:val="single" w:sz="4" w:space="0" w:color="auto"/>
              <w:bottom w:val="single" w:sz="4" w:space="0" w:color="auto"/>
              <w:right w:val="single" w:sz="4" w:space="0" w:color="auto"/>
            </w:tcBorders>
            <w:noWrap/>
            <w:vAlign w:val="bottom"/>
            <w:hideMark/>
          </w:tcPr>
          <w:p w14:paraId="290EEA84" w14:textId="77777777" w:rsidR="00D77793" w:rsidRPr="00B17DF4" w:rsidRDefault="00D77793" w:rsidP="00D77793">
            <w:pPr>
              <w:spacing w:line="276" w:lineRule="auto"/>
              <w:contextualSpacing/>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87</w:t>
            </w:r>
          </w:p>
        </w:tc>
        <w:tc>
          <w:tcPr>
            <w:tcW w:w="529" w:type="pct"/>
            <w:tcBorders>
              <w:top w:val="nil"/>
              <w:left w:val="nil"/>
              <w:bottom w:val="single" w:sz="4" w:space="0" w:color="auto"/>
              <w:right w:val="single" w:sz="4" w:space="0" w:color="auto"/>
            </w:tcBorders>
            <w:noWrap/>
            <w:vAlign w:val="bottom"/>
            <w:hideMark/>
          </w:tcPr>
          <w:p w14:paraId="3C479FE5"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98,86%</w:t>
            </w:r>
          </w:p>
        </w:tc>
        <w:tc>
          <w:tcPr>
            <w:tcW w:w="726" w:type="pct"/>
            <w:tcBorders>
              <w:top w:val="nil"/>
              <w:left w:val="nil"/>
              <w:bottom w:val="single" w:sz="4" w:space="0" w:color="auto"/>
              <w:right w:val="single" w:sz="4" w:space="0" w:color="auto"/>
            </w:tcBorders>
            <w:noWrap/>
            <w:vAlign w:val="bottom"/>
            <w:hideMark/>
          </w:tcPr>
          <w:p w14:paraId="22CDFB25"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w:t>
            </w:r>
          </w:p>
        </w:tc>
        <w:tc>
          <w:tcPr>
            <w:tcW w:w="535" w:type="pct"/>
            <w:tcBorders>
              <w:top w:val="nil"/>
              <w:left w:val="nil"/>
              <w:bottom w:val="single" w:sz="4" w:space="0" w:color="auto"/>
              <w:right w:val="single" w:sz="4" w:space="0" w:color="auto"/>
            </w:tcBorders>
            <w:noWrap/>
            <w:vAlign w:val="bottom"/>
            <w:hideMark/>
          </w:tcPr>
          <w:p w14:paraId="532883F2"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1,14%</w:t>
            </w:r>
          </w:p>
        </w:tc>
      </w:tr>
      <w:tr w:rsidR="00D77793" w:rsidRPr="00B17DF4" w14:paraId="00E565FC" w14:textId="77777777" w:rsidTr="00593165">
        <w:tc>
          <w:tcPr>
            <w:tcW w:w="1696" w:type="pct"/>
            <w:tcBorders>
              <w:top w:val="nil"/>
              <w:left w:val="single" w:sz="4" w:space="0" w:color="auto"/>
              <w:bottom w:val="single" w:sz="4" w:space="0" w:color="auto"/>
              <w:right w:val="single" w:sz="4" w:space="0" w:color="auto"/>
            </w:tcBorders>
            <w:noWrap/>
            <w:vAlign w:val="bottom"/>
            <w:hideMark/>
          </w:tcPr>
          <w:p w14:paraId="37EBF53E" w14:textId="77777777" w:rsidR="00D77793" w:rsidRPr="00B17DF4" w:rsidRDefault="00D77793" w:rsidP="00D77793">
            <w:pPr>
              <w:spacing w:line="276" w:lineRule="auto"/>
              <w:contextualSpacing/>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Total</w:t>
            </w:r>
          </w:p>
        </w:tc>
        <w:tc>
          <w:tcPr>
            <w:tcW w:w="884" w:type="pct"/>
            <w:tcBorders>
              <w:top w:val="nil"/>
              <w:left w:val="nil"/>
              <w:bottom w:val="single" w:sz="4" w:space="0" w:color="auto"/>
              <w:right w:val="single" w:sz="4" w:space="0" w:color="auto"/>
            </w:tcBorders>
            <w:noWrap/>
            <w:vAlign w:val="bottom"/>
            <w:hideMark/>
          </w:tcPr>
          <w:p w14:paraId="722C14CD" w14:textId="77777777" w:rsidR="00D77793" w:rsidRPr="00B17DF4" w:rsidRDefault="00D77793" w:rsidP="00D77793">
            <w:pPr>
              <w:spacing w:line="276" w:lineRule="auto"/>
              <w:contextualSpacing/>
              <w:jc w:val="right"/>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236</w:t>
            </w:r>
          </w:p>
        </w:tc>
        <w:tc>
          <w:tcPr>
            <w:tcW w:w="630" w:type="pct"/>
            <w:tcBorders>
              <w:top w:val="nil"/>
              <w:left w:val="single" w:sz="4" w:space="0" w:color="auto"/>
              <w:bottom w:val="single" w:sz="4" w:space="0" w:color="auto"/>
              <w:right w:val="single" w:sz="4" w:space="0" w:color="auto"/>
            </w:tcBorders>
            <w:noWrap/>
            <w:vAlign w:val="bottom"/>
            <w:hideMark/>
          </w:tcPr>
          <w:p w14:paraId="2026EF0A" w14:textId="77777777" w:rsidR="00D77793" w:rsidRPr="00B17DF4" w:rsidRDefault="00D77793" w:rsidP="00D77793">
            <w:pPr>
              <w:spacing w:line="276" w:lineRule="auto"/>
              <w:contextualSpacing/>
              <w:jc w:val="right"/>
              <w:rPr>
                <w:rFonts w:asciiTheme="minorHAnsi" w:eastAsiaTheme="minorHAnsi" w:hAnsiTheme="minorHAnsi" w:cstheme="minorHAnsi"/>
                <w:b/>
                <w:bCs/>
                <w:color w:val="000000"/>
                <w:sz w:val="26"/>
                <w:szCs w:val="26"/>
              </w:rPr>
            </w:pPr>
            <w:r w:rsidRPr="00B17DF4">
              <w:rPr>
                <w:rFonts w:asciiTheme="minorHAnsi" w:hAnsiTheme="minorHAnsi" w:cstheme="minorHAnsi"/>
                <w:b/>
                <w:bCs/>
                <w:color w:val="000000"/>
                <w:sz w:val="26"/>
                <w:szCs w:val="26"/>
              </w:rPr>
              <w:t>228</w:t>
            </w:r>
          </w:p>
        </w:tc>
        <w:tc>
          <w:tcPr>
            <w:tcW w:w="529" w:type="pct"/>
            <w:tcBorders>
              <w:top w:val="nil"/>
              <w:left w:val="nil"/>
              <w:bottom w:val="single" w:sz="4" w:space="0" w:color="auto"/>
              <w:right w:val="single" w:sz="4" w:space="0" w:color="auto"/>
            </w:tcBorders>
            <w:noWrap/>
            <w:vAlign w:val="bottom"/>
            <w:hideMark/>
          </w:tcPr>
          <w:p w14:paraId="10AD2223"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96,61%</w:t>
            </w:r>
          </w:p>
        </w:tc>
        <w:tc>
          <w:tcPr>
            <w:tcW w:w="726" w:type="pct"/>
            <w:tcBorders>
              <w:top w:val="nil"/>
              <w:left w:val="nil"/>
              <w:bottom w:val="single" w:sz="4" w:space="0" w:color="auto"/>
              <w:right w:val="single" w:sz="4" w:space="0" w:color="auto"/>
            </w:tcBorders>
            <w:noWrap/>
            <w:vAlign w:val="bottom"/>
            <w:hideMark/>
          </w:tcPr>
          <w:p w14:paraId="5D034179" w14:textId="77777777" w:rsidR="00D77793" w:rsidRPr="00B17DF4" w:rsidRDefault="00D77793" w:rsidP="00D77793">
            <w:pPr>
              <w:spacing w:line="276" w:lineRule="auto"/>
              <w:contextualSpacing/>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8</w:t>
            </w:r>
          </w:p>
        </w:tc>
        <w:tc>
          <w:tcPr>
            <w:tcW w:w="535" w:type="pct"/>
            <w:tcBorders>
              <w:top w:val="nil"/>
              <w:left w:val="nil"/>
              <w:bottom w:val="single" w:sz="4" w:space="0" w:color="auto"/>
              <w:right w:val="single" w:sz="4" w:space="0" w:color="auto"/>
            </w:tcBorders>
            <w:noWrap/>
            <w:vAlign w:val="bottom"/>
            <w:hideMark/>
          </w:tcPr>
          <w:p w14:paraId="60F3B7F7" w14:textId="77777777" w:rsidR="00D77793" w:rsidRPr="00B17DF4" w:rsidRDefault="00D77793" w:rsidP="00D77793">
            <w:pPr>
              <w:spacing w:line="276" w:lineRule="auto"/>
              <w:contextualSpacing/>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3,39%</w:t>
            </w:r>
          </w:p>
        </w:tc>
      </w:tr>
    </w:tbl>
    <w:p w14:paraId="7B86338F" w14:textId="77777777" w:rsidR="00D77793" w:rsidRPr="00B17DF4" w:rsidRDefault="00D77793" w:rsidP="00D77793">
      <w:pPr>
        <w:tabs>
          <w:tab w:val="left" w:pos="3120"/>
        </w:tabs>
        <w:spacing w:line="276" w:lineRule="auto"/>
        <w:rPr>
          <w:rFonts w:asciiTheme="minorHAnsi" w:hAnsiTheme="minorHAnsi" w:cstheme="minorHAnsi"/>
          <w:sz w:val="26"/>
          <w:szCs w:val="26"/>
          <w:shd w:val="clear" w:color="auto" w:fill="FFFFFF"/>
        </w:rPr>
      </w:pPr>
    </w:p>
    <w:tbl>
      <w:tblPr>
        <w:tblW w:w="10162" w:type="dxa"/>
        <w:tblLook w:val="04A0" w:firstRow="1" w:lastRow="0" w:firstColumn="1" w:lastColumn="0" w:noHBand="0" w:noVBand="1"/>
      </w:tblPr>
      <w:tblGrid>
        <w:gridCol w:w="4585"/>
        <w:gridCol w:w="1523"/>
        <w:gridCol w:w="863"/>
        <w:gridCol w:w="1075"/>
        <w:gridCol w:w="990"/>
        <w:gridCol w:w="1126"/>
      </w:tblGrid>
      <w:tr w:rsidR="00D77793" w:rsidRPr="00B17DF4" w14:paraId="0173E962" w14:textId="77777777" w:rsidTr="00774006">
        <w:tc>
          <w:tcPr>
            <w:tcW w:w="45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74EBEF"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Concurs/procedura</w:t>
            </w:r>
          </w:p>
          <w:p w14:paraId="2E8C264A"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 </w:t>
            </w:r>
          </w:p>
        </w:tc>
        <w:tc>
          <w:tcPr>
            <w:tcW w:w="1523"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51A59F07" w14:textId="77777777" w:rsidR="00D77793" w:rsidRPr="00B17DF4" w:rsidRDefault="00D77793" w:rsidP="00774006">
            <w:pPr>
              <w:spacing w:line="276" w:lineRule="auto"/>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Persoane examinate</w:t>
            </w:r>
          </w:p>
        </w:tc>
        <w:tc>
          <w:tcPr>
            <w:tcW w:w="4054"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9D2A795" w14:textId="77777777" w:rsidR="00D77793" w:rsidRPr="00B17DF4" w:rsidRDefault="00D77793" w:rsidP="00774006">
            <w:pPr>
              <w:spacing w:line="276" w:lineRule="auto"/>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Calificative acordate</w:t>
            </w:r>
          </w:p>
        </w:tc>
      </w:tr>
      <w:tr w:rsidR="00774006" w:rsidRPr="00B17DF4" w14:paraId="18F4E71C" w14:textId="77777777" w:rsidTr="00774006">
        <w:tc>
          <w:tcPr>
            <w:tcW w:w="45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CF771"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p>
        </w:tc>
        <w:tc>
          <w:tcPr>
            <w:tcW w:w="1523"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03D95A7"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25A2E051"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admis</w:t>
            </w:r>
          </w:p>
        </w:tc>
        <w:tc>
          <w:tcPr>
            <w:tcW w:w="1075" w:type="dxa"/>
            <w:tcBorders>
              <w:top w:val="nil"/>
              <w:left w:val="nil"/>
              <w:bottom w:val="single" w:sz="4" w:space="0" w:color="auto"/>
              <w:right w:val="single" w:sz="4" w:space="0" w:color="auto"/>
            </w:tcBorders>
            <w:shd w:val="clear" w:color="auto" w:fill="D9D9D9" w:themeFill="background1" w:themeFillShade="D9"/>
            <w:noWrap/>
            <w:vAlign w:val="bottom"/>
            <w:hideMark/>
          </w:tcPr>
          <w:p w14:paraId="74844330"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11127862"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respins</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0CA10978"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r>
      <w:tr w:rsidR="00774006" w:rsidRPr="00B17DF4" w14:paraId="0B4EB8F8" w14:textId="77777777" w:rsidTr="00774006">
        <w:tc>
          <w:tcPr>
            <w:tcW w:w="4585" w:type="dxa"/>
            <w:tcBorders>
              <w:top w:val="nil"/>
              <w:left w:val="single" w:sz="4" w:space="0" w:color="auto"/>
              <w:bottom w:val="single" w:sz="4" w:space="0" w:color="auto"/>
              <w:right w:val="single" w:sz="4" w:space="0" w:color="auto"/>
            </w:tcBorders>
            <w:noWrap/>
            <w:vAlign w:val="bottom"/>
            <w:hideMark/>
          </w:tcPr>
          <w:p w14:paraId="0652DE97" w14:textId="77777777" w:rsidR="00D77793" w:rsidRPr="00B17DF4" w:rsidRDefault="00D77793" w:rsidP="00774006">
            <w:pPr>
              <w:spacing w:line="276" w:lineRule="auto"/>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ocuparea posturilor vacante de magistrat – asistent la ICCJ</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3431E9EC" w14:textId="77777777" w:rsidR="00D77793" w:rsidRPr="00B17DF4" w:rsidRDefault="00D77793" w:rsidP="00774006">
            <w:pPr>
              <w:spacing w:line="276" w:lineRule="auto"/>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28</w:t>
            </w:r>
          </w:p>
        </w:tc>
        <w:tc>
          <w:tcPr>
            <w:tcW w:w="0" w:type="auto"/>
            <w:tcBorders>
              <w:top w:val="single" w:sz="4" w:space="0" w:color="auto"/>
              <w:left w:val="nil"/>
              <w:bottom w:val="single" w:sz="4" w:space="0" w:color="auto"/>
              <w:right w:val="single" w:sz="4" w:space="0" w:color="auto"/>
            </w:tcBorders>
            <w:noWrap/>
            <w:vAlign w:val="bottom"/>
            <w:hideMark/>
          </w:tcPr>
          <w:p w14:paraId="79E7DCDF"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22</w:t>
            </w:r>
          </w:p>
        </w:tc>
        <w:tc>
          <w:tcPr>
            <w:tcW w:w="1075" w:type="dxa"/>
            <w:tcBorders>
              <w:top w:val="single" w:sz="4" w:space="0" w:color="auto"/>
              <w:left w:val="nil"/>
              <w:bottom w:val="single" w:sz="4" w:space="0" w:color="auto"/>
              <w:right w:val="single" w:sz="4" w:space="0" w:color="auto"/>
            </w:tcBorders>
            <w:noWrap/>
            <w:vAlign w:val="bottom"/>
            <w:hideMark/>
          </w:tcPr>
          <w:p w14:paraId="4F11448E"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78,57%</w:t>
            </w:r>
          </w:p>
        </w:tc>
        <w:tc>
          <w:tcPr>
            <w:tcW w:w="0" w:type="auto"/>
            <w:tcBorders>
              <w:top w:val="single" w:sz="4" w:space="0" w:color="auto"/>
              <w:left w:val="nil"/>
              <w:bottom w:val="single" w:sz="4" w:space="0" w:color="auto"/>
              <w:right w:val="single" w:sz="4" w:space="0" w:color="auto"/>
            </w:tcBorders>
            <w:noWrap/>
            <w:vAlign w:val="bottom"/>
            <w:hideMark/>
          </w:tcPr>
          <w:p w14:paraId="647FEB01"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6</w:t>
            </w:r>
          </w:p>
        </w:tc>
        <w:tc>
          <w:tcPr>
            <w:tcW w:w="0" w:type="auto"/>
            <w:tcBorders>
              <w:top w:val="single" w:sz="4" w:space="0" w:color="auto"/>
              <w:left w:val="nil"/>
              <w:bottom w:val="single" w:sz="4" w:space="0" w:color="auto"/>
              <w:right w:val="single" w:sz="4" w:space="0" w:color="auto"/>
            </w:tcBorders>
            <w:noWrap/>
            <w:vAlign w:val="bottom"/>
            <w:hideMark/>
          </w:tcPr>
          <w:p w14:paraId="1A676307"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21,43%</w:t>
            </w:r>
          </w:p>
        </w:tc>
      </w:tr>
      <w:tr w:rsidR="00774006" w:rsidRPr="00B17DF4" w14:paraId="6F3DB5B4" w14:textId="77777777" w:rsidTr="00774006">
        <w:tc>
          <w:tcPr>
            <w:tcW w:w="4585" w:type="dxa"/>
            <w:tcBorders>
              <w:top w:val="nil"/>
              <w:left w:val="single" w:sz="4" w:space="0" w:color="auto"/>
              <w:bottom w:val="single" w:sz="4" w:space="0" w:color="auto"/>
              <w:right w:val="single" w:sz="4" w:space="0" w:color="auto"/>
            </w:tcBorders>
            <w:noWrap/>
            <w:vAlign w:val="bottom"/>
            <w:hideMark/>
          </w:tcPr>
          <w:p w14:paraId="661AC920" w14:textId="77777777" w:rsidR="00D77793" w:rsidRPr="00B17DF4" w:rsidRDefault="00D77793" w:rsidP="00774006">
            <w:pPr>
              <w:spacing w:line="276" w:lineRule="auto"/>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reîncadrare în funcţia de judecător</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CA2B1F5" w14:textId="77777777" w:rsidR="00D77793" w:rsidRPr="00B17DF4" w:rsidRDefault="00D77793" w:rsidP="00774006">
            <w:pPr>
              <w:spacing w:line="276" w:lineRule="auto"/>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10</w:t>
            </w:r>
          </w:p>
        </w:tc>
        <w:tc>
          <w:tcPr>
            <w:tcW w:w="0" w:type="auto"/>
            <w:tcBorders>
              <w:top w:val="single" w:sz="4" w:space="0" w:color="auto"/>
              <w:left w:val="nil"/>
              <w:bottom w:val="single" w:sz="4" w:space="0" w:color="auto"/>
              <w:right w:val="single" w:sz="4" w:space="0" w:color="auto"/>
            </w:tcBorders>
            <w:noWrap/>
            <w:vAlign w:val="bottom"/>
            <w:hideMark/>
          </w:tcPr>
          <w:p w14:paraId="7891DBF7"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8</w:t>
            </w:r>
          </w:p>
        </w:tc>
        <w:tc>
          <w:tcPr>
            <w:tcW w:w="1075" w:type="dxa"/>
            <w:tcBorders>
              <w:top w:val="single" w:sz="4" w:space="0" w:color="auto"/>
              <w:left w:val="nil"/>
              <w:bottom w:val="single" w:sz="4" w:space="0" w:color="auto"/>
              <w:right w:val="single" w:sz="4" w:space="0" w:color="auto"/>
            </w:tcBorders>
            <w:noWrap/>
            <w:vAlign w:val="bottom"/>
            <w:hideMark/>
          </w:tcPr>
          <w:p w14:paraId="0EB09C61"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80,00%</w:t>
            </w:r>
          </w:p>
        </w:tc>
        <w:tc>
          <w:tcPr>
            <w:tcW w:w="0" w:type="auto"/>
            <w:tcBorders>
              <w:top w:val="single" w:sz="4" w:space="0" w:color="auto"/>
              <w:left w:val="nil"/>
              <w:bottom w:val="single" w:sz="4" w:space="0" w:color="auto"/>
              <w:right w:val="single" w:sz="4" w:space="0" w:color="auto"/>
            </w:tcBorders>
            <w:noWrap/>
            <w:vAlign w:val="bottom"/>
            <w:hideMark/>
          </w:tcPr>
          <w:p w14:paraId="286BDC47"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w:t>
            </w:r>
          </w:p>
        </w:tc>
        <w:tc>
          <w:tcPr>
            <w:tcW w:w="0" w:type="auto"/>
            <w:tcBorders>
              <w:top w:val="single" w:sz="4" w:space="0" w:color="auto"/>
              <w:left w:val="nil"/>
              <w:bottom w:val="single" w:sz="4" w:space="0" w:color="auto"/>
              <w:right w:val="single" w:sz="4" w:space="0" w:color="auto"/>
            </w:tcBorders>
            <w:noWrap/>
            <w:vAlign w:val="bottom"/>
            <w:hideMark/>
          </w:tcPr>
          <w:p w14:paraId="4CEE5B9F"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20,00%</w:t>
            </w:r>
          </w:p>
        </w:tc>
      </w:tr>
      <w:tr w:rsidR="00774006" w:rsidRPr="00B17DF4" w14:paraId="155E8D01" w14:textId="77777777" w:rsidTr="00774006">
        <w:tc>
          <w:tcPr>
            <w:tcW w:w="4585" w:type="dxa"/>
            <w:tcBorders>
              <w:top w:val="nil"/>
              <w:left w:val="single" w:sz="4" w:space="0" w:color="auto"/>
              <w:bottom w:val="single" w:sz="4" w:space="0" w:color="auto"/>
              <w:right w:val="single" w:sz="4" w:space="0" w:color="auto"/>
            </w:tcBorders>
            <w:noWrap/>
            <w:vAlign w:val="bottom"/>
            <w:hideMark/>
          </w:tcPr>
          <w:p w14:paraId="2D70BD84" w14:textId="77777777" w:rsidR="00D77793" w:rsidRPr="00B17DF4" w:rsidRDefault="00D77793" w:rsidP="00774006">
            <w:pPr>
              <w:spacing w:line="276" w:lineRule="auto"/>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punere în executare Sentinţă civilă</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92345FF" w14:textId="77777777" w:rsidR="00D77793" w:rsidRPr="00B17DF4" w:rsidRDefault="00D77793" w:rsidP="00774006">
            <w:pPr>
              <w:spacing w:line="276" w:lineRule="auto"/>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1</w:t>
            </w:r>
          </w:p>
        </w:tc>
        <w:tc>
          <w:tcPr>
            <w:tcW w:w="0" w:type="auto"/>
            <w:tcBorders>
              <w:top w:val="single" w:sz="4" w:space="0" w:color="auto"/>
              <w:left w:val="nil"/>
              <w:bottom w:val="single" w:sz="4" w:space="0" w:color="auto"/>
              <w:right w:val="single" w:sz="4" w:space="0" w:color="auto"/>
            </w:tcBorders>
            <w:noWrap/>
            <w:vAlign w:val="bottom"/>
            <w:hideMark/>
          </w:tcPr>
          <w:p w14:paraId="394127B2"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w:t>
            </w:r>
          </w:p>
        </w:tc>
        <w:tc>
          <w:tcPr>
            <w:tcW w:w="1075" w:type="dxa"/>
            <w:tcBorders>
              <w:top w:val="single" w:sz="4" w:space="0" w:color="auto"/>
              <w:left w:val="nil"/>
              <w:bottom w:val="single" w:sz="4" w:space="0" w:color="auto"/>
              <w:right w:val="single" w:sz="4" w:space="0" w:color="auto"/>
            </w:tcBorders>
            <w:noWrap/>
            <w:vAlign w:val="bottom"/>
            <w:hideMark/>
          </w:tcPr>
          <w:p w14:paraId="139CAC43"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0,00%</w:t>
            </w:r>
          </w:p>
        </w:tc>
        <w:tc>
          <w:tcPr>
            <w:tcW w:w="0" w:type="auto"/>
            <w:tcBorders>
              <w:top w:val="single" w:sz="4" w:space="0" w:color="auto"/>
              <w:left w:val="nil"/>
              <w:bottom w:val="single" w:sz="4" w:space="0" w:color="auto"/>
              <w:right w:val="single" w:sz="4" w:space="0" w:color="auto"/>
            </w:tcBorders>
            <w:noWrap/>
            <w:vAlign w:val="bottom"/>
            <w:hideMark/>
          </w:tcPr>
          <w:p w14:paraId="7C893C96"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w:t>
            </w:r>
          </w:p>
        </w:tc>
        <w:tc>
          <w:tcPr>
            <w:tcW w:w="0" w:type="auto"/>
            <w:tcBorders>
              <w:top w:val="single" w:sz="4" w:space="0" w:color="auto"/>
              <w:left w:val="nil"/>
              <w:bottom w:val="single" w:sz="4" w:space="0" w:color="auto"/>
              <w:right w:val="single" w:sz="4" w:space="0" w:color="auto"/>
            </w:tcBorders>
            <w:noWrap/>
            <w:vAlign w:val="bottom"/>
            <w:hideMark/>
          </w:tcPr>
          <w:p w14:paraId="37E633D0"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100,00%</w:t>
            </w:r>
          </w:p>
        </w:tc>
      </w:tr>
      <w:tr w:rsidR="00774006" w:rsidRPr="00B17DF4" w14:paraId="30B10788" w14:textId="77777777" w:rsidTr="00774006">
        <w:tc>
          <w:tcPr>
            <w:tcW w:w="4585" w:type="dxa"/>
            <w:tcBorders>
              <w:top w:val="nil"/>
              <w:left w:val="single" w:sz="4" w:space="0" w:color="auto"/>
              <w:bottom w:val="single" w:sz="4" w:space="0" w:color="auto"/>
              <w:right w:val="single" w:sz="4" w:space="0" w:color="auto"/>
            </w:tcBorders>
            <w:noWrap/>
            <w:vAlign w:val="bottom"/>
          </w:tcPr>
          <w:p w14:paraId="20C523DF" w14:textId="77777777" w:rsidR="00D77793" w:rsidRPr="00B17DF4" w:rsidRDefault="00D77793" w:rsidP="00774006">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Total</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5FDF33C" w14:textId="77777777" w:rsidR="00D77793" w:rsidRPr="00B17DF4" w:rsidRDefault="00D77793" w:rsidP="00774006">
            <w:pPr>
              <w:spacing w:line="276" w:lineRule="auto"/>
              <w:jc w:val="right"/>
              <w:rPr>
                <w:rFonts w:asciiTheme="minorHAnsi" w:eastAsiaTheme="minorHAnsi" w:hAnsiTheme="minorHAnsi" w:cstheme="minorHAnsi"/>
                <w:b/>
                <w:bCs/>
                <w:color w:val="000000"/>
                <w:sz w:val="26"/>
                <w:szCs w:val="26"/>
              </w:rPr>
            </w:pPr>
            <w:r w:rsidRPr="00B17DF4">
              <w:rPr>
                <w:rFonts w:asciiTheme="minorHAnsi" w:hAnsiTheme="minorHAnsi" w:cstheme="minorHAnsi"/>
                <w:b/>
                <w:bCs/>
                <w:color w:val="000000"/>
                <w:sz w:val="26"/>
                <w:szCs w:val="26"/>
              </w:rPr>
              <w:t>39</w:t>
            </w:r>
          </w:p>
        </w:tc>
        <w:tc>
          <w:tcPr>
            <w:tcW w:w="0" w:type="auto"/>
            <w:tcBorders>
              <w:top w:val="single" w:sz="4" w:space="0" w:color="auto"/>
              <w:left w:val="nil"/>
              <w:bottom w:val="single" w:sz="4" w:space="0" w:color="auto"/>
              <w:right w:val="single" w:sz="4" w:space="0" w:color="auto"/>
            </w:tcBorders>
            <w:noWrap/>
            <w:vAlign w:val="bottom"/>
            <w:hideMark/>
          </w:tcPr>
          <w:p w14:paraId="3A691ABE" w14:textId="77777777" w:rsidR="00D77793" w:rsidRPr="00B17DF4" w:rsidRDefault="00D77793" w:rsidP="00774006">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30</w:t>
            </w:r>
          </w:p>
        </w:tc>
        <w:tc>
          <w:tcPr>
            <w:tcW w:w="1075" w:type="dxa"/>
            <w:tcBorders>
              <w:top w:val="single" w:sz="4" w:space="0" w:color="auto"/>
              <w:left w:val="nil"/>
              <w:bottom w:val="single" w:sz="4" w:space="0" w:color="auto"/>
              <w:right w:val="single" w:sz="4" w:space="0" w:color="auto"/>
            </w:tcBorders>
            <w:noWrap/>
            <w:vAlign w:val="bottom"/>
            <w:hideMark/>
          </w:tcPr>
          <w:p w14:paraId="6D33AB9C"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76,92%</w:t>
            </w:r>
          </w:p>
        </w:tc>
        <w:tc>
          <w:tcPr>
            <w:tcW w:w="0" w:type="auto"/>
            <w:tcBorders>
              <w:top w:val="single" w:sz="4" w:space="0" w:color="auto"/>
              <w:left w:val="nil"/>
              <w:bottom w:val="single" w:sz="4" w:space="0" w:color="auto"/>
              <w:right w:val="single" w:sz="4" w:space="0" w:color="auto"/>
            </w:tcBorders>
            <w:noWrap/>
            <w:vAlign w:val="bottom"/>
            <w:hideMark/>
          </w:tcPr>
          <w:p w14:paraId="724B6F89" w14:textId="77777777" w:rsidR="00D77793" w:rsidRPr="00B17DF4" w:rsidRDefault="00D77793" w:rsidP="00774006">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9</w:t>
            </w:r>
          </w:p>
        </w:tc>
        <w:tc>
          <w:tcPr>
            <w:tcW w:w="0" w:type="auto"/>
            <w:tcBorders>
              <w:top w:val="single" w:sz="4" w:space="0" w:color="auto"/>
              <w:left w:val="nil"/>
              <w:bottom w:val="single" w:sz="4" w:space="0" w:color="auto"/>
              <w:right w:val="single" w:sz="4" w:space="0" w:color="auto"/>
            </w:tcBorders>
            <w:noWrap/>
            <w:vAlign w:val="bottom"/>
            <w:hideMark/>
          </w:tcPr>
          <w:p w14:paraId="5302E250" w14:textId="77777777" w:rsidR="00D77793" w:rsidRPr="00B17DF4" w:rsidRDefault="00D77793" w:rsidP="00774006">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23,08%</w:t>
            </w:r>
          </w:p>
        </w:tc>
      </w:tr>
    </w:tbl>
    <w:p w14:paraId="127AB889" w14:textId="77777777" w:rsidR="00D77793" w:rsidRPr="00B17DF4" w:rsidRDefault="00D77793" w:rsidP="00D77793">
      <w:pPr>
        <w:tabs>
          <w:tab w:val="left" w:pos="3120"/>
        </w:tabs>
        <w:spacing w:line="276" w:lineRule="auto"/>
        <w:rPr>
          <w:rFonts w:asciiTheme="minorHAnsi" w:hAnsiTheme="minorHAnsi" w:cstheme="minorHAnsi"/>
          <w:sz w:val="26"/>
          <w:szCs w:val="26"/>
          <w:shd w:val="clear" w:color="auto" w:fill="FFFFFF"/>
        </w:rPr>
      </w:pPr>
    </w:p>
    <w:p w14:paraId="4C420559" w14:textId="77777777" w:rsidR="00D77793" w:rsidRPr="00B17DF4" w:rsidRDefault="00D77793" w:rsidP="00774006">
      <w:pPr>
        <w:tabs>
          <w:tab w:val="left" w:pos="3120"/>
        </w:tabs>
        <w:spacing w:line="276" w:lineRule="auto"/>
        <w:ind w:firstLine="720"/>
        <w:jc w:val="both"/>
        <w:rPr>
          <w:rFonts w:asciiTheme="minorHAnsi" w:hAnsiTheme="minorHAnsi" w:cstheme="minorHAnsi"/>
          <w:sz w:val="26"/>
          <w:szCs w:val="26"/>
          <w:shd w:val="clear" w:color="auto" w:fill="FFFFFF"/>
        </w:rPr>
      </w:pPr>
      <w:r w:rsidRPr="00B17DF4">
        <w:rPr>
          <w:rFonts w:asciiTheme="minorHAnsi" w:hAnsiTheme="minorHAnsi" w:cstheme="minorHAnsi"/>
          <w:sz w:val="26"/>
          <w:szCs w:val="26"/>
          <w:shd w:val="clear" w:color="auto" w:fill="FFFFFF"/>
        </w:rPr>
        <w:t>Referitor la situaţia calificativelor acordate în cadrul comisiilor de soluţionare a contestaţiilor, aceasta se prezintă astfel:</w:t>
      </w:r>
    </w:p>
    <w:tbl>
      <w:tblPr>
        <w:tblW w:w="10318" w:type="dxa"/>
        <w:tblLook w:val="04A0" w:firstRow="1" w:lastRow="0" w:firstColumn="1" w:lastColumn="0" w:noHBand="0" w:noVBand="1"/>
      </w:tblPr>
      <w:tblGrid>
        <w:gridCol w:w="2875"/>
        <w:gridCol w:w="1583"/>
        <w:gridCol w:w="1703"/>
        <w:gridCol w:w="1058"/>
        <w:gridCol w:w="1973"/>
        <w:gridCol w:w="1126"/>
      </w:tblGrid>
      <w:tr w:rsidR="00D77793" w:rsidRPr="00B17DF4" w14:paraId="4705551E" w14:textId="77777777" w:rsidTr="00774006">
        <w:tc>
          <w:tcPr>
            <w:tcW w:w="28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D3FDBA"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Concurs</w:t>
            </w:r>
          </w:p>
          <w:p w14:paraId="2EB98C9B"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 </w:t>
            </w:r>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1F53ED74" w14:textId="77777777" w:rsidR="00D77793" w:rsidRPr="00B17DF4" w:rsidRDefault="00D77793" w:rsidP="00D77793">
            <w:pPr>
              <w:spacing w:line="276" w:lineRule="auto"/>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Persoane</w:t>
            </w:r>
          </w:p>
          <w:p w14:paraId="71C93821" w14:textId="77777777" w:rsidR="00D77793" w:rsidRPr="00B17DF4" w:rsidRDefault="00D77793" w:rsidP="00D77793">
            <w:pPr>
              <w:spacing w:line="276" w:lineRule="auto"/>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reexaminate</w:t>
            </w:r>
          </w:p>
        </w:tc>
        <w:tc>
          <w:tcPr>
            <w:tcW w:w="5860"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7B44A5" w14:textId="77777777" w:rsidR="00D77793" w:rsidRPr="00B17DF4" w:rsidRDefault="00D77793" w:rsidP="00D77793">
            <w:pPr>
              <w:spacing w:line="276" w:lineRule="auto"/>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Calificative acordate</w:t>
            </w:r>
          </w:p>
        </w:tc>
      </w:tr>
      <w:tr w:rsidR="00D77793" w:rsidRPr="00B17DF4" w14:paraId="6B6C051F" w14:textId="77777777" w:rsidTr="00774006">
        <w:tc>
          <w:tcPr>
            <w:tcW w:w="28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F3E4F"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p>
        </w:tc>
        <w:tc>
          <w:tcPr>
            <w:tcW w:w="1583"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2263172"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p>
        </w:tc>
        <w:tc>
          <w:tcPr>
            <w:tcW w:w="1703" w:type="dxa"/>
            <w:tcBorders>
              <w:top w:val="nil"/>
              <w:left w:val="nil"/>
              <w:bottom w:val="single" w:sz="4" w:space="0" w:color="auto"/>
              <w:right w:val="single" w:sz="4" w:space="0" w:color="auto"/>
            </w:tcBorders>
            <w:shd w:val="clear" w:color="auto" w:fill="D9D9D9" w:themeFill="background1" w:themeFillShade="D9"/>
            <w:noWrap/>
            <w:vAlign w:val="bottom"/>
            <w:hideMark/>
          </w:tcPr>
          <w:p w14:paraId="2E43A69A"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recomandabil</w:t>
            </w:r>
          </w:p>
        </w:tc>
        <w:tc>
          <w:tcPr>
            <w:tcW w:w="1058" w:type="dxa"/>
            <w:tcBorders>
              <w:top w:val="nil"/>
              <w:left w:val="nil"/>
              <w:bottom w:val="single" w:sz="4" w:space="0" w:color="auto"/>
              <w:right w:val="single" w:sz="4" w:space="0" w:color="auto"/>
            </w:tcBorders>
            <w:shd w:val="clear" w:color="auto" w:fill="D9D9D9" w:themeFill="background1" w:themeFillShade="D9"/>
            <w:noWrap/>
            <w:vAlign w:val="bottom"/>
            <w:hideMark/>
          </w:tcPr>
          <w:p w14:paraId="745B20A8"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c>
          <w:tcPr>
            <w:tcW w:w="1973" w:type="dxa"/>
            <w:tcBorders>
              <w:top w:val="nil"/>
              <w:left w:val="nil"/>
              <w:bottom w:val="single" w:sz="4" w:space="0" w:color="auto"/>
              <w:right w:val="single" w:sz="4" w:space="0" w:color="auto"/>
            </w:tcBorders>
            <w:shd w:val="clear" w:color="auto" w:fill="D9D9D9" w:themeFill="background1" w:themeFillShade="D9"/>
            <w:noWrap/>
            <w:vAlign w:val="bottom"/>
            <w:hideMark/>
          </w:tcPr>
          <w:p w14:paraId="6700CE81"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nerecomandabil</w:t>
            </w:r>
          </w:p>
        </w:tc>
        <w:tc>
          <w:tcPr>
            <w:tcW w:w="1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24FF2646"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r>
      <w:tr w:rsidR="00D77793" w:rsidRPr="00B17DF4" w14:paraId="37F6C1B4" w14:textId="77777777" w:rsidTr="00774006">
        <w:tc>
          <w:tcPr>
            <w:tcW w:w="2875" w:type="dxa"/>
            <w:tcBorders>
              <w:top w:val="nil"/>
              <w:left w:val="single" w:sz="4" w:space="0" w:color="auto"/>
              <w:bottom w:val="single" w:sz="4" w:space="0" w:color="auto"/>
              <w:right w:val="single" w:sz="4" w:space="0" w:color="auto"/>
            </w:tcBorders>
            <w:noWrap/>
            <w:vAlign w:val="bottom"/>
            <w:hideMark/>
          </w:tcPr>
          <w:p w14:paraId="2A0D7139" w14:textId="3C9F254B" w:rsidR="00D77793" w:rsidRPr="00B17DF4" w:rsidRDefault="00D77793" w:rsidP="00D77793">
            <w:pPr>
              <w:spacing w:line="276" w:lineRule="auto"/>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numirea</w:t>
            </w:r>
            <w:r w:rsidR="007978A5" w:rsidRPr="00B17DF4">
              <w:rPr>
                <w:rFonts w:asciiTheme="minorHAnsi" w:hAnsiTheme="minorHAnsi" w:cstheme="minorHAnsi"/>
                <w:color w:val="000000"/>
                <w:sz w:val="26"/>
                <w:szCs w:val="26"/>
                <w:lang w:eastAsia="ro-RO"/>
              </w:rPr>
              <w:t xml:space="preserve"> </w:t>
            </w:r>
            <w:r w:rsidRPr="00B17DF4">
              <w:rPr>
                <w:rFonts w:asciiTheme="minorHAnsi" w:hAnsiTheme="minorHAnsi" w:cstheme="minorHAnsi"/>
                <w:color w:val="000000"/>
                <w:sz w:val="26"/>
                <w:szCs w:val="26"/>
                <w:lang w:eastAsia="ro-RO"/>
              </w:rPr>
              <w:t>în functii de conducere a judecătorilor</w:t>
            </w:r>
          </w:p>
        </w:tc>
        <w:tc>
          <w:tcPr>
            <w:tcW w:w="1583" w:type="dxa"/>
            <w:tcBorders>
              <w:top w:val="single" w:sz="4" w:space="0" w:color="auto"/>
              <w:left w:val="single" w:sz="4" w:space="0" w:color="auto"/>
              <w:bottom w:val="single" w:sz="4" w:space="0" w:color="auto"/>
              <w:right w:val="single" w:sz="4" w:space="0" w:color="auto"/>
            </w:tcBorders>
            <w:noWrap/>
            <w:vAlign w:val="bottom"/>
            <w:hideMark/>
          </w:tcPr>
          <w:p w14:paraId="60BD4E07" w14:textId="77777777" w:rsidR="00D77793" w:rsidRPr="00B17DF4" w:rsidRDefault="00D77793" w:rsidP="00D77793">
            <w:pPr>
              <w:spacing w:line="276" w:lineRule="auto"/>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5</w:t>
            </w:r>
          </w:p>
        </w:tc>
        <w:tc>
          <w:tcPr>
            <w:tcW w:w="1703" w:type="dxa"/>
            <w:tcBorders>
              <w:top w:val="single" w:sz="4" w:space="0" w:color="auto"/>
              <w:left w:val="nil"/>
              <w:bottom w:val="single" w:sz="4" w:space="0" w:color="auto"/>
              <w:right w:val="single" w:sz="4" w:space="0" w:color="auto"/>
            </w:tcBorders>
            <w:noWrap/>
            <w:vAlign w:val="bottom"/>
            <w:hideMark/>
          </w:tcPr>
          <w:p w14:paraId="596756D5"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w:t>
            </w:r>
          </w:p>
        </w:tc>
        <w:tc>
          <w:tcPr>
            <w:tcW w:w="1058" w:type="dxa"/>
            <w:tcBorders>
              <w:top w:val="single" w:sz="4" w:space="0" w:color="auto"/>
              <w:left w:val="nil"/>
              <w:bottom w:val="single" w:sz="4" w:space="0" w:color="auto"/>
              <w:right w:val="single" w:sz="4" w:space="0" w:color="auto"/>
            </w:tcBorders>
            <w:noWrap/>
            <w:vAlign w:val="bottom"/>
            <w:hideMark/>
          </w:tcPr>
          <w:p w14:paraId="6C7AFF9E"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40,00%</w:t>
            </w:r>
          </w:p>
        </w:tc>
        <w:tc>
          <w:tcPr>
            <w:tcW w:w="1973" w:type="dxa"/>
            <w:tcBorders>
              <w:top w:val="single" w:sz="4" w:space="0" w:color="auto"/>
              <w:left w:val="nil"/>
              <w:bottom w:val="single" w:sz="4" w:space="0" w:color="auto"/>
              <w:right w:val="single" w:sz="4" w:space="0" w:color="auto"/>
            </w:tcBorders>
            <w:noWrap/>
            <w:vAlign w:val="bottom"/>
            <w:hideMark/>
          </w:tcPr>
          <w:p w14:paraId="45AD5339"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3</w:t>
            </w:r>
          </w:p>
        </w:tc>
        <w:tc>
          <w:tcPr>
            <w:tcW w:w="1126" w:type="dxa"/>
            <w:tcBorders>
              <w:top w:val="single" w:sz="4" w:space="0" w:color="auto"/>
              <w:left w:val="nil"/>
              <w:bottom w:val="single" w:sz="4" w:space="0" w:color="auto"/>
              <w:right w:val="single" w:sz="4" w:space="0" w:color="auto"/>
            </w:tcBorders>
            <w:noWrap/>
            <w:vAlign w:val="bottom"/>
            <w:hideMark/>
          </w:tcPr>
          <w:p w14:paraId="255E913E"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60,00%</w:t>
            </w:r>
          </w:p>
        </w:tc>
      </w:tr>
      <w:tr w:rsidR="00D77793" w:rsidRPr="00B17DF4" w14:paraId="59119A33" w14:textId="77777777" w:rsidTr="00774006">
        <w:tc>
          <w:tcPr>
            <w:tcW w:w="2875" w:type="dxa"/>
            <w:tcBorders>
              <w:top w:val="nil"/>
              <w:left w:val="single" w:sz="4" w:space="0" w:color="auto"/>
              <w:bottom w:val="single" w:sz="4" w:space="0" w:color="auto"/>
              <w:right w:val="single" w:sz="4" w:space="0" w:color="auto"/>
            </w:tcBorders>
            <w:noWrap/>
            <w:vAlign w:val="bottom"/>
            <w:hideMark/>
          </w:tcPr>
          <w:p w14:paraId="1071E97D" w14:textId="3654BEA0" w:rsidR="00D77793" w:rsidRPr="00B17DF4" w:rsidRDefault="00D77793" w:rsidP="00D77793">
            <w:pPr>
              <w:spacing w:line="276" w:lineRule="auto"/>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numirea</w:t>
            </w:r>
            <w:r w:rsidR="007978A5" w:rsidRPr="00B17DF4">
              <w:rPr>
                <w:rFonts w:asciiTheme="minorHAnsi" w:hAnsiTheme="minorHAnsi" w:cstheme="minorHAnsi"/>
                <w:color w:val="000000"/>
                <w:sz w:val="26"/>
                <w:szCs w:val="26"/>
                <w:lang w:eastAsia="ro-RO"/>
              </w:rPr>
              <w:t xml:space="preserve"> </w:t>
            </w:r>
            <w:r w:rsidRPr="00B17DF4">
              <w:rPr>
                <w:rFonts w:asciiTheme="minorHAnsi" w:hAnsiTheme="minorHAnsi" w:cstheme="minorHAnsi"/>
                <w:color w:val="000000"/>
                <w:sz w:val="26"/>
                <w:szCs w:val="26"/>
                <w:lang w:eastAsia="ro-RO"/>
              </w:rPr>
              <w:t>în functii de conducere a procurorilor</w:t>
            </w:r>
          </w:p>
        </w:tc>
        <w:tc>
          <w:tcPr>
            <w:tcW w:w="1583" w:type="dxa"/>
            <w:tcBorders>
              <w:top w:val="single" w:sz="4" w:space="0" w:color="auto"/>
              <w:left w:val="single" w:sz="4" w:space="0" w:color="auto"/>
              <w:bottom w:val="single" w:sz="4" w:space="0" w:color="auto"/>
              <w:right w:val="single" w:sz="4" w:space="0" w:color="auto"/>
            </w:tcBorders>
            <w:noWrap/>
            <w:vAlign w:val="bottom"/>
            <w:hideMark/>
          </w:tcPr>
          <w:p w14:paraId="7D1724BE" w14:textId="77777777" w:rsidR="00D77793" w:rsidRPr="00B17DF4" w:rsidRDefault="00D77793" w:rsidP="00D77793">
            <w:pPr>
              <w:spacing w:line="276" w:lineRule="auto"/>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1</w:t>
            </w:r>
          </w:p>
        </w:tc>
        <w:tc>
          <w:tcPr>
            <w:tcW w:w="1703" w:type="dxa"/>
            <w:tcBorders>
              <w:top w:val="single" w:sz="4" w:space="0" w:color="auto"/>
              <w:left w:val="nil"/>
              <w:bottom w:val="single" w:sz="4" w:space="0" w:color="auto"/>
              <w:right w:val="single" w:sz="4" w:space="0" w:color="auto"/>
            </w:tcBorders>
            <w:noWrap/>
            <w:vAlign w:val="bottom"/>
            <w:hideMark/>
          </w:tcPr>
          <w:p w14:paraId="7BE98009"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w:t>
            </w:r>
          </w:p>
        </w:tc>
        <w:tc>
          <w:tcPr>
            <w:tcW w:w="1058" w:type="dxa"/>
            <w:tcBorders>
              <w:top w:val="single" w:sz="4" w:space="0" w:color="auto"/>
              <w:left w:val="nil"/>
              <w:bottom w:val="single" w:sz="4" w:space="0" w:color="auto"/>
              <w:right w:val="single" w:sz="4" w:space="0" w:color="auto"/>
            </w:tcBorders>
            <w:noWrap/>
            <w:vAlign w:val="bottom"/>
            <w:hideMark/>
          </w:tcPr>
          <w:p w14:paraId="47E1D294"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0,00%</w:t>
            </w:r>
          </w:p>
        </w:tc>
        <w:tc>
          <w:tcPr>
            <w:tcW w:w="1973" w:type="dxa"/>
            <w:tcBorders>
              <w:top w:val="single" w:sz="4" w:space="0" w:color="auto"/>
              <w:left w:val="nil"/>
              <w:bottom w:val="single" w:sz="4" w:space="0" w:color="auto"/>
              <w:right w:val="single" w:sz="4" w:space="0" w:color="auto"/>
            </w:tcBorders>
            <w:noWrap/>
            <w:vAlign w:val="bottom"/>
            <w:hideMark/>
          </w:tcPr>
          <w:p w14:paraId="3D58549A"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w:t>
            </w:r>
          </w:p>
        </w:tc>
        <w:tc>
          <w:tcPr>
            <w:tcW w:w="1126" w:type="dxa"/>
            <w:tcBorders>
              <w:top w:val="single" w:sz="4" w:space="0" w:color="auto"/>
              <w:left w:val="nil"/>
              <w:bottom w:val="single" w:sz="4" w:space="0" w:color="auto"/>
              <w:right w:val="single" w:sz="4" w:space="0" w:color="auto"/>
            </w:tcBorders>
            <w:noWrap/>
            <w:vAlign w:val="bottom"/>
            <w:hideMark/>
          </w:tcPr>
          <w:p w14:paraId="00B273D0"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100,00%</w:t>
            </w:r>
          </w:p>
        </w:tc>
      </w:tr>
      <w:tr w:rsidR="00D77793" w:rsidRPr="00B17DF4" w14:paraId="2B140502" w14:textId="77777777" w:rsidTr="00774006">
        <w:tc>
          <w:tcPr>
            <w:tcW w:w="2875" w:type="dxa"/>
            <w:tcBorders>
              <w:top w:val="nil"/>
              <w:left w:val="single" w:sz="4" w:space="0" w:color="auto"/>
              <w:bottom w:val="single" w:sz="4" w:space="0" w:color="auto"/>
              <w:right w:val="single" w:sz="4" w:space="0" w:color="auto"/>
            </w:tcBorders>
            <w:noWrap/>
            <w:vAlign w:val="bottom"/>
            <w:hideMark/>
          </w:tcPr>
          <w:p w14:paraId="135573BE"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Total</w:t>
            </w:r>
          </w:p>
        </w:tc>
        <w:tc>
          <w:tcPr>
            <w:tcW w:w="1583" w:type="dxa"/>
            <w:tcBorders>
              <w:top w:val="single" w:sz="4" w:space="0" w:color="auto"/>
              <w:left w:val="single" w:sz="4" w:space="0" w:color="auto"/>
              <w:bottom w:val="single" w:sz="4" w:space="0" w:color="auto"/>
              <w:right w:val="single" w:sz="4" w:space="0" w:color="auto"/>
            </w:tcBorders>
            <w:noWrap/>
            <w:vAlign w:val="bottom"/>
            <w:hideMark/>
          </w:tcPr>
          <w:p w14:paraId="5045FD77" w14:textId="77777777" w:rsidR="00D77793" w:rsidRPr="00B17DF4" w:rsidRDefault="00D77793" w:rsidP="00D77793">
            <w:pPr>
              <w:spacing w:line="276" w:lineRule="auto"/>
              <w:jc w:val="right"/>
              <w:rPr>
                <w:rFonts w:asciiTheme="minorHAnsi" w:eastAsiaTheme="minorHAnsi" w:hAnsiTheme="minorHAnsi" w:cstheme="minorHAnsi"/>
                <w:b/>
                <w:bCs/>
                <w:color w:val="000000"/>
                <w:sz w:val="26"/>
                <w:szCs w:val="26"/>
              </w:rPr>
            </w:pPr>
            <w:r w:rsidRPr="00B17DF4">
              <w:rPr>
                <w:rFonts w:asciiTheme="minorHAnsi" w:hAnsiTheme="minorHAnsi" w:cstheme="minorHAnsi"/>
                <w:b/>
                <w:bCs/>
                <w:color w:val="000000"/>
                <w:sz w:val="26"/>
                <w:szCs w:val="26"/>
              </w:rPr>
              <w:t>6</w:t>
            </w:r>
          </w:p>
        </w:tc>
        <w:tc>
          <w:tcPr>
            <w:tcW w:w="1703" w:type="dxa"/>
            <w:tcBorders>
              <w:top w:val="single" w:sz="4" w:space="0" w:color="auto"/>
              <w:left w:val="nil"/>
              <w:bottom w:val="single" w:sz="4" w:space="0" w:color="auto"/>
              <w:right w:val="single" w:sz="4" w:space="0" w:color="auto"/>
            </w:tcBorders>
            <w:noWrap/>
            <w:vAlign w:val="bottom"/>
            <w:hideMark/>
          </w:tcPr>
          <w:p w14:paraId="281995F9" w14:textId="77777777" w:rsidR="00D77793" w:rsidRPr="00B17DF4" w:rsidRDefault="00D77793" w:rsidP="00D77793">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2</w:t>
            </w:r>
          </w:p>
        </w:tc>
        <w:tc>
          <w:tcPr>
            <w:tcW w:w="1058" w:type="dxa"/>
            <w:tcBorders>
              <w:top w:val="single" w:sz="4" w:space="0" w:color="auto"/>
              <w:left w:val="nil"/>
              <w:bottom w:val="single" w:sz="4" w:space="0" w:color="auto"/>
              <w:right w:val="single" w:sz="4" w:space="0" w:color="auto"/>
            </w:tcBorders>
            <w:noWrap/>
            <w:vAlign w:val="bottom"/>
            <w:hideMark/>
          </w:tcPr>
          <w:p w14:paraId="789B3FD4"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33,33%</w:t>
            </w:r>
          </w:p>
        </w:tc>
        <w:tc>
          <w:tcPr>
            <w:tcW w:w="1973" w:type="dxa"/>
            <w:tcBorders>
              <w:top w:val="single" w:sz="4" w:space="0" w:color="auto"/>
              <w:left w:val="nil"/>
              <w:bottom w:val="single" w:sz="4" w:space="0" w:color="auto"/>
              <w:right w:val="single" w:sz="4" w:space="0" w:color="auto"/>
            </w:tcBorders>
            <w:noWrap/>
            <w:vAlign w:val="bottom"/>
            <w:hideMark/>
          </w:tcPr>
          <w:p w14:paraId="76ECA811" w14:textId="77777777" w:rsidR="00D77793" w:rsidRPr="00B17DF4" w:rsidRDefault="00D77793" w:rsidP="00D77793">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4</w:t>
            </w:r>
          </w:p>
        </w:tc>
        <w:tc>
          <w:tcPr>
            <w:tcW w:w="1126" w:type="dxa"/>
            <w:tcBorders>
              <w:top w:val="single" w:sz="4" w:space="0" w:color="auto"/>
              <w:left w:val="nil"/>
              <w:bottom w:val="single" w:sz="4" w:space="0" w:color="auto"/>
              <w:right w:val="single" w:sz="4" w:space="0" w:color="auto"/>
            </w:tcBorders>
            <w:noWrap/>
            <w:vAlign w:val="bottom"/>
            <w:hideMark/>
          </w:tcPr>
          <w:p w14:paraId="6FF87E59"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66,67%</w:t>
            </w:r>
          </w:p>
        </w:tc>
      </w:tr>
    </w:tbl>
    <w:p w14:paraId="3773DC80" w14:textId="77777777" w:rsidR="00D77793" w:rsidRPr="00B17DF4" w:rsidRDefault="00D77793" w:rsidP="00D77793">
      <w:pPr>
        <w:tabs>
          <w:tab w:val="left" w:pos="3120"/>
        </w:tabs>
        <w:spacing w:line="276" w:lineRule="auto"/>
        <w:rPr>
          <w:rFonts w:asciiTheme="minorHAnsi" w:hAnsiTheme="minorHAnsi" w:cstheme="minorHAnsi"/>
          <w:sz w:val="26"/>
          <w:szCs w:val="26"/>
          <w:shd w:val="clear" w:color="auto" w:fill="FFFFFF"/>
        </w:rPr>
      </w:pPr>
    </w:p>
    <w:tbl>
      <w:tblPr>
        <w:tblW w:w="10339" w:type="dxa"/>
        <w:tblLook w:val="04A0" w:firstRow="1" w:lastRow="0" w:firstColumn="1" w:lastColumn="0" w:noHBand="0" w:noVBand="1"/>
      </w:tblPr>
      <w:tblGrid>
        <w:gridCol w:w="4315"/>
        <w:gridCol w:w="1701"/>
        <w:gridCol w:w="990"/>
        <w:gridCol w:w="1126"/>
        <w:gridCol w:w="1108"/>
        <w:gridCol w:w="1081"/>
        <w:gridCol w:w="18"/>
      </w:tblGrid>
      <w:tr w:rsidR="00D77793" w:rsidRPr="00B17DF4" w14:paraId="57CC68C0" w14:textId="77777777" w:rsidTr="00774006">
        <w:tc>
          <w:tcPr>
            <w:tcW w:w="43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DEDFE1"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Concurs/procedură</w:t>
            </w:r>
          </w:p>
          <w:p w14:paraId="6B3FC295"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0818B41C" w14:textId="77777777" w:rsidR="00D77793" w:rsidRPr="00B17DF4" w:rsidRDefault="00D77793" w:rsidP="00D77793">
            <w:pPr>
              <w:spacing w:line="276" w:lineRule="auto"/>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Persoane reexaminate</w:t>
            </w:r>
          </w:p>
        </w:tc>
        <w:tc>
          <w:tcPr>
            <w:tcW w:w="4323"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6C251E4" w14:textId="77777777" w:rsidR="00D77793" w:rsidRPr="00B17DF4" w:rsidRDefault="00D77793" w:rsidP="00D77793">
            <w:pPr>
              <w:spacing w:line="276" w:lineRule="auto"/>
              <w:jc w:val="center"/>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Calificative acordate</w:t>
            </w:r>
          </w:p>
        </w:tc>
      </w:tr>
      <w:tr w:rsidR="00D77793" w:rsidRPr="00B17DF4" w14:paraId="78FFE395" w14:textId="77777777" w:rsidTr="00774006">
        <w:trPr>
          <w:gridAfter w:val="1"/>
          <w:wAfter w:w="18" w:type="dxa"/>
        </w:trPr>
        <w:tc>
          <w:tcPr>
            <w:tcW w:w="431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B6E2E"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p>
        </w:tc>
        <w:tc>
          <w:tcPr>
            <w:tcW w:w="170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81ED226"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p>
        </w:tc>
        <w:tc>
          <w:tcPr>
            <w:tcW w:w="990" w:type="dxa"/>
            <w:tcBorders>
              <w:top w:val="nil"/>
              <w:left w:val="nil"/>
              <w:bottom w:val="single" w:sz="4" w:space="0" w:color="auto"/>
              <w:right w:val="single" w:sz="4" w:space="0" w:color="auto"/>
            </w:tcBorders>
            <w:shd w:val="clear" w:color="auto" w:fill="D9D9D9" w:themeFill="background1" w:themeFillShade="D9"/>
            <w:noWrap/>
            <w:vAlign w:val="bottom"/>
            <w:hideMark/>
          </w:tcPr>
          <w:p w14:paraId="7170C3CF"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admis</w:t>
            </w:r>
          </w:p>
        </w:tc>
        <w:tc>
          <w:tcPr>
            <w:tcW w:w="1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14CB65"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CBAA72"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respins</w:t>
            </w:r>
          </w:p>
        </w:tc>
        <w:tc>
          <w:tcPr>
            <w:tcW w:w="1081" w:type="dxa"/>
            <w:tcBorders>
              <w:top w:val="nil"/>
              <w:left w:val="nil"/>
              <w:bottom w:val="single" w:sz="4" w:space="0" w:color="auto"/>
              <w:right w:val="single" w:sz="4" w:space="0" w:color="auto"/>
            </w:tcBorders>
            <w:shd w:val="clear" w:color="auto" w:fill="D9D9D9" w:themeFill="background1" w:themeFillShade="D9"/>
            <w:noWrap/>
            <w:vAlign w:val="bottom"/>
            <w:hideMark/>
          </w:tcPr>
          <w:p w14:paraId="7656BF90"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procent</w:t>
            </w:r>
          </w:p>
        </w:tc>
      </w:tr>
      <w:tr w:rsidR="00D77793" w:rsidRPr="00B17DF4" w14:paraId="6F828CD2" w14:textId="77777777" w:rsidTr="00774006">
        <w:trPr>
          <w:gridAfter w:val="1"/>
          <w:wAfter w:w="18" w:type="dxa"/>
        </w:trPr>
        <w:tc>
          <w:tcPr>
            <w:tcW w:w="4315" w:type="dxa"/>
            <w:tcBorders>
              <w:top w:val="nil"/>
              <w:left w:val="single" w:sz="4" w:space="0" w:color="auto"/>
              <w:bottom w:val="single" w:sz="4" w:space="0" w:color="auto"/>
              <w:right w:val="single" w:sz="4" w:space="0" w:color="auto"/>
            </w:tcBorders>
            <w:noWrap/>
            <w:vAlign w:val="bottom"/>
            <w:hideMark/>
          </w:tcPr>
          <w:p w14:paraId="0BCAB71B" w14:textId="77777777" w:rsidR="00D77793" w:rsidRPr="00B17DF4" w:rsidRDefault="00D77793" w:rsidP="00D77793">
            <w:pPr>
              <w:spacing w:line="276" w:lineRule="auto"/>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ocuparea posturilor vacante de magistrat – asistent la ICCJ</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ADF308A" w14:textId="77777777" w:rsidR="00D77793" w:rsidRPr="00B17DF4" w:rsidRDefault="00D77793" w:rsidP="00D77793">
            <w:pPr>
              <w:spacing w:line="276" w:lineRule="auto"/>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6</w:t>
            </w:r>
          </w:p>
        </w:tc>
        <w:tc>
          <w:tcPr>
            <w:tcW w:w="990" w:type="dxa"/>
            <w:tcBorders>
              <w:top w:val="single" w:sz="4" w:space="0" w:color="auto"/>
              <w:left w:val="nil"/>
              <w:bottom w:val="single" w:sz="4" w:space="0" w:color="auto"/>
              <w:right w:val="single" w:sz="4" w:space="0" w:color="auto"/>
            </w:tcBorders>
            <w:noWrap/>
            <w:vAlign w:val="bottom"/>
            <w:hideMark/>
          </w:tcPr>
          <w:p w14:paraId="5F562501"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3</w:t>
            </w:r>
          </w:p>
        </w:tc>
        <w:tc>
          <w:tcPr>
            <w:tcW w:w="1126" w:type="dxa"/>
            <w:tcBorders>
              <w:top w:val="single" w:sz="4" w:space="0" w:color="auto"/>
              <w:left w:val="nil"/>
              <w:bottom w:val="single" w:sz="4" w:space="0" w:color="auto"/>
              <w:right w:val="single" w:sz="4" w:space="0" w:color="auto"/>
            </w:tcBorders>
            <w:noWrap/>
            <w:vAlign w:val="bottom"/>
            <w:hideMark/>
          </w:tcPr>
          <w:p w14:paraId="06D66F68"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50,00%</w:t>
            </w:r>
          </w:p>
        </w:tc>
        <w:tc>
          <w:tcPr>
            <w:tcW w:w="1108" w:type="dxa"/>
            <w:tcBorders>
              <w:top w:val="single" w:sz="4" w:space="0" w:color="auto"/>
              <w:left w:val="nil"/>
              <w:bottom w:val="single" w:sz="4" w:space="0" w:color="auto"/>
              <w:right w:val="single" w:sz="4" w:space="0" w:color="auto"/>
            </w:tcBorders>
            <w:noWrap/>
            <w:vAlign w:val="bottom"/>
            <w:hideMark/>
          </w:tcPr>
          <w:p w14:paraId="6B7CACAA"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3</w:t>
            </w:r>
          </w:p>
        </w:tc>
        <w:tc>
          <w:tcPr>
            <w:tcW w:w="1081" w:type="dxa"/>
            <w:tcBorders>
              <w:top w:val="single" w:sz="4" w:space="0" w:color="auto"/>
              <w:left w:val="nil"/>
              <w:bottom w:val="single" w:sz="4" w:space="0" w:color="auto"/>
              <w:right w:val="single" w:sz="4" w:space="0" w:color="auto"/>
            </w:tcBorders>
            <w:noWrap/>
            <w:vAlign w:val="bottom"/>
            <w:hideMark/>
          </w:tcPr>
          <w:p w14:paraId="28F8E554"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50,00%</w:t>
            </w:r>
          </w:p>
        </w:tc>
      </w:tr>
      <w:tr w:rsidR="00D77793" w:rsidRPr="00B17DF4" w14:paraId="43189CFA" w14:textId="77777777" w:rsidTr="00774006">
        <w:trPr>
          <w:gridAfter w:val="1"/>
          <w:wAfter w:w="18" w:type="dxa"/>
        </w:trPr>
        <w:tc>
          <w:tcPr>
            <w:tcW w:w="4315" w:type="dxa"/>
            <w:tcBorders>
              <w:top w:val="nil"/>
              <w:left w:val="single" w:sz="4" w:space="0" w:color="auto"/>
              <w:bottom w:val="single" w:sz="4" w:space="0" w:color="auto"/>
              <w:right w:val="single" w:sz="4" w:space="0" w:color="auto"/>
            </w:tcBorders>
            <w:noWrap/>
            <w:vAlign w:val="bottom"/>
            <w:hideMark/>
          </w:tcPr>
          <w:p w14:paraId="7E61552A" w14:textId="77777777" w:rsidR="00D77793" w:rsidRPr="00B17DF4" w:rsidRDefault="00D77793" w:rsidP="00D77793">
            <w:pPr>
              <w:spacing w:line="276" w:lineRule="auto"/>
              <w:rPr>
                <w:rFonts w:asciiTheme="minorHAnsi" w:hAnsiTheme="minorHAnsi" w:cstheme="minorHAnsi"/>
                <w:color w:val="000000"/>
                <w:sz w:val="26"/>
                <w:szCs w:val="26"/>
                <w:lang w:eastAsia="ro-RO"/>
              </w:rPr>
            </w:pPr>
            <w:r w:rsidRPr="00B17DF4">
              <w:rPr>
                <w:rFonts w:asciiTheme="minorHAnsi" w:hAnsiTheme="minorHAnsi" w:cstheme="minorHAnsi"/>
                <w:color w:val="000000"/>
                <w:sz w:val="26"/>
                <w:szCs w:val="26"/>
                <w:lang w:eastAsia="ro-RO"/>
              </w:rPr>
              <w:t>reîncadrare în funcţia de judecător</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0D1647" w14:textId="77777777" w:rsidR="00D77793" w:rsidRPr="00B17DF4" w:rsidRDefault="00D77793" w:rsidP="00D77793">
            <w:pPr>
              <w:spacing w:line="276" w:lineRule="auto"/>
              <w:jc w:val="right"/>
              <w:rPr>
                <w:rFonts w:asciiTheme="minorHAnsi" w:eastAsiaTheme="minorHAnsi" w:hAnsiTheme="minorHAnsi" w:cstheme="minorHAnsi"/>
                <w:color w:val="000000"/>
                <w:sz w:val="26"/>
                <w:szCs w:val="26"/>
              </w:rPr>
            </w:pPr>
            <w:r w:rsidRPr="00B17DF4">
              <w:rPr>
                <w:rFonts w:asciiTheme="minorHAnsi" w:hAnsiTheme="minorHAnsi" w:cstheme="minorHAnsi"/>
                <w:color w:val="000000"/>
                <w:sz w:val="26"/>
                <w:szCs w:val="26"/>
              </w:rPr>
              <w:t>2</w:t>
            </w:r>
          </w:p>
        </w:tc>
        <w:tc>
          <w:tcPr>
            <w:tcW w:w="990" w:type="dxa"/>
            <w:tcBorders>
              <w:top w:val="single" w:sz="4" w:space="0" w:color="auto"/>
              <w:left w:val="nil"/>
              <w:bottom w:val="single" w:sz="4" w:space="0" w:color="auto"/>
              <w:right w:val="single" w:sz="4" w:space="0" w:color="auto"/>
            </w:tcBorders>
            <w:noWrap/>
            <w:vAlign w:val="bottom"/>
            <w:hideMark/>
          </w:tcPr>
          <w:p w14:paraId="4C1CA2E5"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w:t>
            </w:r>
          </w:p>
        </w:tc>
        <w:tc>
          <w:tcPr>
            <w:tcW w:w="1126" w:type="dxa"/>
            <w:tcBorders>
              <w:top w:val="single" w:sz="4" w:space="0" w:color="auto"/>
              <w:left w:val="nil"/>
              <w:bottom w:val="single" w:sz="4" w:space="0" w:color="auto"/>
              <w:right w:val="single" w:sz="4" w:space="0" w:color="auto"/>
            </w:tcBorders>
            <w:noWrap/>
            <w:vAlign w:val="bottom"/>
            <w:hideMark/>
          </w:tcPr>
          <w:p w14:paraId="01A203D6"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100,00%</w:t>
            </w:r>
          </w:p>
        </w:tc>
        <w:tc>
          <w:tcPr>
            <w:tcW w:w="1108" w:type="dxa"/>
            <w:tcBorders>
              <w:top w:val="single" w:sz="4" w:space="0" w:color="auto"/>
              <w:left w:val="nil"/>
              <w:bottom w:val="single" w:sz="4" w:space="0" w:color="auto"/>
              <w:right w:val="single" w:sz="4" w:space="0" w:color="auto"/>
            </w:tcBorders>
            <w:noWrap/>
            <w:vAlign w:val="bottom"/>
            <w:hideMark/>
          </w:tcPr>
          <w:p w14:paraId="3F79D7A6"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2</w:t>
            </w:r>
          </w:p>
        </w:tc>
        <w:tc>
          <w:tcPr>
            <w:tcW w:w="1081" w:type="dxa"/>
            <w:tcBorders>
              <w:top w:val="single" w:sz="4" w:space="0" w:color="auto"/>
              <w:left w:val="nil"/>
              <w:bottom w:val="single" w:sz="4" w:space="0" w:color="auto"/>
              <w:right w:val="single" w:sz="4" w:space="0" w:color="auto"/>
            </w:tcBorders>
            <w:noWrap/>
            <w:vAlign w:val="bottom"/>
            <w:hideMark/>
          </w:tcPr>
          <w:p w14:paraId="4052C9E8"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0,00%</w:t>
            </w:r>
          </w:p>
        </w:tc>
      </w:tr>
      <w:tr w:rsidR="00D77793" w:rsidRPr="00B17DF4" w14:paraId="1330E780" w14:textId="77777777" w:rsidTr="00774006">
        <w:trPr>
          <w:gridAfter w:val="1"/>
          <w:wAfter w:w="18" w:type="dxa"/>
        </w:trPr>
        <w:tc>
          <w:tcPr>
            <w:tcW w:w="4315" w:type="dxa"/>
            <w:tcBorders>
              <w:top w:val="nil"/>
              <w:left w:val="single" w:sz="4" w:space="0" w:color="auto"/>
              <w:bottom w:val="single" w:sz="4" w:space="0" w:color="auto"/>
              <w:right w:val="single" w:sz="4" w:space="0" w:color="auto"/>
            </w:tcBorders>
            <w:noWrap/>
            <w:vAlign w:val="bottom"/>
          </w:tcPr>
          <w:p w14:paraId="312D982E" w14:textId="77777777" w:rsidR="00D77793" w:rsidRPr="00B17DF4" w:rsidRDefault="00D77793" w:rsidP="00D77793">
            <w:pPr>
              <w:spacing w:line="276" w:lineRule="auto"/>
              <w:rPr>
                <w:rFonts w:asciiTheme="minorHAnsi" w:hAnsiTheme="minorHAnsi" w:cstheme="minorHAnsi"/>
                <w:b/>
                <w:bCs/>
                <w:color w:val="000000"/>
                <w:sz w:val="26"/>
                <w:szCs w:val="26"/>
                <w:lang w:eastAsia="ro-RO"/>
              </w:rPr>
            </w:pPr>
            <w:r w:rsidRPr="00B17DF4">
              <w:rPr>
                <w:rFonts w:asciiTheme="minorHAnsi" w:hAnsiTheme="minorHAnsi" w:cstheme="minorHAnsi"/>
                <w:b/>
                <w:bCs/>
                <w:color w:val="000000"/>
                <w:sz w:val="26"/>
                <w:szCs w:val="26"/>
                <w:lang w:eastAsia="ro-RO"/>
              </w:rPr>
              <w:t>Total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D33F294" w14:textId="77777777" w:rsidR="00D77793" w:rsidRPr="00B17DF4" w:rsidRDefault="00D77793" w:rsidP="00D77793">
            <w:pPr>
              <w:spacing w:line="276" w:lineRule="auto"/>
              <w:jc w:val="right"/>
              <w:rPr>
                <w:rFonts w:asciiTheme="minorHAnsi" w:eastAsiaTheme="minorHAnsi" w:hAnsiTheme="minorHAnsi" w:cstheme="minorHAnsi"/>
                <w:b/>
                <w:bCs/>
                <w:color w:val="000000"/>
                <w:sz w:val="26"/>
                <w:szCs w:val="26"/>
              </w:rPr>
            </w:pPr>
            <w:r w:rsidRPr="00B17DF4">
              <w:rPr>
                <w:rFonts w:asciiTheme="minorHAnsi" w:hAnsiTheme="minorHAnsi" w:cstheme="minorHAnsi"/>
                <w:b/>
                <w:bCs/>
                <w:color w:val="000000"/>
                <w:sz w:val="26"/>
                <w:szCs w:val="26"/>
              </w:rPr>
              <w:t>8</w:t>
            </w:r>
          </w:p>
        </w:tc>
        <w:tc>
          <w:tcPr>
            <w:tcW w:w="990" w:type="dxa"/>
            <w:tcBorders>
              <w:top w:val="single" w:sz="4" w:space="0" w:color="auto"/>
              <w:left w:val="nil"/>
              <w:bottom w:val="single" w:sz="4" w:space="0" w:color="auto"/>
              <w:right w:val="single" w:sz="4" w:space="0" w:color="auto"/>
            </w:tcBorders>
            <w:noWrap/>
            <w:vAlign w:val="bottom"/>
            <w:hideMark/>
          </w:tcPr>
          <w:p w14:paraId="0CEDF7C1" w14:textId="77777777" w:rsidR="00D77793" w:rsidRPr="00B17DF4" w:rsidRDefault="00D77793" w:rsidP="00D77793">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5</w:t>
            </w:r>
          </w:p>
        </w:tc>
        <w:tc>
          <w:tcPr>
            <w:tcW w:w="1126" w:type="dxa"/>
            <w:tcBorders>
              <w:top w:val="single" w:sz="4" w:space="0" w:color="auto"/>
              <w:left w:val="nil"/>
              <w:bottom w:val="single" w:sz="4" w:space="0" w:color="auto"/>
              <w:right w:val="single" w:sz="4" w:space="0" w:color="auto"/>
            </w:tcBorders>
            <w:noWrap/>
            <w:vAlign w:val="bottom"/>
            <w:hideMark/>
          </w:tcPr>
          <w:p w14:paraId="20464E61"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62,50%</w:t>
            </w:r>
          </w:p>
        </w:tc>
        <w:tc>
          <w:tcPr>
            <w:tcW w:w="1108" w:type="dxa"/>
            <w:tcBorders>
              <w:top w:val="single" w:sz="4" w:space="0" w:color="auto"/>
              <w:left w:val="nil"/>
              <w:bottom w:val="single" w:sz="4" w:space="0" w:color="auto"/>
              <w:right w:val="single" w:sz="4" w:space="0" w:color="auto"/>
            </w:tcBorders>
            <w:noWrap/>
            <w:vAlign w:val="bottom"/>
            <w:hideMark/>
          </w:tcPr>
          <w:p w14:paraId="4439999C" w14:textId="77777777" w:rsidR="00D77793" w:rsidRPr="00B17DF4" w:rsidRDefault="00D77793" w:rsidP="00D77793">
            <w:pPr>
              <w:spacing w:line="276" w:lineRule="auto"/>
              <w:jc w:val="right"/>
              <w:rPr>
                <w:rFonts w:asciiTheme="minorHAnsi" w:hAnsiTheme="minorHAnsi" w:cstheme="minorHAnsi"/>
                <w:b/>
                <w:bCs/>
                <w:color w:val="000000"/>
                <w:sz w:val="26"/>
                <w:szCs w:val="26"/>
              </w:rPr>
            </w:pPr>
            <w:r w:rsidRPr="00B17DF4">
              <w:rPr>
                <w:rFonts w:asciiTheme="minorHAnsi" w:hAnsiTheme="minorHAnsi" w:cstheme="minorHAnsi"/>
                <w:b/>
                <w:bCs/>
                <w:color w:val="000000"/>
                <w:sz w:val="26"/>
                <w:szCs w:val="26"/>
              </w:rPr>
              <w:t>3</w:t>
            </w:r>
          </w:p>
        </w:tc>
        <w:tc>
          <w:tcPr>
            <w:tcW w:w="1081" w:type="dxa"/>
            <w:tcBorders>
              <w:top w:val="single" w:sz="4" w:space="0" w:color="auto"/>
              <w:left w:val="nil"/>
              <w:bottom w:val="single" w:sz="4" w:space="0" w:color="auto"/>
              <w:right w:val="single" w:sz="4" w:space="0" w:color="auto"/>
            </w:tcBorders>
            <w:noWrap/>
            <w:vAlign w:val="bottom"/>
            <w:hideMark/>
          </w:tcPr>
          <w:p w14:paraId="70C6BC40" w14:textId="77777777" w:rsidR="00D77793" w:rsidRPr="00B17DF4" w:rsidRDefault="00D77793" w:rsidP="00D77793">
            <w:pPr>
              <w:spacing w:line="276" w:lineRule="auto"/>
              <w:jc w:val="right"/>
              <w:rPr>
                <w:rFonts w:asciiTheme="minorHAnsi" w:hAnsiTheme="minorHAnsi" w:cstheme="minorHAnsi"/>
                <w:color w:val="000000"/>
                <w:sz w:val="26"/>
                <w:szCs w:val="26"/>
              </w:rPr>
            </w:pPr>
            <w:r w:rsidRPr="00B17DF4">
              <w:rPr>
                <w:rFonts w:asciiTheme="minorHAnsi" w:hAnsiTheme="minorHAnsi" w:cstheme="minorHAnsi"/>
                <w:color w:val="000000"/>
                <w:sz w:val="26"/>
                <w:szCs w:val="26"/>
              </w:rPr>
              <w:t>37,50%</w:t>
            </w:r>
          </w:p>
        </w:tc>
      </w:tr>
    </w:tbl>
    <w:p w14:paraId="70CFA1B4" w14:textId="68189CE5" w:rsidR="00D77793" w:rsidRPr="00B17DF4" w:rsidRDefault="00D77793" w:rsidP="007978A5">
      <w:pPr>
        <w:spacing w:line="276" w:lineRule="auto"/>
        <w:ind w:firstLine="720"/>
        <w:jc w:val="both"/>
        <w:rPr>
          <w:rFonts w:asciiTheme="minorHAnsi" w:hAnsiTheme="minorHAnsi" w:cstheme="minorHAnsi"/>
          <w:sz w:val="26"/>
          <w:szCs w:val="26"/>
          <w:lang w:eastAsia="en-GB"/>
        </w:rPr>
      </w:pPr>
      <w:r w:rsidRPr="00B17DF4">
        <w:rPr>
          <w:rFonts w:asciiTheme="minorHAnsi" w:hAnsiTheme="minorHAnsi" w:cstheme="minorHAnsi"/>
          <w:sz w:val="26"/>
          <w:szCs w:val="26"/>
          <w:lang w:eastAsia="en-GB"/>
        </w:rPr>
        <w:t>Referitor la organizarea internă a structurii, în anul 2021, s-a procedat la implementarea măsurilor stabilite de Comisia de monitorizare a Sistemului de control intern managerial din cadrul Consilului, sens în care au fost comunicate rapoartele</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 xml:space="preserve">privind monitorizarea performanţelor compartimentului, inventarul obiectivelor specifice, activităţilor şi a procedurilor documentate, inventarul documentelor gestionate la nivelul structurii etc. </w:t>
      </w:r>
    </w:p>
    <w:p w14:paraId="687B6A87" w14:textId="44459528" w:rsidR="00D77793" w:rsidRPr="00B17DF4" w:rsidRDefault="00D77793" w:rsidP="007978A5">
      <w:pPr>
        <w:spacing w:line="276" w:lineRule="auto"/>
        <w:ind w:firstLine="720"/>
        <w:jc w:val="both"/>
        <w:rPr>
          <w:rFonts w:asciiTheme="minorHAnsi" w:hAnsiTheme="minorHAnsi" w:cstheme="minorHAnsi"/>
          <w:sz w:val="26"/>
          <w:szCs w:val="26"/>
        </w:rPr>
      </w:pPr>
      <w:r w:rsidRPr="00B17DF4">
        <w:rPr>
          <w:rFonts w:asciiTheme="minorHAnsi" w:hAnsiTheme="minorHAnsi" w:cstheme="minorHAnsi"/>
          <w:sz w:val="26"/>
          <w:szCs w:val="26"/>
          <w:shd w:val="clear" w:color="auto" w:fill="FFFFFF"/>
        </w:rPr>
        <w:t>De asemenea, în ceea ce priveşte</w:t>
      </w:r>
      <w:r w:rsidR="007978A5" w:rsidRPr="00B17DF4">
        <w:rPr>
          <w:rFonts w:asciiTheme="minorHAnsi" w:hAnsiTheme="minorHAnsi" w:cstheme="minorHAnsi"/>
          <w:sz w:val="26"/>
          <w:szCs w:val="26"/>
          <w:shd w:val="clear" w:color="auto" w:fill="FFFFFF"/>
        </w:rPr>
        <w:t xml:space="preserve"> </w:t>
      </w:r>
      <w:r w:rsidRPr="00B17DF4">
        <w:rPr>
          <w:rFonts w:asciiTheme="minorHAnsi" w:hAnsiTheme="minorHAnsi" w:cstheme="minorHAnsi"/>
          <w:sz w:val="26"/>
          <w:szCs w:val="26"/>
          <w:lang w:eastAsia="en-GB"/>
        </w:rPr>
        <w:t>îndeplinirea atribuţiilor privind</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 xml:space="preserve">sănătatea şi securitatea în muncă, precum şi a atribuţiilor privind dezvoltarea organizaţională, în cursul anului 2021, psihologul încadrat la nivelul CPP a participat în calitate de coordonator tehnic la activităţile specifice proiectului </w:t>
      </w:r>
      <w:r w:rsidRPr="00B17DF4">
        <w:rPr>
          <w:rFonts w:asciiTheme="minorHAnsi" w:hAnsiTheme="minorHAnsi" w:cstheme="minorHAnsi"/>
          <w:sz w:val="26"/>
          <w:szCs w:val="26"/>
        </w:rPr>
        <w:t>CPCI – Creşterea performanţei şi calităţii instituţionale prin îmbunătăţirea sistemului de evaluare şi asistenţă psihologică la nivelul sistemului judiciar (cod SIPOCA 762/MySMIS 135456), calitate în care a exercitat atribuţiile prevăzute în</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Decizia</w:t>
      </w:r>
      <w:r w:rsidR="007978A5" w:rsidRPr="00B17DF4">
        <w:rPr>
          <w:rFonts w:asciiTheme="minorHAnsi" w:hAnsiTheme="minorHAnsi" w:cstheme="minorHAnsi"/>
          <w:sz w:val="26"/>
          <w:szCs w:val="26"/>
        </w:rPr>
        <w:t xml:space="preserve"> </w:t>
      </w:r>
      <w:r w:rsidRPr="00B17DF4">
        <w:rPr>
          <w:rFonts w:asciiTheme="minorHAnsi" w:hAnsiTheme="minorHAnsi" w:cstheme="minorHAnsi"/>
          <w:sz w:val="26"/>
          <w:szCs w:val="26"/>
        </w:rPr>
        <w:t>nr. 118/2020 a Preşedintelui Consiliului Superior al Magistraturii privind constituirea echipei de proiect pentru derularea proiectului.</w:t>
      </w:r>
    </w:p>
    <w:p w14:paraId="50E812B5" w14:textId="22256FA6" w:rsidR="003B7387" w:rsidRPr="00B17DF4" w:rsidRDefault="00D77793" w:rsidP="007978A5">
      <w:pPr>
        <w:spacing w:line="276" w:lineRule="auto"/>
        <w:ind w:firstLine="720"/>
        <w:jc w:val="both"/>
        <w:rPr>
          <w:rFonts w:asciiTheme="minorHAnsi" w:hAnsiTheme="minorHAnsi" w:cstheme="minorHAnsi"/>
          <w:sz w:val="26"/>
          <w:szCs w:val="26"/>
          <w:lang w:eastAsia="en-GB"/>
        </w:rPr>
      </w:pPr>
      <w:r w:rsidRPr="00B17DF4">
        <w:rPr>
          <w:rFonts w:asciiTheme="minorHAnsi" w:hAnsiTheme="minorHAnsi" w:cstheme="minorHAnsi"/>
          <w:sz w:val="26"/>
          <w:szCs w:val="26"/>
          <w:lang w:eastAsia="en-GB"/>
        </w:rPr>
        <w:t>În ceea ce priveşte activitatea de întocmire a lucrărilor, în anul 2021, la nivelul compartimentului au fost înregistrate un număr de 64 de lucrări, dintre care 13 au fost solicitări de comunicare</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a</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rapoartelor de evaluare psihocomportamentală întocmite în cadrul procedurilor de testare psihologică/soluţionare a contestaţiilor, copii eliberate</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în conformitate cu dispoziţiile din</w:t>
      </w:r>
      <w:r w:rsidRPr="00B17DF4">
        <w:rPr>
          <w:rFonts w:asciiTheme="minorHAnsi" w:hAnsiTheme="minorHAnsi" w:cstheme="minorHAnsi"/>
          <w:b/>
          <w:sz w:val="26"/>
          <w:szCs w:val="26"/>
          <w:lang w:eastAsia="en-GB"/>
        </w:rPr>
        <w:t xml:space="preserve"> </w:t>
      </w:r>
      <w:r w:rsidRPr="00B17DF4">
        <w:rPr>
          <w:rFonts w:asciiTheme="minorHAnsi" w:hAnsiTheme="minorHAnsi" w:cstheme="minorHAnsi"/>
          <w:bCs/>
          <w:sz w:val="26"/>
          <w:szCs w:val="26"/>
          <w:lang w:eastAsia="en-GB"/>
        </w:rPr>
        <w:t>Hotărârea Plenului Consiliului Superior al Magistraturii</w:t>
      </w:r>
      <w:r w:rsidR="007978A5" w:rsidRPr="00B17DF4">
        <w:rPr>
          <w:rFonts w:asciiTheme="minorHAnsi" w:hAnsiTheme="minorHAnsi" w:cstheme="minorHAnsi"/>
          <w:bCs/>
          <w:sz w:val="26"/>
          <w:szCs w:val="26"/>
          <w:lang w:eastAsia="en-GB"/>
        </w:rPr>
        <w:t xml:space="preserve"> </w:t>
      </w:r>
      <w:r w:rsidRPr="00B17DF4">
        <w:rPr>
          <w:rFonts w:asciiTheme="minorHAnsi" w:hAnsiTheme="minorHAnsi" w:cstheme="minorHAnsi"/>
          <w:bCs/>
          <w:sz w:val="26"/>
          <w:szCs w:val="26"/>
          <w:lang w:eastAsia="en-GB"/>
        </w:rPr>
        <w:t>nr. 926/2014 privind eliberarea</w:t>
      </w:r>
      <w:r w:rsidR="007978A5" w:rsidRPr="00B17DF4">
        <w:rPr>
          <w:rFonts w:asciiTheme="minorHAnsi" w:hAnsiTheme="minorHAnsi" w:cstheme="minorHAnsi"/>
          <w:bCs/>
          <w:sz w:val="26"/>
          <w:szCs w:val="26"/>
          <w:lang w:eastAsia="en-GB"/>
        </w:rPr>
        <w:t xml:space="preserve"> </w:t>
      </w:r>
      <w:r w:rsidRPr="00B17DF4">
        <w:rPr>
          <w:rFonts w:asciiTheme="minorHAnsi" w:hAnsiTheme="minorHAnsi" w:cstheme="minorHAnsi"/>
          <w:bCs/>
          <w:sz w:val="26"/>
          <w:szCs w:val="26"/>
          <w:lang w:eastAsia="en-GB"/>
        </w:rPr>
        <w:t>de copii ale actelor întocmite în cadrul procedurilor de concurs, iar 51 au fost răspunsuri la adrese, puncte de vedere etc.</w:t>
      </w:r>
    </w:p>
    <w:p w14:paraId="2B5DCD5B" w14:textId="04A6C83A" w:rsidR="008742E7" w:rsidRPr="00B17DF4" w:rsidRDefault="00D77793" w:rsidP="007978A5">
      <w:pPr>
        <w:spacing w:line="276" w:lineRule="auto"/>
        <w:ind w:firstLine="720"/>
        <w:jc w:val="both"/>
        <w:rPr>
          <w:rFonts w:asciiTheme="minorHAnsi" w:hAnsiTheme="minorHAnsi" w:cstheme="minorHAnsi"/>
          <w:sz w:val="26"/>
          <w:szCs w:val="26"/>
          <w:lang w:eastAsia="en-GB"/>
        </w:rPr>
        <w:sectPr w:rsidR="008742E7" w:rsidRPr="00B17DF4" w:rsidSect="003F3275">
          <w:pgSz w:w="11906" w:h="16838" w:code="9"/>
          <w:pgMar w:top="567" w:right="851" w:bottom="567" w:left="851" w:header="567" w:footer="284" w:gutter="0"/>
          <w:cols w:space="708"/>
          <w:docGrid w:linePitch="381"/>
        </w:sectPr>
      </w:pPr>
      <w:r w:rsidRPr="00B17DF4">
        <w:rPr>
          <w:rFonts w:asciiTheme="minorHAnsi" w:hAnsiTheme="minorHAnsi" w:cstheme="minorHAnsi"/>
          <w:sz w:val="26"/>
          <w:szCs w:val="26"/>
          <w:lang w:eastAsia="en-GB"/>
        </w:rPr>
        <w:t>De asemenea, s-a procedat la înregistrarea în Registrul de evidenţă a actelor profesionale, gestionat potrivit dispoziţiilor emise de Colegiul Psihologilor din România, a tuturor rapoartelor de evaluare psihocomportamentală şi calificativelor</w:t>
      </w:r>
      <w:r w:rsidR="007978A5" w:rsidRPr="00B17DF4">
        <w:rPr>
          <w:rFonts w:asciiTheme="minorHAnsi" w:hAnsiTheme="minorHAnsi" w:cstheme="minorHAnsi"/>
          <w:sz w:val="26"/>
          <w:szCs w:val="26"/>
          <w:lang w:eastAsia="en-GB"/>
        </w:rPr>
        <w:t xml:space="preserve"> </w:t>
      </w:r>
      <w:r w:rsidRPr="00B17DF4">
        <w:rPr>
          <w:rFonts w:asciiTheme="minorHAnsi" w:hAnsiTheme="minorHAnsi" w:cstheme="minorHAnsi"/>
          <w:sz w:val="26"/>
          <w:szCs w:val="26"/>
          <w:lang w:eastAsia="en-GB"/>
        </w:rPr>
        <w:t>emise în cadrul procedurilor de testare psihologică/soluţionare a contestaţiilor derulate în cursul anului 2021</w:t>
      </w:r>
      <w:r w:rsidR="007978A5" w:rsidRPr="00B17DF4">
        <w:rPr>
          <w:rFonts w:asciiTheme="minorHAnsi" w:hAnsiTheme="minorHAnsi" w:cstheme="minorHAnsi"/>
          <w:sz w:val="26"/>
          <w:szCs w:val="26"/>
          <w:lang w:eastAsia="en-GB"/>
        </w:rPr>
        <w:t>.</w:t>
      </w:r>
    </w:p>
    <w:p w14:paraId="16655331" w14:textId="77777777" w:rsidR="008742E7" w:rsidRPr="00B17DF4" w:rsidRDefault="006C1588" w:rsidP="0090207F">
      <w:pPr>
        <w:pStyle w:val="Heading1"/>
      </w:pPr>
      <w:bookmarkStart w:id="135" w:name="_Toc89414477"/>
      <w:r w:rsidRPr="00B17DF4">
        <w:t>CAPITOLUL VII</w:t>
      </w:r>
      <w:bookmarkEnd w:id="132"/>
      <w:bookmarkEnd w:id="135"/>
    </w:p>
    <w:p w14:paraId="752658AD" w14:textId="3D5D8DE1" w:rsidR="006C1588" w:rsidRPr="00B17DF4" w:rsidRDefault="006C1588" w:rsidP="0090207F">
      <w:pPr>
        <w:pStyle w:val="Heading1"/>
      </w:pPr>
      <w:bookmarkStart w:id="136" w:name="_Toc89414478"/>
      <w:r w:rsidRPr="00B17DF4">
        <w:t>Concluzii</w:t>
      </w:r>
      <w:bookmarkEnd w:id="133"/>
      <w:bookmarkEnd w:id="136"/>
    </w:p>
    <w:p w14:paraId="4EA0A3BD" w14:textId="77777777" w:rsidR="00842793" w:rsidRPr="00B17DF4" w:rsidRDefault="00842793" w:rsidP="00842793">
      <w:pPr>
        <w:keepNext/>
        <w:keepLines/>
        <w:spacing w:line="276" w:lineRule="auto"/>
        <w:ind w:firstLine="708"/>
        <w:jc w:val="both"/>
        <w:rPr>
          <w:rFonts w:asciiTheme="minorHAnsi" w:hAnsiTheme="minorHAnsi" w:cstheme="minorHAnsi"/>
          <w:sz w:val="26"/>
          <w:szCs w:val="26"/>
        </w:rPr>
      </w:pPr>
      <w:r w:rsidRPr="00B17DF4">
        <w:rPr>
          <w:rFonts w:asciiTheme="minorHAnsi" w:hAnsiTheme="minorHAnsi" w:cstheme="minorHAnsi"/>
          <w:sz w:val="26"/>
          <w:szCs w:val="26"/>
        </w:rPr>
        <w:t>Activitatea derulată de Consiliul Superior al Magistraturii în anul 2021 a urmărit, în principal, consolidarea instituțională, asigurarea cadrului legal şi a resurselor necesare unei activități care să corespundă exigențelor calitative ale sistemului judiciar.</w:t>
      </w:r>
    </w:p>
    <w:p w14:paraId="03B65A83" w14:textId="15BD623E" w:rsidR="00842793" w:rsidRPr="00B17DF4" w:rsidRDefault="00842793" w:rsidP="00842793">
      <w:pPr>
        <w:keepNext/>
        <w:keepLines/>
        <w:spacing w:line="276" w:lineRule="auto"/>
        <w:ind w:right="45" w:firstLine="709"/>
        <w:jc w:val="both"/>
        <w:rPr>
          <w:rFonts w:asciiTheme="minorHAnsi" w:hAnsiTheme="minorHAnsi" w:cstheme="minorHAnsi"/>
          <w:sz w:val="26"/>
          <w:szCs w:val="26"/>
        </w:rPr>
      </w:pPr>
      <w:r w:rsidRPr="00B17DF4">
        <w:rPr>
          <w:rFonts w:asciiTheme="minorHAnsi" w:hAnsiTheme="minorHAnsi" w:cstheme="minorHAnsi"/>
          <w:sz w:val="26"/>
          <w:szCs w:val="26"/>
        </w:rPr>
        <w:t>După cum s-a arătat şi în partea introductivă, una dintre marile provocări ale anului 2021 a fost aceea a gestionării resursei umane din cadrul instanțelor și parchetelor, motiv pentru care unul dintre obiectivele Consiliului a fost reprezentat de asigurarea necesarului de resurse umane pentru buna desfășurare a activității la nivelul instanțelor şi parchetelor.</w:t>
      </w:r>
    </w:p>
    <w:p w14:paraId="05BB06B2" w14:textId="6DEF90F1" w:rsidR="00842793" w:rsidRPr="00B17DF4" w:rsidRDefault="00842793" w:rsidP="00842793">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sz w:val="26"/>
          <w:szCs w:val="26"/>
        </w:rPr>
        <w:t>În vederea atingerii acestui obiectiv, după eforturi susținute, în perioada iulie 2021 – martie</w:t>
      </w:r>
      <w:r w:rsidR="004B0D5A" w:rsidRPr="00B17DF4">
        <w:rPr>
          <w:rFonts w:asciiTheme="minorHAnsi" w:hAnsiTheme="minorHAnsi" w:cstheme="minorHAnsi"/>
          <w:sz w:val="26"/>
          <w:szCs w:val="26"/>
        </w:rPr>
        <w:t>/aprilie</w:t>
      </w:r>
      <w:r w:rsidRPr="00B17DF4">
        <w:rPr>
          <w:rFonts w:asciiTheme="minorHAnsi" w:hAnsiTheme="minorHAnsi" w:cstheme="minorHAnsi"/>
          <w:sz w:val="26"/>
          <w:szCs w:val="26"/>
        </w:rPr>
        <w:t xml:space="preserve"> 2022 au fost organizate concursurile de admitere </w:t>
      </w:r>
      <w:r w:rsidRPr="00B17DF4">
        <w:rPr>
          <w:rFonts w:asciiTheme="minorHAnsi" w:hAnsiTheme="minorHAnsi" w:cstheme="minorHAnsi"/>
          <w:bCs/>
          <w:sz w:val="26"/>
          <w:szCs w:val="26"/>
        </w:rPr>
        <w:t>în magistratură în condițiile art. 33 din Legea nr. 303/2004 și de admitere la Institutul Național al Magistraturii, concursuri care au fost organizate cu respectarea tuturor măsurilor de protecție impuse de pandemie.</w:t>
      </w:r>
      <w:r w:rsidR="006B3203" w:rsidRPr="00B17DF4">
        <w:rPr>
          <w:rFonts w:asciiTheme="minorHAnsi" w:hAnsiTheme="minorHAnsi" w:cstheme="minorHAnsi"/>
          <w:bCs/>
          <w:sz w:val="26"/>
          <w:szCs w:val="26"/>
        </w:rPr>
        <w:t xml:space="preserve"> </w:t>
      </w:r>
    </w:p>
    <w:p w14:paraId="6D29E13C" w14:textId="1936EC18" w:rsidR="006B3203" w:rsidRPr="00B17DF4" w:rsidRDefault="006B3203" w:rsidP="00842793">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bCs/>
          <w:sz w:val="26"/>
          <w:szCs w:val="26"/>
        </w:rPr>
        <w:t>În acest context trebie amintit faptul că în doar câteva zile de la adoptarea Legii nr. 192/2021 (privind unele măsuri temporare referitoare la concursul de admitere la Institutul Naţional al Magistraturii, formarea profesională iniţială a judecătorilor şi procurorilor, examenul de absolvire a Institutului Naţional al Magistraturii, stagiul şi examenul de capacitate al judecătorilor şi procurorilor stagiari, precum şi la concursul de admitere în magistratură), prin Hotărârea Plenului Consiliului Superior al Magistraturii nr. 119 din 16 iulie 2021 a fost adoptat Regulamentul privind admiterea la Institutul Naţional al Magistraturii, iar prin Hotărârea Plenului Consiliului Superior al Magistraturii nr. 120 din 16 iulie 2021 a fost adoptat Regulamentul privind organizarea şi desfăşurarea concursului de admitere în magistratură. Așadar, foarte rapid Consiliul și-a îndeplinit rolul său, punând în acord a legislația secundară cu legislația primară, astfel încât să fie creat cadrul necesar desfășurării celor două examane care să permită accederea în magistratură a unor noi promo</w:t>
      </w:r>
      <w:r w:rsidR="006A3568" w:rsidRPr="00B17DF4">
        <w:rPr>
          <w:rFonts w:asciiTheme="minorHAnsi" w:hAnsiTheme="minorHAnsi" w:cstheme="minorHAnsi"/>
          <w:bCs/>
          <w:sz w:val="26"/>
          <w:szCs w:val="26"/>
        </w:rPr>
        <w:t>ții de judecători și procurori.</w:t>
      </w:r>
    </w:p>
    <w:p w14:paraId="662279A4" w14:textId="795CE27E" w:rsidR="006B3203" w:rsidRPr="00B17DF4" w:rsidRDefault="006B3203" w:rsidP="00842793">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bCs/>
          <w:sz w:val="26"/>
          <w:szCs w:val="26"/>
        </w:rPr>
        <w:t xml:space="preserve">Astfel, în perioada iulie 2021 – martie /aprilie 2022 se organizează concursul de admitere la Institutul Naţional al Magistraturii (fiind scos la concurs un număr de 300 de locuri de auditori de justiţie: 175 pentru ocuparea funcţiei de judecător şi 125 pentru ocuparea funcţiei de procuror), precum şi concursul pentru admitere în magistratură (în condiţiile art. 33 din Legea nr. 303/2004, republicată cu modificările şi completările ulterioare), fiind scos la concurs un </w:t>
      </w:r>
      <w:r w:rsidR="004B0D5A" w:rsidRPr="00B17DF4">
        <w:rPr>
          <w:rFonts w:asciiTheme="minorHAnsi" w:hAnsiTheme="minorHAnsi" w:cstheme="minorHAnsi"/>
          <w:bCs/>
          <w:sz w:val="26"/>
          <w:szCs w:val="26"/>
        </w:rPr>
        <w:t xml:space="preserve">număr </w:t>
      </w:r>
      <w:r w:rsidRPr="00B17DF4">
        <w:rPr>
          <w:rFonts w:asciiTheme="minorHAnsi" w:hAnsiTheme="minorHAnsi" w:cstheme="minorHAnsi"/>
          <w:bCs/>
          <w:sz w:val="26"/>
          <w:szCs w:val="26"/>
        </w:rPr>
        <w:t>de 75 de posturi de judecător la judecătorii şi 50 de posturi de procuror la parchetele de pe lângă judecătorii.</w:t>
      </w:r>
    </w:p>
    <w:p w14:paraId="72FC897E" w14:textId="194F6AA1" w:rsidR="00842793" w:rsidRPr="00B17DF4" w:rsidRDefault="007315FD" w:rsidP="00842793">
      <w:pPr>
        <w:spacing w:line="276" w:lineRule="auto"/>
        <w:ind w:firstLine="709"/>
        <w:jc w:val="both"/>
        <w:rPr>
          <w:rFonts w:asciiTheme="minorHAnsi" w:hAnsiTheme="minorHAnsi" w:cstheme="minorHAnsi"/>
          <w:sz w:val="26"/>
          <w:szCs w:val="26"/>
        </w:rPr>
      </w:pPr>
      <w:r w:rsidRPr="00B17DF4">
        <w:rPr>
          <w:rFonts w:asciiTheme="minorHAnsi" w:eastAsia="Calibri" w:hAnsiTheme="minorHAnsi" w:cstheme="minorHAnsi"/>
          <w:sz w:val="26"/>
          <w:szCs w:val="26"/>
        </w:rPr>
        <w:t>Din aceeași perspectivă a resursei umane, î</w:t>
      </w:r>
      <w:r w:rsidR="00B723A8" w:rsidRPr="00B17DF4">
        <w:rPr>
          <w:rFonts w:asciiTheme="minorHAnsi" w:eastAsia="Calibri" w:hAnsiTheme="minorHAnsi" w:cstheme="minorHAnsi"/>
          <w:sz w:val="26"/>
          <w:szCs w:val="26"/>
        </w:rPr>
        <w:t>n considerarea importanței funcțiilor de conducere de la nivelul instanței supreme, p</w:t>
      </w:r>
      <w:r w:rsidR="00842793" w:rsidRPr="00B17DF4">
        <w:rPr>
          <w:rFonts w:asciiTheme="minorHAnsi" w:eastAsia="Calibri" w:hAnsiTheme="minorHAnsi" w:cstheme="minorHAnsi"/>
          <w:sz w:val="26"/>
          <w:szCs w:val="26"/>
        </w:rPr>
        <w:t>entru a se asigura desfășurarea în bune condiții a activității Înaltei Curți de Casație şi Justiție,</w:t>
      </w:r>
      <w:r w:rsidR="00B723A8" w:rsidRPr="00B17DF4">
        <w:rPr>
          <w:rFonts w:asciiTheme="minorHAnsi" w:eastAsia="Calibri" w:hAnsiTheme="minorHAnsi" w:cstheme="minorHAnsi"/>
          <w:sz w:val="26"/>
          <w:szCs w:val="26"/>
        </w:rPr>
        <w:t xml:space="preserve"> </w:t>
      </w:r>
      <w:r w:rsidR="00842793" w:rsidRPr="00B17DF4">
        <w:rPr>
          <w:rFonts w:asciiTheme="minorHAnsi" w:eastAsia="Calibri" w:hAnsiTheme="minorHAnsi" w:cstheme="minorHAnsi"/>
          <w:sz w:val="26"/>
          <w:szCs w:val="26"/>
        </w:rPr>
        <w:t>în cursul anului 2021 a fost declanșată procedura de ocupare a funcției de președinte al Secției I Civile și a Secției Penale din cadrul Înaltei Curți de Casație şi Justiție, procedură încheiată în cursul lunii noiembrie</w:t>
      </w:r>
      <w:r w:rsidR="00842793" w:rsidRPr="00B17DF4">
        <w:rPr>
          <w:rFonts w:asciiTheme="minorHAnsi" w:hAnsiTheme="minorHAnsi" w:cstheme="minorHAnsi"/>
          <w:color w:val="000000"/>
          <w:sz w:val="26"/>
          <w:szCs w:val="26"/>
        </w:rPr>
        <w:t xml:space="preserve">. De asemenea, pentru a se asigura numărul de judecători necesari în vederea desfășurării activității, în perioada </w:t>
      </w:r>
      <w:r w:rsidR="00842793" w:rsidRPr="00B17DF4">
        <w:rPr>
          <w:rFonts w:asciiTheme="minorHAnsi" w:hAnsiTheme="minorHAnsi" w:cstheme="minorHAnsi"/>
          <w:sz w:val="26"/>
          <w:szCs w:val="26"/>
        </w:rPr>
        <w:t xml:space="preserve">iulie – </w:t>
      </w:r>
      <w:r w:rsidR="00636262" w:rsidRPr="00B17DF4">
        <w:rPr>
          <w:rFonts w:asciiTheme="minorHAnsi" w:hAnsiTheme="minorHAnsi" w:cstheme="minorHAnsi"/>
          <w:sz w:val="26"/>
          <w:szCs w:val="26"/>
        </w:rPr>
        <w:t>decembrie</w:t>
      </w:r>
      <w:r w:rsidR="00842793" w:rsidRPr="00B17DF4">
        <w:rPr>
          <w:rFonts w:asciiTheme="minorHAnsi" w:hAnsiTheme="minorHAnsi" w:cstheme="minorHAnsi"/>
          <w:sz w:val="26"/>
          <w:szCs w:val="26"/>
        </w:rPr>
        <w:t xml:space="preserve"> 2021 </w:t>
      </w:r>
      <w:r w:rsidR="00636262" w:rsidRPr="00B17DF4">
        <w:rPr>
          <w:rFonts w:asciiTheme="minorHAnsi" w:hAnsiTheme="minorHAnsi" w:cstheme="minorHAnsi"/>
          <w:sz w:val="26"/>
          <w:szCs w:val="26"/>
        </w:rPr>
        <w:t>s-a dispus</w:t>
      </w:r>
      <w:r w:rsidR="00842793" w:rsidRPr="00B17DF4">
        <w:rPr>
          <w:rFonts w:asciiTheme="minorHAnsi" w:hAnsiTheme="minorHAnsi" w:cstheme="minorHAnsi"/>
          <w:sz w:val="26"/>
          <w:szCs w:val="26"/>
        </w:rPr>
        <w:t xml:space="preserve"> organiza</w:t>
      </w:r>
      <w:r w:rsidR="00636262" w:rsidRPr="00B17DF4">
        <w:rPr>
          <w:rFonts w:asciiTheme="minorHAnsi" w:hAnsiTheme="minorHAnsi" w:cstheme="minorHAnsi"/>
          <w:sz w:val="26"/>
          <w:szCs w:val="26"/>
        </w:rPr>
        <w:t>rea</w:t>
      </w:r>
      <w:r w:rsidR="00842793" w:rsidRPr="00B17DF4">
        <w:rPr>
          <w:rFonts w:asciiTheme="minorHAnsi" w:hAnsiTheme="minorHAnsi" w:cstheme="minorHAnsi"/>
          <w:sz w:val="26"/>
          <w:szCs w:val="26"/>
        </w:rPr>
        <w:t xml:space="preserve"> concursul</w:t>
      </w:r>
      <w:r w:rsidR="00636262" w:rsidRPr="00B17DF4">
        <w:rPr>
          <w:rFonts w:asciiTheme="minorHAnsi" w:hAnsiTheme="minorHAnsi" w:cstheme="minorHAnsi"/>
          <w:sz w:val="26"/>
          <w:szCs w:val="26"/>
        </w:rPr>
        <w:t xml:space="preserve">ui </w:t>
      </w:r>
      <w:r w:rsidR="00842793" w:rsidRPr="00B17DF4">
        <w:rPr>
          <w:rFonts w:asciiTheme="minorHAnsi" w:hAnsiTheme="minorHAnsi" w:cstheme="minorHAnsi"/>
          <w:sz w:val="26"/>
          <w:szCs w:val="26"/>
        </w:rPr>
        <w:t xml:space="preserve">de promovare în funcția de judecător la Înalta Curte de Casație şi Justiție, </w:t>
      </w:r>
      <w:r w:rsidR="00636262" w:rsidRPr="00B17DF4">
        <w:rPr>
          <w:rFonts w:asciiTheme="minorHAnsi" w:hAnsiTheme="minorHAnsi" w:cstheme="minorHAnsi"/>
          <w:sz w:val="26"/>
          <w:szCs w:val="26"/>
        </w:rPr>
        <w:t>concurs aflat în derulare la data redactării raportului.</w:t>
      </w:r>
    </w:p>
    <w:p w14:paraId="5D3394C4" w14:textId="58A86AD7" w:rsidR="00842793" w:rsidRPr="00B17DF4" w:rsidRDefault="006A3568" w:rsidP="00842793">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La</w:t>
      </w:r>
      <w:r w:rsidR="00842793" w:rsidRPr="00B17DF4">
        <w:rPr>
          <w:rFonts w:asciiTheme="minorHAnsi" w:hAnsiTheme="minorHAnsi" w:cstheme="minorHAnsi"/>
          <w:sz w:val="26"/>
          <w:szCs w:val="26"/>
        </w:rPr>
        <w:t xml:space="preserve"> nivelul celorlalte instanțe și parchete</w:t>
      </w:r>
      <w:r w:rsidRPr="00B17DF4">
        <w:rPr>
          <w:rFonts w:asciiTheme="minorHAnsi" w:hAnsiTheme="minorHAnsi" w:cstheme="minorHAnsi"/>
          <w:sz w:val="26"/>
          <w:szCs w:val="26"/>
        </w:rPr>
        <w:t xml:space="preserve"> </w:t>
      </w:r>
      <w:r w:rsidR="00842793" w:rsidRPr="00B17DF4">
        <w:rPr>
          <w:rFonts w:asciiTheme="minorHAnsi" w:hAnsiTheme="minorHAnsi" w:cstheme="minorHAnsi"/>
          <w:sz w:val="26"/>
          <w:szCs w:val="26"/>
        </w:rPr>
        <w:t>au fost organizate</w:t>
      </w:r>
      <w:r w:rsidRPr="00B17DF4">
        <w:rPr>
          <w:rFonts w:asciiTheme="minorHAnsi" w:hAnsiTheme="minorHAnsi" w:cstheme="minorHAnsi"/>
          <w:sz w:val="26"/>
          <w:szCs w:val="26"/>
        </w:rPr>
        <w:t xml:space="preserve">, de asemenea, </w:t>
      </w:r>
      <w:r w:rsidR="00842793" w:rsidRPr="00B17DF4">
        <w:rPr>
          <w:rFonts w:asciiTheme="minorHAnsi" w:hAnsiTheme="minorHAnsi" w:cstheme="minorHAnsi"/>
          <w:sz w:val="26"/>
          <w:szCs w:val="26"/>
        </w:rPr>
        <w:t>examene pentru promovarea în funcții de execuție, astfel: concursul de promovare în funcţii de execuţie pe loc a procurorilor, în perioada iulie - septembrie 2021; concursul de promovare efectivă în funcţii de execuţie a judecătorilor în perioada aprilie – august 2021; concursul de promovare efectivă în funcţii de execuţie a procurorilor, în perioada februarie – iulie 2021</w:t>
      </w:r>
      <w:r w:rsidR="0013183B" w:rsidRPr="00B17DF4">
        <w:rPr>
          <w:rFonts w:asciiTheme="minorHAnsi" w:hAnsiTheme="minorHAnsi" w:cstheme="minorHAnsi"/>
          <w:sz w:val="26"/>
          <w:szCs w:val="26"/>
        </w:rPr>
        <w:t>;</w:t>
      </w:r>
      <w:r w:rsidR="00842793" w:rsidRPr="00B17DF4">
        <w:rPr>
          <w:rFonts w:asciiTheme="minorHAnsi" w:hAnsiTheme="minorHAnsi" w:cstheme="minorHAnsi"/>
          <w:sz w:val="26"/>
          <w:szCs w:val="26"/>
        </w:rPr>
        <w:t xml:space="preserve"> examene pentru numirea în funcții de conducere a judecătorilor și procurorilor</w:t>
      </w:r>
      <w:r w:rsidR="0013183B" w:rsidRPr="00B17DF4">
        <w:rPr>
          <w:rFonts w:asciiTheme="minorHAnsi" w:hAnsiTheme="minorHAnsi" w:cstheme="minorHAnsi"/>
          <w:sz w:val="26"/>
          <w:szCs w:val="26"/>
        </w:rPr>
        <w:t>;</w:t>
      </w:r>
      <w:r w:rsidR="00842793" w:rsidRPr="00B17DF4">
        <w:rPr>
          <w:rFonts w:asciiTheme="minorHAnsi" w:hAnsiTheme="minorHAnsi" w:cstheme="minorHAnsi"/>
          <w:sz w:val="26"/>
          <w:szCs w:val="26"/>
        </w:rPr>
        <w:t xml:space="preserve"> concursul pentru numirea procurorilor cu funcţii de execuţie din cadrul</w:t>
      </w:r>
      <w:r w:rsidR="00842793" w:rsidRPr="002657DC">
        <w:rPr>
          <w:rFonts w:asciiTheme="minorHAnsi" w:hAnsiTheme="minorHAnsi" w:cstheme="minorHAnsi"/>
          <w:sz w:val="26"/>
          <w:szCs w:val="26"/>
        </w:rPr>
        <w:t xml:space="preserve"> </w:t>
      </w:r>
      <w:r w:rsidR="00842793" w:rsidRPr="00B17DF4">
        <w:rPr>
          <w:rFonts w:asciiTheme="minorHAnsi" w:hAnsiTheme="minorHAnsi" w:cstheme="minorHAnsi"/>
          <w:sz w:val="26"/>
          <w:szCs w:val="26"/>
        </w:rPr>
        <w:t>Direcţiei Naţionale Anticorupţie, organizat în perioada iunie - septembrie 2021.</w:t>
      </w:r>
    </w:p>
    <w:p w14:paraId="1EDF15EC" w14:textId="77777777" w:rsidR="00842793" w:rsidRPr="00B17DF4" w:rsidRDefault="00842793" w:rsidP="00842793">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Totodată, a fost organizat și examenul de capacitate al judecătorilor și procurorilor stagiari, în perioada noiembrie 2020 – martie 2021.</w:t>
      </w:r>
    </w:p>
    <w:p w14:paraId="2BA80B00" w14:textId="57F93536" w:rsidR="00C34642" w:rsidRPr="00B17DF4" w:rsidRDefault="00C34642" w:rsidP="00842793">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În vederea asigurării unui sistem judiciar responsabil şi credibil, condiţie esenţială pentru calitatea </w:t>
      </w:r>
      <w:r w:rsidR="00BB2D95" w:rsidRPr="00B17DF4">
        <w:rPr>
          <w:rFonts w:asciiTheme="minorHAnsi" w:hAnsiTheme="minorHAnsi" w:cstheme="minorHAnsi"/>
          <w:color w:val="000000" w:themeColor="text1"/>
          <w:sz w:val="26"/>
          <w:szCs w:val="26"/>
        </w:rPr>
        <w:t>actului de justiție, prin Hotărârea Secției pentru judecători nr. 1113 din 07 octombrie 2021 a fost aprobat Regulamentul privind evaluarea activității profesionale a judecătorilor. Printre aspectele prioritare avute în vedere prin adoptarea aceste</w:t>
      </w:r>
      <w:r w:rsidR="00BD03D9" w:rsidRPr="00B17DF4">
        <w:rPr>
          <w:rFonts w:asciiTheme="minorHAnsi" w:hAnsiTheme="minorHAnsi" w:cstheme="minorHAnsi"/>
          <w:color w:val="000000" w:themeColor="text1"/>
          <w:sz w:val="26"/>
          <w:szCs w:val="26"/>
        </w:rPr>
        <w:t>i</w:t>
      </w:r>
      <w:r w:rsidR="00BB2D95" w:rsidRPr="00B17DF4">
        <w:rPr>
          <w:rFonts w:asciiTheme="minorHAnsi" w:hAnsiTheme="minorHAnsi" w:cstheme="minorHAnsi"/>
          <w:color w:val="000000" w:themeColor="text1"/>
          <w:sz w:val="26"/>
          <w:szCs w:val="26"/>
        </w:rPr>
        <w:t xml:space="preserve"> noi reglementări s-au numărat stabilirea unor criterii de evaluare, atât pentru responsabilizarea membrilor comisiei de evaluare, cât şi pentru pentru creșterea transparenţei în evaluare. De asemenea, s-a urmărit eficientizarea şi obiectivarea procesului de evaluare, dar şi atribuirea unui caracter cu adevărat eficient, pentru a nu mai reprezenta o simplă formalitate.</w:t>
      </w:r>
    </w:p>
    <w:p w14:paraId="52DC3AAE" w14:textId="76EACA61" w:rsidR="0056539A" w:rsidRPr="00B17DF4" w:rsidRDefault="006A3568" w:rsidP="00842793">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vederea atingerii aceluiaşi obiectiv</w:t>
      </w:r>
      <w:r w:rsidR="002657DC">
        <w:rPr>
          <w:rFonts w:asciiTheme="minorHAnsi" w:hAnsiTheme="minorHAnsi" w:cstheme="minorHAnsi"/>
          <w:sz w:val="26"/>
          <w:szCs w:val="26"/>
        </w:rPr>
        <w:t>,</w:t>
      </w:r>
      <w:r w:rsidRPr="00B17DF4">
        <w:rPr>
          <w:rFonts w:asciiTheme="minorHAnsi" w:hAnsiTheme="minorHAnsi" w:cstheme="minorHAnsi"/>
          <w:sz w:val="26"/>
          <w:szCs w:val="26"/>
        </w:rPr>
        <w:t xml:space="preserve"> în cursul anului 2021 </w:t>
      </w:r>
      <w:r w:rsidR="000505A7" w:rsidRPr="00B17DF4">
        <w:rPr>
          <w:rFonts w:asciiTheme="minorHAnsi" w:hAnsiTheme="minorHAnsi" w:cstheme="minorHAnsi"/>
          <w:sz w:val="26"/>
          <w:szCs w:val="26"/>
        </w:rPr>
        <w:t>r</w:t>
      </w:r>
      <w:r w:rsidRPr="00B17DF4">
        <w:rPr>
          <w:rFonts w:asciiTheme="minorHAnsi" w:hAnsiTheme="minorHAnsi" w:cstheme="minorHAnsi"/>
          <w:sz w:val="26"/>
          <w:szCs w:val="26"/>
        </w:rPr>
        <w:t>apoartele de control ale Inspecţiei Judiciare privind eficienţa managerială, modul de îndeplinire a atribuţiilor care decurg din legi şi regulamente, precum şi respectarea normelor procedurale şi regulamentare de către judecători şi persoanlul auxiliar de specialita</w:t>
      </w:r>
      <w:r w:rsidR="000505A7" w:rsidRPr="00B17DF4">
        <w:rPr>
          <w:rFonts w:asciiTheme="minorHAnsi" w:hAnsiTheme="minorHAnsi" w:cstheme="minorHAnsi"/>
          <w:sz w:val="26"/>
          <w:szCs w:val="26"/>
        </w:rPr>
        <w:t>t</w:t>
      </w:r>
      <w:r w:rsidRPr="00B17DF4">
        <w:rPr>
          <w:rFonts w:asciiTheme="minorHAnsi" w:hAnsiTheme="minorHAnsi" w:cstheme="minorHAnsi"/>
          <w:sz w:val="26"/>
          <w:szCs w:val="26"/>
        </w:rPr>
        <w:t xml:space="preserve">e au fost </w:t>
      </w:r>
      <w:r w:rsidR="000505A7" w:rsidRPr="00B17DF4">
        <w:rPr>
          <w:rFonts w:asciiTheme="minorHAnsi" w:hAnsiTheme="minorHAnsi" w:cstheme="minorHAnsi"/>
          <w:sz w:val="26"/>
          <w:szCs w:val="26"/>
        </w:rPr>
        <w:t xml:space="preserve">analizate de către Secţia de Judecători a Consiliului Superior al </w:t>
      </w:r>
      <w:r w:rsidR="002657DC">
        <w:rPr>
          <w:rFonts w:asciiTheme="minorHAnsi" w:hAnsiTheme="minorHAnsi" w:cstheme="minorHAnsi"/>
          <w:sz w:val="26"/>
          <w:szCs w:val="26"/>
        </w:rPr>
        <w:t>M</w:t>
      </w:r>
      <w:r w:rsidR="000505A7" w:rsidRPr="00B17DF4">
        <w:rPr>
          <w:rFonts w:asciiTheme="minorHAnsi" w:hAnsiTheme="minorHAnsi" w:cstheme="minorHAnsi"/>
          <w:sz w:val="26"/>
          <w:szCs w:val="26"/>
        </w:rPr>
        <w:t>agistraturii şi s-au dispus măsuri pentru remedierea disfuncţionalităţilor constatate.</w:t>
      </w:r>
    </w:p>
    <w:p w14:paraId="3F807A53" w14:textId="2927D34E" w:rsidR="00485788" w:rsidRPr="00B17DF4" w:rsidRDefault="00485788" w:rsidP="00485788">
      <w:pPr>
        <w:spacing w:line="276" w:lineRule="auto"/>
        <w:ind w:firstLine="709"/>
        <w:jc w:val="both"/>
        <w:rPr>
          <w:rFonts w:asciiTheme="minorHAnsi" w:hAnsiTheme="minorHAnsi" w:cstheme="minorHAnsi"/>
          <w:bCs/>
          <w:sz w:val="26"/>
          <w:szCs w:val="26"/>
        </w:rPr>
      </w:pPr>
      <w:r w:rsidRPr="00B17DF4">
        <w:rPr>
          <w:rFonts w:asciiTheme="minorHAnsi" w:hAnsiTheme="minorHAnsi" w:cstheme="minorHAnsi"/>
          <w:bCs/>
          <w:sz w:val="26"/>
          <w:szCs w:val="26"/>
        </w:rPr>
        <w:t>Promovarea unui sistem de justiție adaptat şi care să răspundă nevoii spori</w:t>
      </w:r>
      <w:r w:rsidR="00B17DF4">
        <w:rPr>
          <w:rFonts w:asciiTheme="minorHAnsi" w:hAnsiTheme="minorHAnsi" w:cstheme="minorHAnsi"/>
          <w:bCs/>
          <w:sz w:val="26"/>
          <w:szCs w:val="26"/>
        </w:rPr>
        <w:t>t</w:t>
      </w:r>
      <w:r w:rsidRPr="00B17DF4">
        <w:rPr>
          <w:rFonts w:asciiTheme="minorHAnsi" w:hAnsiTheme="minorHAnsi" w:cstheme="minorHAnsi"/>
          <w:bCs/>
          <w:sz w:val="26"/>
          <w:szCs w:val="26"/>
        </w:rPr>
        <w:t>e de protecţie a minorilor a reprezentat un deziderat la nivelul sistemului judiciar din România, în ultimii ani fiind realizate diferite demersuri în acest sens. Este, fără discuție, important ca derularea procedurilor judiciare în care sunt implicați minorii în materie civilă, administrativă sau penală, în diverse calități, să se desfășoare în condiții prietenoase cu aceștia, create pe baza unor standarde unitare, asigurându-se astfel premisele pentru furnizarea unei justiții în interesul copilului.</w:t>
      </w:r>
    </w:p>
    <w:p w14:paraId="3EE1A7AE" w14:textId="104D4B1B" w:rsidR="00485788" w:rsidRPr="00B17DF4" w:rsidRDefault="00B17DF4" w:rsidP="00485788">
      <w:pPr>
        <w:spacing w:line="276" w:lineRule="auto"/>
        <w:ind w:firstLine="709"/>
        <w:jc w:val="both"/>
        <w:rPr>
          <w:rFonts w:asciiTheme="minorHAnsi" w:hAnsiTheme="minorHAnsi" w:cstheme="minorHAnsi"/>
          <w:bCs/>
          <w:sz w:val="26"/>
          <w:szCs w:val="26"/>
        </w:rPr>
      </w:pPr>
      <w:r>
        <w:rPr>
          <w:rFonts w:asciiTheme="minorHAnsi" w:hAnsiTheme="minorHAnsi" w:cstheme="minorHAnsi"/>
          <w:bCs/>
          <w:sz w:val="26"/>
          <w:szCs w:val="26"/>
        </w:rPr>
        <w:t>La</w:t>
      </w:r>
      <w:r w:rsidR="00485788" w:rsidRPr="00B17DF4">
        <w:rPr>
          <w:rFonts w:asciiTheme="minorHAnsi" w:hAnsiTheme="minorHAnsi" w:cstheme="minorHAnsi"/>
          <w:bCs/>
          <w:sz w:val="26"/>
          <w:szCs w:val="26"/>
        </w:rPr>
        <w:t xml:space="preserve"> inițiativa Consiliului a fost întocmit Raportul Inspecției Judiciare privind practica instanțelor de judecată şi a parchetelor de pe lângă acestea în investigarea şi soluționarea cauzelor privind infracțiuni la viața sexuală cu victime minore, în urma căruia Plenul Consiliului Superior al Magistraturii a adoptat Hotărârea nr. 127 din 27 iulie 2021 prin care, printre alte măsuri, a fost sesizat ministrul justiției cu propuneri de modificare a prevederilor art. 218 – 223 din Codul penal.</w:t>
      </w:r>
    </w:p>
    <w:p w14:paraId="71EA9CC5" w14:textId="6DA49D2B" w:rsidR="00485788" w:rsidRPr="00B17DF4" w:rsidRDefault="00B17DF4" w:rsidP="00485788">
      <w:pPr>
        <w:spacing w:line="276" w:lineRule="auto"/>
        <w:ind w:firstLine="708"/>
        <w:jc w:val="both"/>
        <w:rPr>
          <w:rFonts w:asciiTheme="minorHAnsi" w:hAnsiTheme="minorHAnsi" w:cstheme="minorHAnsi"/>
          <w:bCs/>
          <w:sz w:val="26"/>
          <w:szCs w:val="26"/>
        </w:rPr>
      </w:pPr>
      <w:r>
        <w:rPr>
          <w:rFonts w:asciiTheme="minorHAnsi" w:hAnsiTheme="minorHAnsi" w:cstheme="minorHAnsi"/>
          <w:color w:val="000000"/>
          <w:sz w:val="26"/>
          <w:szCs w:val="26"/>
        </w:rPr>
        <w:t>P</w:t>
      </w:r>
      <w:r w:rsidR="00485788" w:rsidRPr="00B17DF4">
        <w:rPr>
          <w:rFonts w:asciiTheme="minorHAnsi" w:hAnsiTheme="minorHAnsi" w:cstheme="minorHAnsi"/>
          <w:color w:val="000000"/>
          <w:sz w:val="26"/>
          <w:szCs w:val="26"/>
        </w:rPr>
        <w:t>rin activitățile desfășurate în proiectul finanțat în cadrul Mecanismului Financiar Norvegian (MFN) 2014-2021, urmează să fie amenajate în cadrul instanțelor camere de audiere a minorilor, tocmai pentru a se asigura der</w:t>
      </w:r>
      <w:r w:rsidR="00485788" w:rsidRPr="00B17DF4">
        <w:rPr>
          <w:rFonts w:asciiTheme="minorHAnsi" w:hAnsiTheme="minorHAnsi" w:cstheme="minorHAnsi"/>
          <w:bCs/>
          <w:sz w:val="26"/>
          <w:szCs w:val="26"/>
        </w:rPr>
        <w:t xml:space="preserve">ularea procedurilor judiciare în care sunt implicați minorii în condiții optime pentru aceștia, corespunzătoare asigurării premiselor pentru realizarea unui act de justiție în interesul copilului. Astfel, în perioada următoare </w:t>
      </w:r>
      <w:r>
        <w:rPr>
          <w:rFonts w:asciiTheme="minorHAnsi" w:hAnsiTheme="minorHAnsi" w:cstheme="minorHAnsi"/>
          <w:bCs/>
          <w:sz w:val="26"/>
          <w:szCs w:val="26"/>
        </w:rPr>
        <w:t>vor fi</w:t>
      </w:r>
      <w:r w:rsidR="00485788" w:rsidRPr="00B17DF4">
        <w:rPr>
          <w:rFonts w:asciiTheme="minorHAnsi" w:hAnsiTheme="minorHAnsi" w:cstheme="minorHAnsi"/>
          <w:bCs/>
          <w:sz w:val="26"/>
          <w:szCs w:val="26"/>
        </w:rPr>
        <w:t xml:space="preserve"> dezvoltate</w:t>
      </w:r>
      <w:r>
        <w:rPr>
          <w:rFonts w:asciiTheme="minorHAnsi" w:hAnsiTheme="minorHAnsi" w:cstheme="minorHAnsi"/>
          <w:bCs/>
          <w:sz w:val="26"/>
          <w:szCs w:val="26"/>
        </w:rPr>
        <w:t xml:space="preserve">, pe baza unui </w:t>
      </w:r>
      <w:r w:rsidRPr="00B17DF4">
        <w:rPr>
          <w:rFonts w:asciiTheme="minorHAnsi" w:hAnsiTheme="minorHAnsi" w:cstheme="minorHAnsi"/>
          <w:bCs/>
          <w:sz w:val="26"/>
          <w:szCs w:val="26"/>
        </w:rPr>
        <w:t>concept unitar</w:t>
      </w:r>
      <w:r>
        <w:rPr>
          <w:rFonts w:asciiTheme="minorHAnsi" w:hAnsiTheme="minorHAnsi" w:cstheme="minorHAnsi"/>
          <w:bCs/>
          <w:sz w:val="26"/>
          <w:szCs w:val="26"/>
        </w:rPr>
        <w:t>,</w:t>
      </w:r>
      <w:r w:rsidR="00485788" w:rsidRPr="00B17DF4">
        <w:rPr>
          <w:rFonts w:asciiTheme="minorHAnsi" w:hAnsiTheme="minorHAnsi" w:cstheme="minorHAnsi"/>
          <w:bCs/>
          <w:sz w:val="26"/>
          <w:szCs w:val="26"/>
        </w:rPr>
        <w:t xml:space="preserve"> 38 de spaţii</w:t>
      </w:r>
      <w:r>
        <w:rPr>
          <w:rFonts w:asciiTheme="minorHAnsi" w:hAnsiTheme="minorHAnsi" w:cstheme="minorHAnsi"/>
          <w:bCs/>
          <w:sz w:val="26"/>
          <w:szCs w:val="26"/>
        </w:rPr>
        <w:t xml:space="preserve"> dedicate audierii</w:t>
      </w:r>
      <w:r w:rsidR="00485788" w:rsidRPr="00B17DF4">
        <w:rPr>
          <w:rFonts w:asciiTheme="minorHAnsi" w:hAnsiTheme="minorHAnsi" w:cstheme="minorHAnsi"/>
          <w:bCs/>
          <w:sz w:val="26"/>
          <w:szCs w:val="26"/>
        </w:rPr>
        <w:t xml:space="preserve"> minori</w:t>
      </w:r>
      <w:r>
        <w:rPr>
          <w:rFonts w:asciiTheme="minorHAnsi" w:hAnsiTheme="minorHAnsi" w:cstheme="minorHAnsi"/>
          <w:bCs/>
          <w:sz w:val="26"/>
          <w:szCs w:val="26"/>
        </w:rPr>
        <w:t>lor</w:t>
      </w:r>
      <w:r w:rsidR="00485788" w:rsidRPr="00B17DF4">
        <w:rPr>
          <w:rFonts w:asciiTheme="minorHAnsi" w:hAnsiTheme="minorHAnsi" w:cstheme="minorHAnsi"/>
          <w:bCs/>
          <w:sz w:val="26"/>
          <w:szCs w:val="26"/>
        </w:rPr>
        <w:t>, care să simplifice/atenueze experiența minorului cu sistemul judiciar, precum și care să faciliteze interacțiunea directă a minorului cu judecătorul.</w:t>
      </w:r>
    </w:p>
    <w:p w14:paraId="2B85E833" w14:textId="6797A748" w:rsidR="00485788" w:rsidRPr="00B17DF4" w:rsidRDefault="002657DC" w:rsidP="00485788">
      <w:pPr>
        <w:spacing w:line="276" w:lineRule="auto"/>
        <w:ind w:firstLine="708"/>
        <w:jc w:val="both"/>
        <w:rPr>
          <w:rFonts w:asciiTheme="minorHAnsi" w:eastAsiaTheme="minorHAnsi" w:hAnsiTheme="minorHAnsi" w:cstheme="minorHAnsi"/>
          <w:sz w:val="26"/>
          <w:szCs w:val="26"/>
        </w:rPr>
      </w:pPr>
      <w:r>
        <w:rPr>
          <w:rFonts w:asciiTheme="minorHAnsi" w:hAnsiTheme="minorHAnsi" w:cstheme="minorHAnsi"/>
          <w:color w:val="000000"/>
          <w:sz w:val="26"/>
          <w:szCs w:val="26"/>
        </w:rPr>
        <w:t xml:space="preserve">Pentru îmbunătăţirea accesului </w:t>
      </w:r>
      <w:r w:rsidRPr="00B17DF4">
        <w:rPr>
          <w:rFonts w:asciiTheme="minorHAnsi" w:hAnsiTheme="minorHAnsi" w:cstheme="minorHAnsi"/>
          <w:sz w:val="26"/>
          <w:szCs w:val="26"/>
        </w:rPr>
        <w:t>la justiție prin creșterea gradului de informare, conștientizarea drepturilor cetățenilor și dezvoltarea culturii juridice</w:t>
      </w:r>
      <w:r>
        <w:rPr>
          <w:rFonts w:asciiTheme="minorHAnsi" w:hAnsiTheme="minorHAnsi" w:cstheme="minorHAnsi"/>
          <w:sz w:val="26"/>
          <w:szCs w:val="26"/>
        </w:rPr>
        <w:t>, î</w:t>
      </w:r>
      <w:r w:rsidR="00485788" w:rsidRPr="00B17DF4">
        <w:rPr>
          <w:rFonts w:asciiTheme="minorHAnsi" w:hAnsiTheme="minorHAnsi" w:cstheme="minorHAnsi"/>
          <w:color w:val="000000"/>
          <w:sz w:val="26"/>
          <w:szCs w:val="26"/>
        </w:rPr>
        <w:t xml:space="preserve">n cursul anului 2021 Consiliul Superior al Magistraturii a lansat portalul de jurisprundeță </w:t>
      </w:r>
      <w:r w:rsidR="00485788" w:rsidRPr="00B17DF4">
        <w:rPr>
          <w:rFonts w:asciiTheme="minorHAnsi" w:hAnsiTheme="minorHAnsi" w:cstheme="minorHAnsi"/>
          <w:sz w:val="26"/>
          <w:szCs w:val="26"/>
        </w:rPr>
        <w:t xml:space="preserve">Rejust, o aplicație creată şi dezvoltată pentru a permite cetățenilor şi practicienilor din cadrul sistemului judiciar accesul gratuit și </w:t>
      </w:r>
      <w:r>
        <w:rPr>
          <w:rFonts w:asciiTheme="minorHAnsi" w:hAnsiTheme="minorHAnsi" w:cstheme="minorHAnsi"/>
          <w:sz w:val="26"/>
          <w:szCs w:val="26"/>
        </w:rPr>
        <w:t xml:space="preserve">mult mai </w:t>
      </w:r>
      <w:r w:rsidR="00485788" w:rsidRPr="00B17DF4">
        <w:rPr>
          <w:rFonts w:asciiTheme="minorHAnsi" w:hAnsiTheme="minorHAnsi" w:cstheme="minorHAnsi"/>
          <w:sz w:val="26"/>
          <w:szCs w:val="26"/>
        </w:rPr>
        <w:t xml:space="preserve">facil la hotărârile judecătorești pronunțate de instanțele naționale. </w:t>
      </w:r>
      <w:r>
        <w:rPr>
          <w:rFonts w:asciiTheme="minorHAnsi" w:hAnsiTheme="minorHAnsi" w:cstheme="minorHAnsi"/>
          <w:sz w:val="26"/>
          <w:szCs w:val="26"/>
        </w:rPr>
        <w:t>S-a urmărit astfel</w:t>
      </w:r>
      <w:r w:rsidR="00485788" w:rsidRPr="00B17DF4">
        <w:rPr>
          <w:rFonts w:asciiTheme="minorHAnsi" w:hAnsiTheme="minorHAnsi" w:cstheme="minorHAnsi"/>
          <w:sz w:val="26"/>
          <w:szCs w:val="26"/>
        </w:rPr>
        <w:t xml:space="preserve"> o mai bună cunoaștere a practicii judiciare în anumite domenii, asigurându-se, totodată, o transparență sporită în inte</w:t>
      </w:r>
      <w:r>
        <w:rPr>
          <w:rFonts w:asciiTheme="minorHAnsi" w:hAnsiTheme="minorHAnsi" w:cstheme="minorHAnsi"/>
          <w:sz w:val="26"/>
          <w:szCs w:val="26"/>
        </w:rPr>
        <w:t>riorul și exteriorul sistemului</w:t>
      </w:r>
      <w:r w:rsidR="00485788" w:rsidRPr="00B17DF4">
        <w:rPr>
          <w:rFonts w:asciiTheme="minorHAnsi" w:hAnsiTheme="minorHAnsi" w:cstheme="minorHAnsi"/>
          <w:sz w:val="26"/>
          <w:szCs w:val="26"/>
        </w:rPr>
        <w:t>. În cadrul portalului sunt incluse atât hotărârile judecătorești prin care s-au soluționat litigiile, cât și încheierile de ședință pronunțate de instanțe în cursul procesului, în format anonimizat, utilizatorii având astfel posibilitatea de a cunoaște nu doar soluția finală, dar şi modul în care au fost soluționate anumite excepții ori cereri în cursul judecății, precum şi modul în care s-a dispus administrarea de probe în anumite tipuri de cauze.</w:t>
      </w:r>
    </w:p>
    <w:p w14:paraId="6F58B5BB" w14:textId="77777777" w:rsidR="00842793" w:rsidRPr="002657DC" w:rsidRDefault="00842793" w:rsidP="00842793">
      <w:pPr>
        <w:spacing w:line="276" w:lineRule="auto"/>
        <w:ind w:firstLine="720"/>
        <w:jc w:val="both"/>
        <w:rPr>
          <w:rFonts w:asciiTheme="minorHAnsi" w:hAnsiTheme="minorHAnsi" w:cstheme="minorHAnsi"/>
          <w:sz w:val="26"/>
          <w:szCs w:val="26"/>
        </w:rPr>
      </w:pPr>
      <w:r w:rsidRPr="00B17DF4">
        <w:rPr>
          <w:rFonts w:asciiTheme="minorHAnsi" w:hAnsiTheme="minorHAnsi" w:cstheme="minorHAnsi"/>
          <w:bCs/>
          <w:color w:val="000000" w:themeColor="text1"/>
          <w:sz w:val="26"/>
          <w:szCs w:val="26"/>
        </w:rPr>
        <w:t>Subsumat rolului principal al Consiliului Superior al Magistraturii, acela de garant al independenței justiției, în anul</w:t>
      </w:r>
      <w:r w:rsidRPr="00B17DF4">
        <w:rPr>
          <w:rFonts w:asciiTheme="minorHAnsi" w:hAnsiTheme="minorHAnsi" w:cstheme="minorHAnsi"/>
          <w:color w:val="000000" w:themeColor="text1"/>
          <w:sz w:val="26"/>
          <w:szCs w:val="26"/>
        </w:rPr>
        <w:t xml:space="preserve"> 2021 </w:t>
      </w:r>
      <w:r w:rsidRPr="00B17DF4">
        <w:rPr>
          <w:rFonts w:asciiTheme="minorHAnsi" w:hAnsiTheme="minorHAnsi" w:cstheme="minorHAnsi"/>
          <w:bCs/>
          <w:kern w:val="32"/>
          <w:sz w:val="26"/>
          <w:szCs w:val="26"/>
        </w:rPr>
        <w:t xml:space="preserve">Plenul Consiliului Superior al Magistraturii a soluționat </w:t>
      </w:r>
      <w:r w:rsidRPr="00B17DF4">
        <w:rPr>
          <w:rFonts w:asciiTheme="minorHAnsi" w:hAnsiTheme="minorHAnsi" w:cstheme="minorHAnsi"/>
          <w:kern w:val="32"/>
          <w:sz w:val="26"/>
          <w:szCs w:val="26"/>
        </w:rPr>
        <w:t>5 cereri</w:t>
      </w:r>
      <w:r w:rsidRPr="00B17DF4">
        <w:rPr>
          <w:rFonts w:asciiTheme="minorHAnsi" w:hAnsiTheme="minorHAnsi" w:cstheme="minorHAnsi"/>
          <w:sz w:val="26"/>
          <w:szCs w:val="26"/>
        </w:rPr>
        <w:t xml:space="preserve"> având ca obiect apărarea reputației sistemului judiciar în ansamblul său, fiind pronunțate 2 soluţii de respingere şi 3 de admitere.</w:t>
      </w:r>
    </w:p>
    <w:p w14:paraId="3940AD36" w14:textId="77777777" w:rsidR="00842793" w:rsidRPr="00B17DF4" w:rsidRDefault="00842793" w:rsidP="00842793">
      <w:pPr>
        <w:spacing w:line="276" w:lineRule="auto"/>
        <w:ind w:firstLine="567"/>
        <w:jc w:val="both"/>
        <w:rPr>
          <w:rFonts w:asciiTheme="minorHAnsi" w:hAnsiTheme="minorHAnsi" w:cstheme="minorHAnsi"/>
          <w:bCs/>
          <w:kern w:val="32"/>
          <w:sz w:val="26"/>
          <w:szCs w:val="26"/>
        </w:rPr>
      </w:pPr>
      <w:r w:rsidRPr="00B17DF4">
        <w:rPr>
          <w:rFonts w:asciiTheme="minorHAnsi" w:hAnsiTheme="minorHAnsi" w:cstheme="minorHAnsi"/>
          <w:bCs/>
          <w:kern w:val="32"/>
          <w:sz w:val="26"/>
          <w:szCs w:val="26"/>
        </w:rPr>
        <w:t xml:space="preserve">Secția pentru judecători a Consiliului Superior al Magistraturii a soluționat </w:t>
      </w:r>
      <w:r w:rsidRPr="00B17DF4">
        <w:rPr>
          <w:rFonts w:asciiTheme="minorHAnsi" w:hAnsiTheme="minorHAnsi" w:cstheme="minorHAnsi"/>
          <w:kern w:val="32"/>
          <w:sz w:val="26"/>
          <w:szCs w:val="26"/>
        </w:rPr>
        <w:t>13 sesizări</w:t>
      </w:r>
      <w:r w:rsidRPr="00B17DF4">
        <w:rPr>
          <w:rFonts w:asciiTheme="minorHAnsi" w:hAnsiTheme="minorHAnsi" w:cstheme="minorHAnsi"/>
          <w:bCs/>
          <w:kern w:val="32"/>
          <w:sz w:val="26"/>
          <w:szCs w:val="26"/>
        </w:rPr>
        <w:t xml:space="preserve"> având ca obiect apărarea reputației profesionale şi/sau a independenţei şi imparţialităţii judecătorilor, fiind pronunțate 6 hotărâri de admitere, 5 hotărâri de respingere, 1 hotărâre prin care s-a luat act de renunţare la cererea de apărare a reputaţiei şi 1 hotărâre prin care Secţia pentru judecători a luat act de retragerea sesizării.</w:t>
      </w:r>
    </w:p>
    <w:p w14:paraId="0141C836" w14:textId="77777777" w:rsidR="00842793" w:rsidRPr="00B17DF4" w:rsidRDefault="00842793" w:rsidP="00842793">
      <w:pPr>
        <w:spacing w:line="276" w:lineRule="auto"/>
        <w:ind w:firstLine="567"/>
        <w:jc w:val="both"/>
        <w:rPr>
          <w:rFonts w:asciiTheme="minorHAnsi" w:hAnsiTheme="minorHAnsi" w:cstheme="minorHAnsi"/>
          <w:bCs/>
          <w:kern w:val="32"/>
          <w:sz w:val="26"/>
          <w:szCs w:val="26"/>
        </w:rPr>
      </w:pPr>
      <w:r w:rsidRPr="00B17DF4">
        <w:rPr>
          <w:rFonts w:asciiTheme="minorHAnsi" w:hAnsiTheme="minorHAnsi" w:cstheme="minorHAnsi"/>
          <w:sz w:val="26"/>
          <w:szCs w:val="26"/>
        </w:rPr>
        <w:t xml:space="preserve">Secţia pentru procurori a pronunțat </w:t>
      </w:r>
      <w:r w:rsidRPr="00B17DF4">
        <w:rPr>
          <w:rFonts w:asciiTheme="minorHAnsi" w:hAnsiTheme="minorHAnsi" w:cstheme="minorHAnsi"/>
          <w:bCs/>
          <w:sz w:val="26"/>
          <w:szCs w:val="26"/>
        </w:rPr>
        <w:t>13 hotărâri</w:t>
      </w:r>
      <w:r w:rsidRPr="00B17DF4">
        <w:rPr>
          <w:rFonts w:asciiTheme="minorHAnsi" w:hAnsiTheme="minorHAnsi" w:cstheme="minorHAnsi"/>
          <w:sz w:val="26"/>
          <w:szCs w:val="26"/>
        </w:rPr>
        <w:t xml:space="preserve"> având ca obiect cereri privind apărarea reputaţiei profesionale şi/sau a independenţei şi imparţialităţii procurorilor, </w:t>
      </w:r>
      <w:r w:rsidRPr="00B17DF4">
        <w:rPr>
          <w:rFonts w:asciiTheme="minorHAnsi" w:hAnsiTheme="minorHAnsi" w:cstheme="minorHAnsi"/>
          <w:bCs/>
          <w:sz w:val="26"/>
          <w:szCs w:val="26"/>
          <w:lang w:eastAsia="ro-RO"/>
        </w:rPr>
        <w:t>dintre care 11 hotărâri de admitere, o hotărâre de respingere şi o hotărâre prin care s-a luat act de retragerea cererii.</w:t>
      </w:r>
    </w:p>
    <w:p w14:paraId="53AA800E" w14:textId="25CAE451" w:rsidR="00842793" w:rsidRPr="00B17DF4" w:rsidRDefault="00842793" w:rsidP="00842793">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sz w:val="26"/>
          <w:szCs w:val="26"/>
        </w:rPr>
        <w:t xml:space="preserve">În ceea ce privește colaborarea interinstituțională, în </w:t>
      </w:r>
      <w:r w:rsidRPr="00B17DF4">
        <w:rPr>
          <w:rFonts w:asciiTheme="minorHAnsi" w:hAnsiTheme="minorHAnsi" w:cstheme="minorHAnsi"/>
          <w:color w:val="000000" w:themeColor="text1"/>
          <w:sz w:val="26"/>
          <w:szCs w:val="26"/>
        </w:rPr>
        <w:t xml:space="preserve">cursul anului 2021, </w:t>
      </w:r>
      <w:r w:rsidRPr="00B17DF4">
        <w:rPr>
          <w:rFonts w:asciiTheme="minorHAnsi" w:hAnsiTheme="minorHAnsi" w:cstheme="minorHAnsi"/>
          <w:bCs/>
          <w:color w:val="000000" w:themeColor="text1"/>
          <w:sz w:val="26"/>
          <w:szCs w:val="26"/>
        </w:rPr>
        <w:t xml:space="preserve">raporturile Consiliului Superior al Magistraturii cu Parlamentul României </w:t>
      </w:r>
      <w:r w:rsidRPr="00B17DF4">
        <w:rPr>
          <w:rFonts w:asciiTheme="minorHAnsi" w:hAnsiTheme="minorHAnsi" w:cstheme="minorHAnsi"/>
          <w:color w:val="000000" w:themeColor="text1"/>
          <w:sz w:val="26"/>
          <w:szCs w:val="26"/>
        </w:rPr>
        <w:t xml:space="preserve">s-au concretizat, în principal, în </w:t>
      </w:r>
      <w:r w:rsidRPr="00B17DF4">
        <w:rPr>
          <w:rFonts w:asciiTheme="minorHAnsi" w:hAnsiTheme="minorHAnsi" w:cstheme="minorHAnsi"/>
          <w:iCs/>
          <w:color w:val="000000" w:themeColor="text1"/>
          <w:sz w:val="26"/>
          <w:szCs w:val="26"/>
        </w:rPr>
        <w:t>avizarea</w:t>
      </w:r>
      <w:r w:rsidRPr="00B17DF4">
        <w:rPr>
          <w:rFonts w:asciiTheme="minorHAnsi" w:hAnsiTheme="minorHAnsi" w:cstheme="minorHAnsi"/>
          <w:i/>
          <w:color w:val="000000" w:themeColor="text1"/>
          <w:sz w:val="26"/>
          <w:szCs w:val="26"/>
        </w:rPr>
        <w:t xml:space="preserve"> </w:t>
      </w:r>
      <w:r w:rsidRPr="00B17DF4">
        <w:rPr>
          <w:rFonts w:asciiTheme="minorHAnsi" w:hAnsiTheme="minorHAnsi" w:cstheme="minorHAnsi"/>
          <w:color w:val="000000" w:themeColor="text1"/>
          <w:sz w:val="26"/>
          <w:szCs w:val="26"/>
        </w:rPr>
        <w:t xml:space="preserve">propunerilor legislative aflate în dezbatere parlamentară şi în </w:t>
      </w:r>
      <w:r w:rsidRPr="00B17DF4">
        <w:rPr>
          <w:rFonts w:asciiTheme="minorHAnsi" w:hAnsiTheme="minorHAnsi" w:cstheme="minorHAnsi"/>
          <w:iCs/>
          <w:color w:val="000000" w:themeColor="text1"/>
          <w:sz w:val="26"/>
          <w:szCs w:val="26"/>
        </w:rPr>
        <w:t>exprimarea unor puncte de vedere</w:t>
      </w:r>
      <w:r w:rsidRPr="00B17DF4">
        <w:rPr>
          <w:rFonts w:asciiTheme="minorHAnsi" w:hAnsiTheme="minorHAnsi" w:cstheme="minorHAnsi"/>
          <w:color w:val="000000" w:themeColor="text1"/>
          <w:sz w:val="26"/>
          <w:szCs w:val="26"/>
        </w:rPr>
        <w:t xml:space="preserve"> faţă de o serie de propuneri legislative, atât de către Plen, cât şi prin intermediul comisiilor de specialitate. </w:t>
      </w:r>
      <w:r w:rsidR="000505A7" w:rsidRPr="00B17DF4">
        <w:rPr>
          <w:rFonts w:asciiTheme="minorHAnsi" w:hAnsiTheme="minorHAnsi" w:cstheme="minorHAnsi"/>
          <w:color w:val="000000" w:themeColor="text1"/>
          <w:sz w:val="26"/>
          <w:szCs w:val="26"/>
        </w:rPr>
        <w:t>Este</w:t>
      </w:r>
      <w:r w:rsidRPr="00B17DF4">
        <w:rPr>
          <w:rFonts w:asciiTheme="minorHAnsi" w:hAnsiTheme="minorHAnsi" w:cstheme="minorHAnsi"/>
          <w:color w:val="000000" w:themeColor="text1"/>
          <w:sz w:val="26"/>
          <w:szCs w:val="26"/>
        </w:rPr>
        <w:t xml:space="preserve"> de menționat </w:t>
      </w:r>
      <w:r w:rsidR="000505A7" w:rsidRPr="00B17DF4">
        <w:rPr>
          <w:rFonts w:asciiTheme="minorHAnsi" w:hAnsiTheme="minorHAnsi" w:cstheme="minorHAnsi"/>
          <w:color w:val="000000" w:themeColor="text1"/>
          <w:sz w:val="26"/>
          <w:szCs w:val="26"/>
        </w:rPr>
        <w:t xml:space="preserve">şi </w:t>
      </w:r>
      <w:r w:rsidRPr="00B17DF4">
        <w:rPr>
          <w:rFonts w:asciiTheme="minorHAnsi" w:hAnsiTheme="minorHAnsi" w:cstheme="minorHAnsi"/>
          <w:iCs/>
          <w:sz w:val="26"/>
          <w:szCs w:val="26"/>
        </w:rPr>
        <w:t>participarea unor reprezentanți ai Consiliului la ședințele comisiilor de specialitate ale celor două camere ale Parlamentului</w:t>
      </w:r>
      <w:r w:rsidRPr="00B17DF4">
        <w:rPr>
          <w:rFonts w:asciiTheme="minorHAnsi" w:hAnsiTheme="minorHAnsi" w:cstheme="minorHAnsi"/>
          <w:sz w:val="26"/>
          <w:szCs w:val="26"/>
        </w:rPr>
        <w:t xml:space="preserve"> în care s-au discutat acte normative care vizau</w:t>
      </w:r>
      <w:r w:rsidR="00071EE8" w:rsidRPr="00B17DF4">
        <w:rPr>
          <w:rFonts w:asciiTheme="minorHAnsi" w:hAnsiTheme="minorHAnsi" w:cstheme="minorHAnsi"/>
          <w:sz w:val="26"/>
          <w:szCs w:val="26"/>
        </w:rPr>
        <w:t xml:space="preserve"> buna funcționare a</w:t>
      </w:r>
      <w:r w:rsidRPr="00B17DF4">
        <w:rPr>
          <w:rFonts w:asciiTheme="minorHAnsi" w:hAnsiTheme="minorHAnsi" w:cstheme="minorHAnsi"/>
          <w:sz w:val="26"/>
          <w:szCs w:val="26"/>
        </w:rPr>
        <w:t xml:space="preserve"> sistemul</w:t>
      </w:r>
      <w:r w:rsidR="00071EE8" w:rsidRPr="00B17DF4">
        <w:rPr>
          <w:rFonts w:asciiTheme="minorHAnsi" w:hAnsiTheme="minorHAnsi" w:cstheme="minorHAnsi"/>
          <w:sz w:val="26"/>
          <w:szCs w:val="26"/>
        </w:rPr>
        <w:t>ui</w:t>
      </w:r>
      <w:r w:rsidR="000505A7" w:rsidRPr="00B17DF4">
        <w:rPr>
          <w:rFonts w:asciiTheme="minorHAnsi" w:hAnsiTheme="minorHAnsi" w:cstheme="minorHAnsi"/>
          <w:sz w:val="26"/>
          <w:szCs w:val="26"/>
        </w:rPr>
        <w:t xml:space="preserve"> judiciar.</w:t>
      </w:r>
    </w:p>
    <w:p w14:paraId="7E6BDC97" w14:textId="2E3CFEE5" w:rsidR="000505A7" w:rsidRPr="00B17DF4" w:rsidRDefault="00842793" w:rsidP="000505A7">
      <w:pPr>
        <w:spacing w:line="276" w:lineRule="auto"/>
        <w:ind w:firstLine="708"/>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În ceea ce privește</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bCs/>
          <w:color w:val="000000" w:themeColor="text1"/>
          <w:sz w:val="26"/>
          <w:szCs w:val="26"/>
        </w:rPr>
        <w:t>raporturile Consiliului Superior al Magistraturii cu puterea executivă,</w:t>
      </w:r>
      <w:r w:rsidRPr="00B17DF4">
        <w:rPr>
          <w:rFonts w:asciiTheme="minorHAnsi" w:hAnsiTheme="minorHAnsi" w:cstheme="minorHAnsi"/>
          <w:color w:val="000000" w:themeColor="text1"/>
          <w:sz w:val="26"/>
          <w:szCs w:val="26"/>
        </w:rPr>
        <w:t xml:space="preserve"> se evidențiază colaborarea cu Ministerul Justiției din perspectiva procesului legislativ, colaborare în cadrul căreia Consiliul şi-a exercitat atribuţiile referitoare la </w:t>
      </w:r>
      <w:r w:rsidRPr="00B17DF4">
        <w:rPr>
          <w:rFonts w:asciiTheme="minorHAnsi" w:hAnsiTheme="minorHAnsi" w:cstheme="minorHAnsi"/>
          <w:iCs/>
          <w:color w:val="000000" w:themeColor="text1"/>
          <w:sz w:val="26"/>
          <w:szCs w:val="26"/>
        </w:rPr>
        <w:t>avizarea actelor normative care privesc activitatea autorităţii judecătoreşti</w:t>
      </w:r>
      <w:r w:rsidRPr="00B17DF4">
        <w:rPr>
          <w:rFonts w:asciiTheme="minorHAnsi" w:hAnsiTheme="minorHAnsi" w:cstheme="minorHAnsi"/>
          <w:color w:val="000000" w:themeColor="text1"/>
          <w:sz w:val="26"/>
          <w:szCs w:val="26"/>
        </w:rPr>
        <w:t xml:space="preserve">, prevăzute de art. 38 alin. (3) din Legea nr. 317/2004, republicată, cu modificările şi completările ulterioare. O altă componentă importantă a acestor raporturi se referă la </w:t>
      </w:r>
      <w:r w:rsidRPr="00B17DF4">
        <w:rPr>
          <w:rFonts w:asciiTheme="minorHAnsi" w:hAnsiTheme="minorHAnsi" w:cstheme="minorHAnsi"/>
          <w:iCs/>
          <w:color w:val="000000" w:themeColor="text1"/>
          <w:sz w:val="26"/>
          <w:szCs w:val="26"/>
        </w:rPr>
        <w:t xml:space="preserve">sesizările transmise Ministerului Justiţiei </w:t>
      </w:r>
      <w:r w:rsidRPr="00B17DF4">
        <w:rPr>
          <w:rFonts w:asciiTheme="minorHAnsi" w:hAnsiTheme="minorHAnsi" w:cstheme="minorHAnsi"/>
          <w:color w:val="000000" w:themeColor="text1"/>
          <w:sz w:val="26"/>
          <w:szCs w:val="26"/>
        </w:rPr>
        <w:t>de către Plenul Consiliului Superior al Magistraturii,</w:t>
      </w:r>
      <w:r w:rsidRPr="00B17DF4">
        <w:rPr>
          <w:rFonts w:asciiTheme="minorHAnsi" w:hAnsiTheme="minorHAnsi" w:cstheme="minorHAnsi"/>
          <w:b/>
          <w:color w:val="000000" w:themeColor="text1"/>
          <w:sz w:val="26"/>
          <w:szCs w:val="26"/>
        </w:rPr>
        <w:t xml:space="preserve"> </w:t>
      </w:r>
      <w:r w:rsidRPr="00B17DF4">
        <w:rPr>
          <w:rFonts w:asciiTheme="minorHAnsi" w:hAnsiTheme="minorHAnsi" w:cstheme="minorHAnsi"/>
          <w:color w:val="000000" w:themeColor="text1"/>
          <w:sz w:val="26"/>
          <w:szCs w:val="26"/>
        </w:rPr>
        <w:t>în temeiul art. 38 alin. (5) din Legea nr. 317/2004, republicată, cu modificările şi completările ulterioare, pentru iniţierea sau m</w:t>
      </w:r>
      <w:r w:rsidR="000505A7" w:rsidRPr="00B17DF4">
        <w:rPr>
          <w:rFonts w:asciiTheme="minorHAnsi" w:hAnsiTheme="minorHAnsi" w:cstheme="minorHAnsi"/>
          <w:color w:val="000000" w:themeColor="text1"/>
          <w:sz w:val="26"/>
          <w:szCs w:val="26"/>
        </w:rPr>
        <w:t>odificarea unor acte normative.</w:t>
      </w:r>
    </w:p>
    <w:p w14:paraId="65C40BDC" w14:textId="6D2984C9" w:rsidR="0056539A" w:rsidRPr="00B17DF4" w:rsidRDefault="000505A7" w:rsidP="000505A7">
      <w:pPr>
        <w:spacing w:line="276" w:lineRule="auto"/>
        <w:ind w:firstLine="708"/>
        <w:jc w:val="both"/>
        <w:rPr>
          <w:rFonts w:asciiTheme="minorHAnsi" w:hAnsiTheme="minorHAnsi" w:cstheme="minorHAnsi"/>
          <w:color w:val="000000" w:themeColor="text1"/>
          <w:sz w:val="26"/>
          <w:szCs w:val="26"/>
        </w:rPr>
      </w:pPr>
      <w:r w:rsidRPr="00B17DF4">
        <w:rPr>
          <w:rFonts w:asciiTheme="minorHAnsi" w:hAnsiTheme="minorHAnsi" w:cstheme="minorHAnsi"/>
          <w:bCs/>
          <w:color w:val="000000" w:themeColor="text1"/>
          <w:sz w:val="26"/>
          <w:szCs w:val="26"/>
        </w:rPr>
        <w:t xml:space="preserve">Referitor la solicitarea avizului CSM cu privire la </w:t>
      </w:r>
      <w:r w:rsidRPr="00B17DF4">
        <w:rPr>
          <w:rFonts w:asciiTheme="minorHAnsi" w:hAnsiTheme="minorHAnsi" w:cstheme="minorHAnsi"/>
          <w:bCs/>
          <w:iCs/>
          <w:color w:val="000000" w:themeColor="text1"/>
          <w:sz w:val="26"/>
          <w:szCs w:val="26"/>
        </w:rPr>
        <w:t>propunerile de modificare a</w:t>
      </w:r>
      <w:r w:rsidRPr="00B17DF4">
        <w:rPr>
          <w:rFonts w:asciiTheme="minorHAnsi" w:hAnsiTheme="minorHAnsi" w:cstheme="minorHAnsi"/>
          <w:bCs/>
          <w:color w:val="000000" w:themeColor="text1"/>
          <w:sz w:val="26"/>
          <w:szCs w:val="26"/>
        </w:rPr>
        <w:t xml:space="preserve"> </w:t>
      </w:r>
      <w:r w:rsidRPr="00B17DF4">
        <w:rPr>
          <w:rFonts w:asciiTheme="minorHAnsi" w:hAnsiTheme="minorHAnsi" w:cstheme="minorHAnsi"/>
          <w:bCs/>
          <w:iCs/>
          <w:color w:val="000000" w:themeColor="text1"/>
          <w:sz w:val="26"/>
          <w:szCs w:val="26"/>
        </w:rPr>
        <w:t>legilor justiţiei</w:t>
      </w:r>
      <w:r w:rsidRPr="00B17DF4">
        <w:rPr>
          <w:rFonts w:asciiTheme="minorHAnsi" w:hAnsiTheme="minorHAnsi" w:cstheme="minorHAnsi"/>
          <w:bCs/>
          <w:color w:val="000000" w:themeColor="text1"/>
          <w:sz w:val="26"/>
          <w:szCs w:val="26"/>
        </w:rPr>
        <w:t xml:space="preserve"> transmise la începutul anului,</w:t>
      </w:r>
      <w:r w:rsidRPr="00B17DF4">
        <w:rPr>
          <w:rFonts w:asciiTheme="minorHAnsi" w:hAnsiTheme="minorHAnsi" w:cstheme="minorHAnsi"/>
          <w:color w:val="000000" w:themeColor="text1"/>
          <w:sz w:val="26"/>
          <w:szCs w:val="26"/>
        </w:rPr>
        <w:t xml:space="preserve"> se impune a se aminti că CSM a cerut respectarea procedurilor parlamentare în ceea ce priveşte avizarea propunerilor de acte normative, în condiţiile în care, din cuprinsul materialelor transmise Consiliului nu rezulta dacă au fost emise avizele necesare în procesul de avizare interministerială cu privire la cele trei proiecte de acte normative, semnătura ministrului justiţiei fiind singura care se regăsea pe proiectele înaintate. Mai mult decât atât, întrucât</w:t>
      </w:r>
      <w:r w:rsidRPr="00B17DF4">
        <w:rPr>
          <w:rFonts w:asciiTheme="minorHAnsi" w:hAnsiTheme="minorHAnsi" w:cstheme="minorHAnsi"/>
          <w:sz w:val="26"/>
          <w:szCs w:val="26"/>
        </w:rPr>
        <w:t xml:space="preserve"> problematica legilor justiţiei este deosebit de importantă în societate şi, în consecinţă, este esenţială cunoaşterea de către Consiliu a viziunii de ansamblu a Guvernului asupra acestui domeniu de reglementare, exprimarea unei opinii cu privire la propun</w:t>
      </w:r>
      <w:r w:rsidR="00BE13B7">
        <w:rPr>
          <w:rFonts w:asciiTheme="minorHAnsi" w:hAnsiTheme="minorHAnsi" w:cstheme="minorHAnsi"/>
          <w:sz w:val="26"/>
          <w:szCs w:val="26"/>
        </w:rPr>
        <w:t>eri separate a fost apreciată că</w:t>
      </w:r>
      <w:r w:rsidRPr="00B17DF4">
        <w:rPr>
          <w:rFonts w:asciiTheme="minorHAnsi" w:hAnsiTheme="minorHAnsi" w:cstheme="minorHAnsi"/>
          <w:sz w:val="26"/>
          <w:szCs w:val="26"/>
        </w:rPr>
        <w:t xml:space="preserve"> a</w:t>
      </w:r>
      <w:r w:rsidR="00BE13B7">
        <w:rPr>
          <w:rFonts w:asciiTheme="minorHAnsi" w:hAnsiTheme="minorHAnsi" w:cstheme="minorHAnsi"/>
          <w:sz w:val="26"/>
          <w:szCs w:val="26"/>
        </w:rPr>
        <w:t>r</w:t>
      </w:r>
      <w:r w:rsidRPr="00B17DF4">
        <w:rPr>
          <w:rFonts w:asciiTheme="minorHAnsi" w:hAnsiTheme="minorHAnsi" w:cstheme="minorHAnsi"/>
          <w:sz w:val="26"/>
          <w:szCs w:val="26"/>
        </w:rPr>
        <w:t xml:space="preserve"> fi de natură a crea incertitudine normativă, paralelisme şi necorelări care vor afecta reglementarea în întregul ei</w:t>
      </w:r>
      <w:r w:rsidRPr="00B17DF4">
        <w:rPr>
          <w:rFonts w:asciiTheme="minorHAnsi" w:hAnsiTheme="minorHAnsi" w:cstheme="minorHAnsi"/>
          <w:color w:val="000000" w:themeColor="text1"/>
          <w:sz w:val="26"/>
          <w:szCs w:val="26"/>
        </w:rPr>
        <w:t xml:space="preserve">. Ca atare, </w:t>
      </w:r>
      <w:r w:rsidRPr="00B17DF4">
        <w:rPr>
          <w:rFonts w:asciiTheme="minorHAnsi" w:hAnsiTheme="minorHAnsi" w:cstheme="minorHAnsi"/>
          <w:sz w:val="26"/>
          <w:szCs w:val="26"/>
        </w:rPr>
        <w:t>s-a solicitat Guvernului României şi Ministerului Justiţiei, în considerarea procedurii de adoptare a proiectelor de acte normative, să se realizeze o consultare/ avizare a unei forme agreate la nivel guvernamental pentru a evita consultările pur formale, pe variante incipiente ale propunerilor de acte normative, care nu s-ar mai regăsi în forma finală a acestora.</w:t>
      </w:r>
      <w:r w:rsidRPr="00B17DF4">
        <w:rPr>
          <w:rFonts w:asciiTheme="minorHAnsi" w:hAnsiTheme="minorHAnsi" w:cstheme="minorHAnsi"/>
          <w:color w:val="000000" w:themeColor="text1"/>
          <w:sz w:val="26"/>
          <w:szCs w:val="26"/>
        </w:rPr>
        <w:t xml:space="preserve"> </w:t>
      </w:r>
      <w:r w:rsidRPr="00B17DF4">
        <w:rPr>
          <w:rFonts w:asciiTheme="minorHAnsi" w:hAnsiTheme="minorHAnsi" w:cstheme="minorHAnsi"/>
          <w:sz w:val="26"/>
          <w:szCs w:val="26"/>
        </w:rPr>
        <w:t>În urma adresei transmise, ministrul justiţiei a declarat public, în şedinţa Plenului CSM din 8 aprilie 2021</w:t>
      </w:r>
      <w:r w:rsidRPr="00B17DF4">
        <w:rPr>
          <w:rFonts w:asciiTheme="minorHAnsi" w:hAnsiTheme="minorHAnsi" w:cstheme="minorHAnsi"/>
          <w:sz w:val="26"/>
          <w:szCs w:val="26"/>
          <w:vertAlign w:val="superscript"/>
        </w:rPr>
        <w:t xml:space="preserve"> </w:t>
      </w:r>
      <w:r w:rsidRPr="00B17DF4">
        <w:rPr>
          <w:rFonts w:asciiTheme="minorHAnsi" w:hAnsiTheme="minorHAnsi" w:cstheme="minorHAnsi"/>
          <w:sz w:val="26"/>
          <w:szCs w:val="26"/>
        </w:rPr>
        <w:t>că retrage proiectele de lege şi că va transmite spre avizare Consiliului Superior al Magistraturii o formă agreată la nivel guvernamental. Ulterior acestea nu au mai fost transmise către CSM pentru avizare</w:t>
      </w:r>
      <w:r w:rsidR="00BE13B7">
        <w:rPr>
          <w:rFonts w:asciiTheme="minorHAnsi" w:hAnsiTheme="minorHAnsi" w:cstheme="minorHAnsi"/>
          <w:sz w:val="26"/>
          <w:szCs w:val="26"/>
        </w:rPr>
        <w:t>.</w:t>
      </w:r>
    </w:p>
    <w:p w14:paraId="5B7E3A5C" w14:textId="77777777" w:rsidR="00842793" w:rsidRPr="00B17DF4" w:rsidRDefault="00842793" w:rsidP="00842793">
      <w:pPr>
        <w:spacing w:line="276" w:lineRule="auto"/>
        <w:ind w:firstLine="709"/>
        <w:jc w:val="both"/>
        <w:rPr>
          <w:rFonts w:asciiTheme="minorHAnsi" w:hAnsiTheme="minorHAnsi" w:cstheme="minorHAnsi"/>
          <w:color w:val="000000" w:themeColor="text1"/>
          <w:sz w:val="26"/>
          <w:szCs w:val="26"/>
        </w:rPr>
      </w:pPr>
      <w:r w:rsidRPr="00B17DF4">
        <w:rPr>
          <w:rFonts w:asciiTheme="minorHAnsi" w:hAnsiTheme="minorHAnsi" w:cstheme="minorHAnsi"/>
          <w:color w:val="000000" w:themeColor="text1"/>
          <w:sz w:val="26"/>
          <w:szCs w:val="26"/>
        </w:rPr>
        <w:t xml:space="preserve">Referitor la </w:t>
      </w:r>
      <w:r w:rsidRPr="00B17DF4">
        <w:rPr>
          <w:rFonts w:asciiTheme="minorHAnsi" w:hAnsiTheme="minorHAnsi" w:cstheme="minorHAnsi"/>
          <w:bCs/>
          <w:color w:val="000000" w:themeColor="text1"/>
          <w:sz w:val="26"/>
          <w:szCs w:val="26"/>
        </w:rPr>
        <w:t>relaţia Consiliului Superior al Magistraturii cu Preşedintele României</w:t>
      </w:r>
      <w:r w:rsidRPr="00B17DF4">
        <w:rPr>
          <w:rFonts w:asciiTheme="minorHAnsi" w:hAnsiTheme="minorHAnsi" w:cstheme="minorHAnsi"/>
          <w:color w:val="000000" w:themeColor="text1"/>
          <w:sz w:val="26"/>
          <w:szCs w:val="26"/>
        </w:rPr>
        <w:t>, aceasta s-a circumscris prevederilor art. 134 din Constituţia României, republicată, ale Legii nr. 317/2004 privind Consiliul Superior al Magistraturii, republicată, cu modificările şi completările ulterioare, şi ale Legii nr. 303/2004 privind statutul judecătorilor şi procurorilor, republicată, cu modificările şi completările ulterioare, fiind înaintate Președintelui României hotărârile Secțiilor Consiliului Superior al Magistraturii privind propunerile de numire/eliberare în şi din funcțiile de execuție de judecător şi procuror.</w:t>
      </w:r>
    </w:p>
    <w:p w14:paraId="1491C167" w14:textId="758C6071" w:rsidR="00842793" w:rsidRPr="00B17DF4" w:rsidRDefault="00842793" w:rsidP="00842793">
      <w:pPr>
        <w:spacing w:line="276" w:lineRule="auto"/>
        <w:ind w:right="43" w:firstLine="706"/>
        <w:jc w:val="both"/>
        <w:rPr>
          <w:rFonts w:asciiTheme="minorHAnsi" w:hAnsiTheme="minorHAnsi" w:cstheme="minorHAnsi"/>
          <w:bCs/>
          <w:sz w:val="26"/>
          <w:szCs w:val="26"/>
        </w:rPr>
      </w:pPr>
      <w:r w:rsidRPr="00B17DF4">
        <w:rPr>
          <w:rFonts w:asciiTheme="minorHAnsi" w:hAnsiTheme="minorHAnsi" w:cstheme="minorHAnsi"/>
          <w:sz w:val="26"/>
          <w:szCs w:val="26"/>
        </w:rPr>
        <w:t xml:space="preserve">În ceea ce privește </w:t>
      </w:r>
      <w:r w:rsidRPr="00B17DF4">
        <w:rPr>
          <w:rFonts w:asciiTheme="minorHAnsi" w:hAnsiTheme="minorHAnsi" w:cstheme="minorHAnsi"/>
          <w:bCs/>
          <w:sz w:val="26"/>
          <w:szCs w:val="26"/>
        </w:rPr>
        <w:t>atribuțiile jurisdicționale în materie disciplinară</w:t>
      </w:r>
      <w:r w:rsidRPr="00B17DF4">
        <w:rPr>
          <w:rFonts w:asciiTheme="minorHAnsi" w:hAnsiTheme="minorHAnsi" w:cstheme="minorHAnsi"/>
          <w:sz w:val="26"/>
          <w:szCs w:val="26"/>
        </w:rPr>
        <w:t xml:space="preserve"> ale Consiliului, </w:t>
      </w:r>
      <w:r w:rsidRPr="00B17DF4">
        <w:rPr>
          <w:rFonts w:asciiTheme="minorHAnsi" w:hAnsiTheme="minorHAnsi" w:cstheme="minorHAnsi"/>
          <w:bCs/>
          <w:sz w:val="26"/>
          <w:szCs w:val="26"/>
        </w:rPr>
        <w:t xml:space="preserve">Secția pentru judecători în materie disciplinară a pronunţat un număr de 25 de hotărâri, dintre care: 14 acţiuni disciplinare au fost admise (2 hotărâri fiind definitive); 3 acţiuni disciplinare au fost admise în parte (1 hotărâre definitivă); 2 acţiuni disciplinare au fost respinse (1 hotărâre definitivă- soluţia iniţială de admitere a acţiunii fiind modificată în recurs în sensul respingerii acțiunii); 1 acţiune disciplinară constatare nulitate absolută (hotărârea </w:t>
      </w:r>
      <w:r w:rsidR="0056539A" w:rsidRPr="00B17DF4">
        <w:rPr>
          <w:rFonts w:asciiTheme="minorHAnsi" w:hAnsiTheme="minorHAnsi" w:cstheme="minorHAnsi"/>
          <w:bCs/>
          <w:sz w:val="26"/>
          <w:szCs w:val="26"/>
        </w:rPr>
        <w:t>fiind</w:t>
      </w:r>
      <w:r w:rsidRPr="00B17DF4">
        <w:rPr>
          <w:rFonts w:asciiTheme="minorHAnsi" w:hAnsiTheme="minorHAnsi" w:cstheme="minorHAnsi"/>
          <w:bCs/>
          <w:sz w:val="26"/>
          <w:szCs w:val="26"/>
        </w:rPr>
        <w:t xml:space="preserve"> definitivă); 3 sesizări de suspendare din funcție (art. 52 din legea 317/2004) respinse, definitiv, în 2 dintre acestea soluția inițială de admitere a sesizării fiind modificată în calea de atac în sensul respingerii sesizării și 2 cereri de completare dispozitiv, dintre care 1 admisă (definitivă) şi 1 respinsă (nedefinitivă).</w:t>
      </w:r>
    </w:p>
    <w:p w14:paraId="36B54810" w14:textId="77777777" w:rsidR="00842793" w:rsidRPr="00B17DF4" w:rsidRDefault="00842793" w:rsidP="00842793">
      <w:pPr>
        <w:pStyle w:val="AddParagraf"/>
        <w:spacing w:after="0" w:line="276" w:lineRule="auto"/>
        <w:rPr>
          <w:rFonts w:asciiTheme="minorHAnsi" w:hAnsiTheme="minorHAnsi" w:cstheme="minorHAnsi"/>
          <w:bCs/>
          <w:color w:val="000000" w:themeColor="text1"/>
          <w:sz w:val="26"/>
          <w:szCs w:val="26"/>
        </w:rPr>
      </w:pPr>
      <w:r w:rsidRPr="00B17DF4">
        <w:rPr>
          <w:rFonts w:asciiTheme="minorHAnsi" w:hAnsiTheme="minorHAnsi" w:cstheme="minorHAnsi"/>
          <w:bCs/>
          <w:color w:val="000000" w:themeColor="text1"/>
          <w:sz w:val="26"/>
          <w:szCs w:val="26"/>
        </w:rPr>
        <w:t xml:space="preserve">Secția pentru procurori în materie disciplinară a admis o acțiune disciplinară (definitivă), iar în 11 dosare s-a constatat nulitatea absolută a acţiunii disciplinare, respectiv a propunerii de suspendare din funcție (dintre acestea 4 fiind definitive). </w:t>
      </w:r>
    </w:p>
    <w:p w14:paraId="4EDF892C" w14:textId="77777777" w:rsidR="00842793" w:rsidRPr="00B17DF4" w:rsidRDefault="00842793" w:rsidP="00842793">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ceea ce priveşte activitatea Consiliului se poate concluziona că, în anul 2021, aceasta a fost orientată spre a asigura necesarul de personal la nivelul instanțelor judecătorești şi parchetelor de pe lângă acestea, precum și spre adoptarea măsurilor administrativ-jurisdicționale necesare garantării accesului la justiție al cetățenilor ca drept fundamental.</w:t>
      </w:r>
    </w:p>
    <w:p w14:paraId="709E4EDF" w14:textId="6CD8061B" w:rsidR="00842793" w:rsidRPr="00B17DF4" w:rsidRDefault="00842793" w:rsidP="00842793">
      <w:pPr>
        <w:spacing w:line="276" w:lineRule="auto"/>
        <w:ind w:firstLine="709"/>
        <w:jc w:val="both"/>
        <w:rPr>
          <w:rFonts w:asciiTheme="minorHAnsi" w:hAnsiTheme="minorHAnsi" w:cstheme="minorHAnsi"/>
          <w:sz w:val="26"/>
          <w:szCs w:val="26"/>
        </w:rPr>
      </w:pPr>
      <w:r w:rsidRPr="00B17DF4">
        <w:rPr>
          <w:rFonts w:asciiTheme="minorHAnsi" w:hAnsiTheme="minorHAnsi" w:cstheme="minorHAnsi"/>
          <w:sz w:val="26"/>
          <w:szCs w:val="26"/>
        </w:rPr>
        <w:t>În același timp, activitatea Consiliului a urmărit consta</w:t>
      </w:r>
      <w:r w:rsidR="00BE13B7">
        <w:rPr>
          <w:rFonts w:asciiTheme="minorHAnsi" w:hAnsiTheme="minorHAnsi" w:cstheme="minorHAnsi"/>
          <w:sz w:val="26"/>
          <w:szCs w:val="26"/>
        </w:rPr>
        <w:t>n</w:t>
      </w:r>
      <w:r w:rsidRPr="00B17DF4">
        <w:rPr>
          <w:rFonts w:asciiTheme="minorHAnsi" w:hAnsiTheme="minorHAnsi" w:cstheme="minorHAnsi"/>
          <w:sz w:val="26"/>
          <w:szCs w:val="26"/>
        </w:rPr>
        <w:t>t, pe parcursul anului 2021, asigurarea unui nivel de performanță integrat în cadrul autorității judecătorești, precum şi respectarea independenței și a imparțialității corpului magistraților, premise indispensabile într-o societate democratică pentru ocrotirea drepturilor și libertăților fundamentale ale cetățenilor, dar şi independenţa sistemului judiciar, în ansamblul său, garanţie a separaţiei puterilor în stat.</w:t>
      </w:r>
    </w:p>
    <w:p w14:paraId="361D6B52" w14:textId="7339B8D7" w:rsidR="00EB0149" w:rsidRPr="00B17DF4" w:rsidRDefault="00842793" w:rsidP="0056539A">
      <w:pPr>
        <w:widowControl w:val="0"/>
        <w:autoSpaceDE w:val="0"/>
        <w:autoSpaceDN w:val="0"/>
        <w:adjustRightInd w:val="0"/>
        <w:spacing w:line="276" w:lineRule="auto"/>
        <w:ind w:firstLine="720"/>
        <w:jc w:val="both"/>
        <w:rPr>
          <w:rFonts w:asciiTheme="minorHAnsi" w:hAnsiTheme="minorHAnsi"/>
          <w:sz w:val="26"/>
          <w:szCs w:val="26"/>
        </w:rPr>
      </w:pPr>
      <w:r w:rsidRPr="00B17DF4">
        <w:rPr>
          <w:rFonts w:asciiTheme="minorHAnsi" w:hAnsiTheme="minorHAnsi" w:cstheme="minorHAnsi"/>
          <w:color w:val="000000" w:themeColor="text1"/>
          <w:sz w:val="26"/>
          <w:szCs w:val="26"/>
        </w:rPr>
        <w:t>În consecinţă, misiunea asumată a Consiliului Superior al Magistraturii de asigurare a unui sistem judiciar imparţial, independent, responsabil şi credibil, condiţie esenţială pentru calitatea justiţiei şi a statului de drept, a reprezentat coordonata în jurul căreia s-a desfăşurat activitatea şi în anul 2021.</w:t>
      </w:r>
    </w:p>
    <w:sectPr w:rsidR="00EB0149" w:rsidRPr="00B17DF4" w:rsidSect="003F3275">
      <w:pgSz w:w="11906" w:h="16838" w:code="9"/>
      <w:pgMar w:top="567" w:right="851" w:bottom="567" w:left="851" w:header="567"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5F9CD" w14:textId="77777777" w:rsidR="000D3085" w:rsidRDefault="000D3085" w:rsidP="003C4716">
      <w:r>
        <w:separator/>
      </w:r>
    </w:p>
  </w:endnote>
  <w:endnote w:type="continuationSeparator" w:id="0">
    <w:p w14:paraId="0FA1290E" w14:textId="77777777" w:rsidR="000D3085" w:rsidRDefault="000D3085" w:rsidP="003C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1)">
    <w:altName w:val="Times New Roman"/>
    <w:panose1 w:val="00000000000000000000"/>
    <w:charset w:val="00"/>
    <w:family w:val="roman"/>
    <w:notTrueType/>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AEAF" w14:textId="77777777" w:rsidR="001E0CC9" w:rsidRDefault="001E0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B7A03" w14:textId="77777777" w:rsidR="001E0CC9" w:rsidRDefault="001E0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F08FF" w14:textId="77777777" w:rsidR="001E0CC9" w:rsidRDefault="001E0CC9" w:rsidP="00111BFF">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59042"/>
      <w:docPartObj>
        <w:docPartGallery w:val="Page Numbers (Bottom of Page)"/>
        <w:docPartUnique/>
      </w:docPartObj>
    </w:sdtPr>
    <w:sdtEndPr>
      <w:rPr>
        <w:rFonts w:asciiTheme="minorHAnsi" w:hAnsiTheme="minorHAnsi" w:cstheme="minorHAnsi"/>
        <w:noProof/>
        <w:sz w:val="26"/>
        <w:szCs w:val="26"/>
      </w:rPr>
    </w:sdtEndPr>
    <w:sdtContent>
      <w:p w14:paraId="7384284D" w14:textId="312A3819" w:rsidR="001E0CC9" w:rsidRPr="00111BFF" w:rsidRDefault="001E0CC9">
        <w:pPr>
          <w:pStyle w:val="Footer"/>
          <w:jc w:val="right"/>
          <w:rPr>
            <w:rFonts w:asciiTheme="minorHAnsi" w:hAnsiTheme="minorHAnsi" w:cstheme="minorHAnsi"/>
            <w:sz w:val="26"/>
            <w:szCs w:val="26"/>
          </w:rPr>
        </w:pPr>
        <w:r w:rsidRPr="00111BFF">
          <w:rPr>
            <w:rFonts w:asciiTheme="minorHAnsi" w:hAnsiTheme="minorHAnsi" w:cstheme="minorHAnsi"/>
            <w:sz w:val="26"/>
            <w:szCs w:val="26"/>
          </w:rPr>
          <w:fldChar w:fldCharType="begin"/>
        </w:r>
        <w:r w:rsidRPr="00111BFF">
          <w:rPr>
            <w:rFonts w:asciiTheme="minorHAnsi" w:hAnsiTheme="minorHAnsi" w:cstheme="minorHAnsi"/>
            <w:sz w:val="26"/>
            <w:szCs w:val="26"/>
          </w:rPr>
          <w:instrText xml:space="preserve"> PAGE   \* MERGEFORMAT </w:instrText>
        </w:r>
        <w:r w:rsidRPr="00111BFF">
          <w:rPr>
            <w:rFonts w:asciiTheme="minorHAnsi" w:hAnsiTheme="minorHAnsi" w:cstheme="minorHAnsi"/>
            <w:sz w:val="26"/>
            <w:szCs w:val="26"/>
          </w:rPr>
          <w:fldChar w:fldCharType="separate"/>
        </w:r>
        <w:r w:rsidR="00A90110">
          <w:rPr>
            <w:rFonts w:asciiTheme="minorHAnsi" w:hAnsiTheme="minorHAnsi" w:cstheme="minorHAnsi"/>
            <w:noProof/>
            <w:sz w:val="26"/>
            <w:szCs w:val="26"/>
          </w:rPr>
          <w:t>30</w:t>
        </w:r>
        <w:r w:rsidRPr="00111BFF">
          <w:rPr>
            <w:rFonts w:asciiTheme="minorHAnsi" w:hAnsiTheme="minorHAnsi" w:cstheme="minorHAnsi"/>
            <w:noProof/>
            <w:sz w:val="26"/>
            <w:szCs w:val="26"/>
          </w:rPr>
          <w:fldChar w:fldCharType="end"/>
        </w:r>
      </w:p>
    </w:sdtContent>
  </w:sdt>
  <w:p w14:paraId="0A06D50D" w14:textId="77777777" w:rsidR="001E0CC9" w:rsidRDefault="001E0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02C5" w14:textId="77777777" w:rsidR="000D3085" w:rsidRDefault="000D3085" w:rsidP="003C4716">
      <w:r>
        <w:separator/>
      </w:r>
    </w:p>
  </w:footnote>
  <w:footnote w:type="continuationSeparator" w:id="0">
    <w:p w14:paraId="5659E730" w14:textId="77777777" w:rsidR="000D3085" w:rsidRDefault="000D3085" w:rsidP="003C4716">
      <w:r>
        <w:continuationSeparator/>
      </w:r>
    </w:p>
  </w:footnote>
  <w:footnote w:id="1">
    <w:p w14:paraId="00A9E09C" w14:textId="77777777" w:rsidR="001E0CC9" w:rsidRPr="00277F7F" w:rsidRDefault="001E0CC9" w:rsidP="00EA3CF0">
      <w:pPr>
        <w:pStyle w:val="FootnoteText"/>
        <w:rPr>
          <w:lang w:val="ro-RO"/>
        </w:rPr>
      </w:pPr>
      <w:r>
        <w:rPr>
          <w:rStyle w:val="FootnoteReference"/>
        </w:rPr>
        <w:footnoteRef/>
      </w:r>
      <w:r w:rsidRPr="00650FE6">
        <w:rPr>
          <w:lang w:val="fr-FR"/>
        </w:rPr>
        <w:t xml:space="preserve"> </w:t>
      </w:r>
      <w:r>
        <w:rPr>
          <w:lang w:val="ro-RO"/>
        </w:rPr>
        <w:t>Modificarea numărului de posturi prevăzut în schema instanţelor rezultă din alocarea a 13 posturi din fondul de rezervă, în condiţiile art. 134</w:t>
      </w:r>
      <w:r>
        <w:rPr>
          <w:vertAlign w:val="superscript"/>
          <w:lang w:val="ro-RO"/>
        </w:rPr>
        <w:t>1</w:t>
      </w:r>
      <w:r>
        <w:rPr>
          <w:lang w:val="ro-RO"/>
        </w:rPr>
        <w:t xml:space="preserve"> din Legea nr. 304/2004, republicată, cu modificările şi completările ulterioare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7"/>
      </v:shape>
    </w:pict>
  </w:numPicBullet>
  <w:abstractNum w:abstractNumId="0">
    <w:nsid w:val="01AD734E"/>
    <w:multiLevelType w:val="hybridMultilevel"/>
    <w:tmpl w:val="45ECE85A"/>
    <w:lvl w:ilvl="0" w:tplc="0409000B">
      <w:start w:val="1"/>
      <w:numFmt w:val="bullet"/>
      <w:lvlText w:val=""/>
      <w:lvlJc w:val="left"/>
      <w:pPr>
        <w:ind w:left="1440" w:hanging="360"/>
      </w:pPr>
      <w:rPr>
        <w:rFonts w:ascii="Wingdings" w:hAnsi="Wingdings" w:hint="default"/>
      </w:rPr>
    </w:lvl>
    <w:lvl w:ilvl="1" w:tplc="A89E2A2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E11DA"/>
    <w:multiLevelType w:val="hybridMultilevel"/>
    <w:tmpl w:val="2C5C0A4A"/>
    <w:lvl w:ilvl="0" w:tplc="A89E2A2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CD6C36"/>
    <w:multiLevelType w:val="hybridMultilevel"/>
    <w:tmpl w:val="C284B808"/>
    <w:lvl w:ilvl="0" w:tplc="C868D094">
      <w:start w:val="1"/>
      <w:numFmt w:val="decimal"/>
      <w:lvlText w:val="%1."/>
      <w:lvlJc w:val="left"/>
      <w:pPr>
        <w:ind w:left="1778" w:hanging="360"/>
      </w:pPr>
      <w:rPr>
        <w:b/>
      </w:rPr>
    </w:lvl>
    <w:lvl w:ilvl="1" w:tplc="04180019">
      <w:start w:val="1"/>
      <w:numFmt w:val="lowerLetter"/>
      <w:lvlText w:val="%2."/>
      <w:lvlJc w:val="left"/>
      <w:pPr>
        <w:ind w:left="1931" w:hanging="360"/>
      </w:pPr>
    </w:lvl>
    <w:lvl w:ilvl="2" w:tplc="0418001B">
      <w:start w:val="1"/>
      <w:numFmt w:val="lowerRoman"/>
      <w:lvlText w:val="%3."/>
      <w:lvlJc w:val="right"/>
      <w:pPr>
        <w:ind w:left="2651" w:hanging="180"/>
      </w:pPr>
    </w:lvl>
    <w:lvl w:ilvl="3" w:tplc="0418000F">
      <w:start w:val="1"/>
      <w:numFmt w:val="decimal"/>
      <w:lvlText w:val="%4."/>
      <w:lvlJc w:val="left"/>
      <w:pPr>
        <w:ind w:left="3371" w:hanging="360"/>
      </w:pPr>
    </w:lvl>
    <w:lvl w:ilvl="4" w:tplc="04180019">
      <w:start w:val="1"/>
      <w:numFmt w:val="lowerLetter"/>
      <w:lvlText w:val="%5."/>
      <w:lvlJc w:val="left"/>
      <w:pPr>
        <w:ind w:left="4091" w:hanging="360"/>
      </w:pPr>
    </w:lvl>
    <w:lvl w:ilvl="5" w:tplc="0418001B">
      <w:start w:val="1"/>
      <w:numFmt w:val="lowerRoman"/>
      <w:lvlText w:val="%6."/>
      <w:lvlJc w:val="right"/>
      <w:pPr>
        <w:ind w:left="4811" w:hanging="180"/>
      </w:pPr>
    </w:lvl>
    <w:lvl w:ilvl="6" w:tplc="0418000F">
      <w:start w:val="1"/>
      <w:numFmt w:val="decimal"/>
      <w:lvlText w:val="%7."/>
      <w:lvlJc w:val="left"/>
      <w:pPr>
        <w:ind w:left="5531" w:hanging="360"/>
      </w:pPr>
    </w:lvl>
    <w:lvl w:ilvl="7" w:tplc="04180019">
      <w:start w:val="1"/>
      <w:numFmt w:val="lowerLetter"/>
      <w:lvlText w:val="%8."/>
      <w:lvlJc w:val="left"/>
      <w:pPr>
        <w:ind w:left="6251" w:hanging="360"/>
      </w:pPr>
    </w:lvl>
    <w:lvl w:ilvl="8" w:tplc="0418001B">
      <w:start w:val="1"/>
      <w:numFmt w:val="lowerRoman"/>
      <w:lvlText w:val="%9."/>
      <w:lvlJc w:val="right"/>
      <w:pPr>
        <w:ind w:left="6971" w:hanging="180"/>
      </w:pPr>
    </w:lvl>
  </w:abstractNum>
  <w:abstractNum w:abstractNumId="3">
    <w:nsid w:val="07B14B10"/>
    <w:multiLevelType w:val="hybridMultilevel"/>
    <w:tmpl w:val="E104F7E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4">
    <w:nsid w:val="0A470740"/>
    <w:multiLevelType w:val="hybridMultilevel"/>
    <w:tmpl w:val="9C96C4D8"/>
    <w:lvl w:ilvl="0" w:tplc="08AE545A">
      <w:start w:val="1"/>
      <w:numFmt w:val="upperLetter"/>
      <w:lvlText w:val="%1."/>
      <w:lvlJc w:val="left"/>
      <w:pPr>
        <w:ind w:left="1406" w:hanging="696"/>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B9E5F9A"/>
    <w:multiLevelType w:val="hybridMultilevel"/>
    <w:tmpl w:val="E0A82B08"/>
    <w:lvl w:ilvl="0" w:tplc="A89E2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2246B"/>
    <w:multiLevelType w:val="hybridMultilevel"/>
    <w:tmpl w:val="65A6F6EC"/>
    <w:lvl w:ilvl="0" w:tplc="198097FE">
      <w:start w:val="1"/>
      <w:numFmt w:val="upperLetter"/>
      <w:lvlText w:val="%1."/>
      <w:lvlJc w:val="left"/>
      <w:pPr>
        <w:ind w:left="1581" w:hanging="360"/>
      </w:pPr>
      <w:rPr>
        <w:rFonts w:hint="default"/>
      </w:rPr>
    </w:lvl>
    <w:lvl w:ilvl="1" w:tplc="87D43E84">
      <w:numFmt w:val="bullet"/>
      <w:lvlText w:val="•"/>
      <w:lvlJc w:val="left"/>
      <w:pPr>
        <w:ind w:left="2301" w:hanging="360"/>
      </w:pPr>
      <w:rPr>
        <w:rFonts w:ascii="Calibri" w:eastAsia="Times New Roman" w:hAnsi="Calibri" w:cs="Calibri" w:hint="default"/>
      </w:rPr>
    </w:lvl>
    <w:lvl w:ilvl="2" w:tplc="0418001B" w:tentative="1">
      <w:start w:val="1"/>
      <w:numFmt w:val="lowerRoman"/>
      <w:lvlText w:val="%3."/>
      <w:lvlJc w:val="right"/>
      <w:pPr>
        <w:ind w:left="3021" w:hanging="180"/>
      </w:pPr>
    </w:lvl>
    <w:lvl w:ilvl="3" w:tplc="0418000F" w:tentative="1">
      <w:start w:val="1"/>
      <w:numFmt w:val="decimal"/>
      <w:lvlText w:val="%4."/>
      <w:lvlJc w:val="left"/>
      <w:pPr>
        <w:ind w:left="3741" w:hanging="360"/>
      </w:pPr>
    </w:lvl>
    <w:lvl w:ilvl="4" w:tplc="04180019" w:tentative="1">
      <w:start w:val="1"/>
      <w:numFmt w:val="lowerLetter"/>
      <w:lvlText w:val="%5."/>
      <w:lvlJc w:val="left"/>
      <w:pPr>
        <w:ind w:left="4461" w:hanging="360"/>
      </w:pPr>
    </w:lvl>
    <w:lvl w:ilvl="5" w:tplc="0418001B" w:tentative="1">
      <w:start w:val="1"/>
      <w:numFmt w:val="lowerRoman"/>
      <w:lvlText w:val="%6."/>
      <w:lvlJc w:val="right"/>
      <w:pPr>
        <w:ind w:left="5181" w:hanging="180"/>
      </w:pPr>
    </w:lvl>
    <w:lvl w:ilvl="6" w:tplc="0418000F" w:tentative="1">
      <w:start w:val="1"/>
      <w:numFmt w:val="decimal"/>
      <w:lvlText w:val="%7."/>
      <w:lvlJc w:val="left"/>
      <w:pPr>
        <w:ind w:left="5901" w:hanging="360"/>
      </w:pPr>
    </w:lvl>
    <w:lvl w:ilvl="7" w:tplc="04180019" w:tentative="1">
      <w:start w:val="1"/>
      <w:numFmt w:val="lowerLetter"/>
      <w:lvlText w:val="%8."/>
      <w:lvlJc w:val="left"/>
      <w:pPr>
        <w:ind w:left="6621" w:hanging="360"/>
      </w:pPr>
    </w:lvl>
    <w:lvl w:ilvl="8" w:tplc="0418001B" w:tentative="1">
      <w:start w:val="1"/>
      <w:numFmt w:val="lowerRoman"/>
      <w:lvlText w:val="%9."/>
      <w:lvlJc w:val="right"/>
      <w:pPr>
        <w:ind w:left="7341" w:hanging="180"/>
      </w:pPr>
    </w:lvl>
  </w:abstractNum>
  <w:abstractNum w:abstractNumId="7">
    <w:nsid w:val="0CDD3AD4"/>
    <w:multiLevelType w:val="hybridMultilevel"/>
    <w:tmpl w:val="2DC68612"/>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0D871650"/>
    <w:multiLevelType w:val="hybridMultilevel"/>
    <w:tmpl w:val="9E2A307E"/>
    <w:lvl w:ilvl="0" w:tplc="5A247DB2">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9">
    <w:nsid w:val="0E7F3F73"/>
    <w:multiLevelType w:val="hybridMultilevel"/>
    <w:tmpl w:val="47B097C2"/>
    <w:lvl w:ilvl="0" w:tplc="8482EAE0">
      <w:numFmt w:val="bullet"/>
      <w:lvlText w:val="-"/>
      <w:lvlJc w:val="left"/>
      <w:pPr>
        <w:ind w:left="1068" w:hanging="360"/>
      </w:pPr>
      <w:rPr>
        <w:rFonts w:ascii="Calibri" w:eastAsia="Times New Roman" w:hAnsi="Calibri" w:cs="Arial" w:hint="default"/>
        <w:color w:val="000000"/>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0">
    <w:nsid w:val="0FD504E0"/>
    <w:multiLevelType w:val="hybridMultilevel"/>
    <w:tmpl w:val="27C070C6"/>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nsid w:val="10EF52EB"/>
    <w:multiLevelType w:val="hybridMultilevel"/>
    <w:tmpl w:val="9DF2B600"/>
    <w:lvl w:ilvl="0" w:tplc="CF9E98CE">
      <w:start w:val="1"/>
      <w:numFmt w:val="upp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2">
    <w:nsid w:val="110D4252"/>
    <w:multiLevelType w:val="multilevel"/>
    <w:tmpl w:val="2B4EB734"/>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121E4439"/>
    <w:multiLevelType w:val="hybridMultilevel"/>
    <w:tmpl w:val="9380FA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50646A3"/>
    <w:multiLevelType w:val="hybridMultilevel"/>
    <w:tmpl w:val="914457C8"/>
    <w:lvl w:ilvl="0" w:tplc="B440AFE0">
      <w:numFmt w:val="bullet"/>
      <w:lvlText w:val="-"/>
      <w:lvlJc w:val="left"/>
      <w:pPr>
        <w:ind w:left="780" w:hanging="360"/>
      </w:pPr>
      <w:rPr>
        <w:rFonts w:ascii="Times New Roman" w:eastAsia="Times New Roman" w:hAnsi="Times New Roman" w:cs="Times New Roman"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15">
    <w:nsid w:val="19A6308B"/>
    <w:multiLevelType w:val="multilevel"/>
    <w:tmpl w:val="05C81868"/>
    <w:lvl w:ilvl="0">
      <w:numFmt w:val="bullet"/>
      <w:lvlText w:val=""/>
      <w:lvlJc w:val="left"/>
      <w:pPr>
        <w:ind w:left="1630" w:hanging="360"/>
      </w:pPr>
      <w:rPr>
        <w:rFonts w:ascii="Wingdings" w:hAnsi="Wingdings"/>
      </w:rPr>
    </w:lvl>
    <w:lvl w:ilvl="1">
      <w:numFmt w:val="bullet"/>
      <w:lvlText w:val="o"/>
      <w:lvlJc w:val="left"/>
      <w:pPr>
        <w:ind w:left="2350" w:hanging="360"/>
      </w:pPr>
      <w:rPr>
        <w:rFonts w:ascii="Courier New" w:hAnsi="Courier New" w:cs="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cs="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cs="Courier New"/>
      </w:rPr>
    </w:lvl>
    <w:lvl w:ilvl="8">
      <w:numFmt w:val="bullet"/>
      <w:lvlText w:val=""/>
      <w:lvlJc w:val="left"/>
      <w:pPr>
        <w:ind w:left="7390" w:hanging="360"/>
      </w:pPr>
      <w:rPr>
        <w:rFonts w:ascii="Wingdings" w:hAnsi="Wingdings"/>
      </w:rPr>
    </w:lvl>
  </w:abstractNum>
  <w:abstractNum w:abstractNumId="16">
    <w:nsid w:val="1A125BF3"/>
    <w:multiLevelType w:val="hybridMultilevel"/>
    <w:tmpl w:val="78DE65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CDA1F75"/>
    <w:multiLevelType w:val="hybridMultilevel"/>
    <w:tmpl w:val="FE8E29C6"/>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21090FD0"/>
    <w:multiLevelType w:val="hybridMultilevel"/>
    <w:tmpl w:val="DFF2DC90"/>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9">
    <w:nsid w:val="25EB6080"/>
    <w:multiLevelType w:val="hybridMultilevel"/>
    <w:tmpl w:val="C9A2F5F6"/>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28AB51C7"/>
    <w:multiLevelType w:val="hybridMultilevel"/>
    <w:tmpl w:val="7160D1F2"/>
    <w:lvl w:ilvl="0" w:tplc="0409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1">
    <w:nsid w:val="2B7D0459"/>
    <w:multiLevelType w:val="hybridMultilevel"/>
    <w:tmpl w:val="F1B679E0"/>
    <w:lvl w:ilvl="0" w:tplc="0418000F">
      <w:start w:val="1"/>
      <w:numFmt w:val="decimal"/>
      <w:lvlText w:val="%1."/>
      <w:lvlJc w:val="left"/>
      <w:pPr>
        <w:tabs>
          <w:tab w:val="num" w:pos="360"/>
        </w:tabs>
        <w:ind w:left="360" w:hanging="360"/>
      </w:p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22">
    <w:nsid w:val="34026E76"/>
    <w:multiLevelType w:val="hybridMultilevel"/>
    <w:tmpl w:val="EFB6ADDC"/>
    <w:lvl w:ilvl="0" w:tplc="A89E2A22">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34D75082"/>
    <w:multiLevelType w:val="hybridMultilevel"/>
    <w:tmpl w:val="22E2B45A"/>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ind w:left="824" w:hanging="360"/>
      </w:pPr>
      <w:rPr>
        <w:rFonts w:ascii="Courier New" w:hAnsi="Courier New" w:cs="Courier New" w:hint="default"/>
      </w:rPr>
    </w:lvl>
    <w:lvl w:ilvl="2" w:tplc="04180005">
      <w:start w:val="1"/>
      <w:numFmt w:val="bullet"/>
      <w:lvlText w:val=""/>
      <w:lvlJc w:val="left"/>
      <w:pPr>
        <w:ind w:left="1544" w:hanging="360"/>
      </w:pPr>
      <w:rPr>
        <w:rFonts w:ascii="Wingdings" w:hAnsi="Wingdings" w:hint="default"/>
      </w:rPr>
    </w:lvl>
    <w:lvl w:ilvl="3" w:tplc="04180001">
      <w:start w:val="1"/>
      <w:numFmt w:val="bullet"/>
      <w:lvlText w:val=""/>
      <w:lvlJc w:val="left"/>
      <w:pPr>
        <w:ind w:left="2264" w:hanging="360"/>
      </w:pPr>
      <w:rPr>
        <w:rFonts w:ascii="Symbol" w:hAnsi="Symbol" w:hint="default"/>
      </w:rPr>
    </w:lvl>
    <w:lvl w:ilvl="4" w:tplc="04180003">
      <w:start w:val="1"/>
      <w:numFmt w:val="bullet"/>
      <w:lvlText w:val="o"/>
      <w:lvlJc w:val="left"/>
      <w:pPr>
        <w:ind w:left="2984" w:hanging="360"/>
      </w:pPr>
      <w:rPr>
        <w:rFonts w:ascii="Courier New" w:hAnsi="Courier New" w:cs="Courier New" w:hint="default"/>
      </w:rPr>
    </w:lvl>
    <w:lvl w:ilvl="5" w:tplc="04180005">
      <w:start w:val="1"/>
      <w:numFmt w:val="bullet"/>
      <w:lvlText w:val=""/>
      <w:lvlJc w:val="left"/>
      <w:pPr>
        <w:ind w:left="3704" w:hanging="360"/>
      </w:pPr>
      <w:rPr>
        <w:rFonts w:ascii="Wingdings" w:hAnsi="Wingdings" w:hint="default"/>
      </w:rPr>
    </w:lvl>
    <w:lvl w:ilvl="6" w:tplc="04180001">
      <w:start w:val="1"/>
      <w:numFmt w:val="bullet"/>
      <w:lvlText w:val=""/>
      <w:lvlJc w:val="left"/>
      <w:pPr>
        <w:ind w:left="4424" w:hanging="360"/>
      </w:pPr>
      <w:rPr>
        <w:rFonts w:ascii="Symbol" w:hAnsi="Symbol" w:hint="default"/>
      </w:rPr>
    </w:lvl>
    <w:lvl w:ilvl="7" w:tplc="04180003">
      <w:start w:val="1"/>
      <w:numFmt w:val="bullet"/>
      <w:lvlText w:val="o"/>
      <w:lvlJc w:val="left"/>
      <w:pPr>
        <w:ind w:left="5144" w:hanging="360"/>
      </w:pPr>
      <w:rPr>
        <w:rFonts w:ascii="Courier New" w:hAnsi="Courier New" w:cs="Courier New" w:hint="default"/>
      </w:rPr>
    </w:lvl>
    <w:lvl w:ilvl="8" w:tplc="04180005">
      <w:start w:val="1"/>
      <w:numFmt w:val="bullet"/>
      <w:lvlText w:val=""/>
      <w:lvlJc w:val="left"/>
      <w:pPr>
        <w:ind w:left="5864" w:hanging="360"/>
      </w:pPr>
      <w:rPr>
        <w:rFonts w:ascii="Wingdings" w:hAnsi="Wingdings" w:hint="default"/>
      </w:rPr>
    </w:lvl>
  </w:abstractNum>
  <w:abstractNum w:abstractNumId="24">
    <w:nsid w:val="3A127DDF"/>
    <w:multiLevelType w:val="hybridMultilevel"/>
    <w:tmpl w:val="304EA11C"/>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3BC53071"/>
    <w:multiLevelType w:val="hybridMultilevel"/>
    <w:tmpl w:val="42D8A5FA"/>
    <w:lvl w:ilvl="0" w:tplc="A89E2A2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nsid w:val="41B32468"/>
    <w:multiLevelType w:val="multilevel"/>
    <w:tmpl w:val="C256F208"/>
    <w:lvl w:ilvl="0">
      <w:start w:val="1"/>
      <w:numFmt w:val="decimal"/>
      <w:lvlText w:val="%1."/>
      <w:lvlJc w:val="left"/>
      <w:pPr>
        <w:ind w:left="1428" w:hanging="360"/>
      </w:pPr>
      <w:rPr>
        <w:b/>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7">
    <w:nsid w:val="44A65E12"/>
    <w:multiLevelType w:val="hybridMultilevel"/>
    <w:tmpl w:val="6BF071D0"/>
    <w:lvl w:ilvl="0" w:tplc="BD9481F6">
      <w:start w:val="1"/>
      <w:numFmt w:val="bullet"/>
      <w:lvlText w:val=""/>
      <w:lvlJc w:val="left"/>
      <w:pPr>
        <w:ind w:left="990"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8">
    <w:nsid w:val="457F6036"/>
    <w:multiLevelType w:val="hybridMultilevel"/>
    <w:tmpl w:val="67CC6EB4"/>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47D27FC6"/>
    <w:multiLevelType w:val="hybridMultilevel"/>
    <w:tmpl w:val="6D2E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4CF93A0E"/>
    <w:multiLevelType w:val="hybridMultilevel"/>
    <w:tmpl w:val="A406E2EE"/>
    <w:lvl w:ilvl="0" w:tplc="28FA55A8">
      <w:start w:val="12"/>
      <w:numFmt w:val="bullet"/>
      <w:lvlText w:val="-"/>
      <w:lvlJc w:val="left"/>
      <w:pPr>
        <w:ind w:left="3822" w:hanging="360"/>
      </w:pPr>
      <w:rPr>
        <w:rFonts w:ascii="Times New Roman" w:eastAsia="Times New Roman" w:hAnsi="Times New Roman" w:cs="Times New Roman" w:hint="default"/>
      </w:rPr>
    </w:lvl>
    <w:lvl w:ilvl="1" w:tplc="04180003">
      <w:start w:val="1"/>
      <w:numFmt w:val="bullet"/>
      <w:lvlText w:val="o"/>
      <w:lvlJc w:val="left"/>
      <w:pPr>
        <w:ind w:left="4272" w:hanging="360"/>
      </w:pPr>
      <w:rPr>
        <w:rFonts w:ascii="Courier New" w:hAnsi="Courier New" w:cs="Courier New" w:hint="default"/>
      </w:rPr>
    </w:lvl>
    <w:lvl w:ilvl="2" w:tplc="04180005">
      <w:start w:val="1"/>
      <w:numFmt w:val="bullet"/>
      <w:lvlText w:val=""/>
      <w:lvlJc w:val="left"/>
      <w:pPr>
        <w:ind w:left="4992" w:hanging="360"/>
      </w:pPr>
      <w:rPr>
        <w:rFonts w:ascii="Wingdings" w:hAnsi="Wingdings" w:hint="default"/>
      </w:rPr>
    </w:lvl>
    <w:lvl w:ilvl="3" w:tplc="04180001">
      <w:start w:val="1"/>
      <w:numFmt w:val="bullet"/>
      <w:lvlText w:val=""/>
      <w:lvlJc w:val="left"/>
      <w:pPr>
        <w:ind w:left="5712" w:hanging="360"/>
      </w:pPr>
      <w:rPr>
        <w:rFonts w:ascii="Symbol" w:hAnsi="Symbol" w:hint="default"/>
      </w:rPr>
    </w:lvl>
    <w:lvl w:ilvl="4" w:tplc="04180003">
      <w:start w:val="1"/>
      <w:numFmt w:val="bullet"/>
      <w:lvlText w:val="o"/>
      <w:lvlJc w:val="left"/>
      <w:pPr>
        <w:ind w:left="6432" w:hanging="360"/>
      </w:pPr>
      <w:rPr>
        <w:rFonts w:ascii="Courier New" w:hAnsi="Courier New" w:cs="Courier New" w:hint="default"/>
      </w:rPr>
    </w:lvl>
    <w:lvl w:ilvl="5" w:tplc="04180005">
      <w:start w:val="1"/>
      <w:numFmt w:val="bullet"/>
      <w:lvlText w:val=""/>
      <w:lvlJc w:val="left"/>
      <w:pPr>
        <w:ind w:left="7152" w:hanging="360"/>
      </w:pPr>
      <w:rPr>
        <w:rFonts w:ascii="Wingdings" w:hAnsi="Wingdings" w:hint="default"/>
      </w:rPr>
    </w:lvl>
    <w:lvl w:ilvl="6" w:tplc="04180001">
      <w:start w:val="1"/>
      <w:numFmt w:val="bullet"/>
      <w:lvlText w:val=""/>
      <w:lvlJc w:val="left"/>
      <w:pPr>
        <w:ind w:left="7872" w:hanging="360"/>
      </w:pPr>
      <w:rPr>
        <w:rFonts w:ascii="Symbol" w:hAnsi="Symbol" w:hint="default"/>
      </w:rPr>
    </w:lvl>
    <w:lvl w:ilvl="7" w:tplc="04180003">
      <w:start w:val="1"/>
      <w:numFmt w:val="bullet"/>
      <w:lvlText w:val="o"/>
      <w:lvlJc w:val="left"/>
      <w:pPr>
        <w:ind w:left="8592" w:hanging="360"/>
      </w:pPr>
      <w:rPr>
        <w:rFonts w:ascii="Courier New" w:hAnsi="Courier New" w:cs="Courier New" w:hint="default"/>
      </w:rPr>
    </w:lvl>
    <w:lvl w:ilvl="8" w:tplc="04180005">
      <w:start w:val="1"/>
      <w:numFmt w:val="bullet"/>
      <w:lvlText w:val=""/>
      <w:lvlJc w:val="left"/>
      <w:pPr>
        <w:ind w:left="9312" w:hanging="360"/>
      </w:pPr>
      <w:rPr>
        <w:rFonts w:ascii="Wingdings" w:hAnsi="Wingdings" w:hint="default"/>
      </w:rPr>
    </w:lvl>
  </w:abstractNum>
  <w:abstractNum w:abstractNumId="31">
    <w:nsid w:val="4D4A48BC"/>
    <w:multiLevelType w:val="hybridMultilevel"/>
    <w:tmpl w:val="66566A64"/>
    <w:lvl w:ilvl="0" w:tplc="04180001">
      <w:start w:val="1"/>
      <w:numFmt w:val="bullet"/>
      <w:lvlText w:val=""/>
      <w:lvlJc w:val="left"/>
      <w:pPr>
        <w:ind w:left="5799" w:hanging="360"/>
      </w:pPr>
      <w:rPr>
        <w:rFonts w:ascii="Symbol" w:hAnsi="Symbol" w:hint="default"/>
      </w:rPr>
    </w:lvl>
    <w:lvl w:ilvl="1" w:tplc="04180003">
      <w:start w:val="1"/>
      <w:numFmt w:val="bullet"/>
      <w:lvlText w:val="o"/>
      <w:lvlJc w:val="left"/>
      <w:pPr>
        <w:ind w:left="6519" w:hanging="360"/>
      </w:pPr>
      <w:rPr>
        <w:rFonts w:ascii="Courier New" w:hAnsi="Courier New" w:cs="Courier New" w:hint="default"/>
      </w:rPr>
    </w:lvl>
    <w:lvl w:ilvl="2" w:tplc="04180005">
      <w:start w:val="1"/>
      <w:numFmt w:val="bullet"/>
      <w:lvlText w:val=""/>
      <w:lvlJc w:val="left"/>
      <w:pPr>
        <w:ind w:left="7239" w:hanging="360"/>
      </w:pPr>
      <w:rPr>
        <w:rFonts w:ascii="Wingdings" w:hAnsi="Wingdings" w:hint="default"/>
      </w:rPr>
    </w:lvl>
    <w:lvl w:ilvl="3" w:tplc="04180001">
      <w:start w:val="1"/>
      <w:numFmt w:val="bullet"/>
      <w:lvlText w:val=""/>
      <w:lvlJc w:val="left"/>
      <w:pPr>
        <w:ind w:left="7959" w:hanging="360"/>
      </w:pPr>
      <w:rPr>
        <w:rFonts w:ascii="Symbol" w:hAnsi="Symbol" w:hint="default"/>
      </w:rPr>
    </w:lvl>
    <w:lvl w:ilvl="4" w:tplc="04180003">
      <w:start w:val="1"/>
      <w:numFmt w:val="bullet"/>
      <w:lvlText w:val="o"/>
      <w:lvlJc w:val="left"/>
      <w:pPr>
        <w:ind w:left="8679" w:hanging="360"/>
      </w:pPr>
      <w:rPr>
        <w:rFonts w:ascii="Courier New" w:hAnsi="Courier New" w:cs="Courier New" w:hint="default"/>
      </w:rPr>
    </w:lvl>
    <w:lvl w:ilvl="5" w:tplc="04180005">
      <w:start w:val="1"/>
      <w:numFmt w:val="bullet"/>
      <w:lvlText w:val=""/>
      <w:lvlJc w:val="left"/>
      <w:pPr>
        <w:ind w:left="9399" w:hanging="360"/>
      </w:pPr>
      <w:rPr>
        <w:rFonts w:ascii="Wingdings" w:hAnsi="Wingdings" w:hint="default"/>
      </w:rPr>
    </w:lvl>
    <w:lvl w:ilvl="6" w:tplc="04180001">
      <w:start w:val="1"/>
      <w:numFmt w:val="bullet"/>
      <w:lvlText w:val=""/>
      <w:lvlJc w:val="left"/>
      <w:pPr>
        <w:ind w:left="10119" w:hanging="360"/>
      </w:pPr>
      <w:rPr>
        <w:rFonts w:ascii="Symbol" w:hAnsi="Symbol" w:hint="default"/>
      </w:rPr>
    </w:lvl>
    <w:lvl w:ilvl="7" w:tplc="04180003">
      <w:start w:val="1"/>
      <w:numFmt w:val="bullet"/>
      <w:lvlText w:val="o"/>
      <w:lvlJc w:val="left"/>
      <w:pPr>
        <w:ind w:left="10839" w:hanging="360"/>
      </w:pPr>
      <w:rPr>
        <w:rFonts w:ascii="Courier New" w:hAnsi="Courier New" w:cs="Courier New" w:hint="default"/>
      </w:rPr>
    </w:lvl>
    <w:lvl w:ilvl="8" w:tplc="04180005">
      <w:start w:val="1"/>
      <w:numFmt w:val="bullet"/>
      <w:lvlText w:val=""/>
      <w:lvlJc w:val="left"/>
      <w:pPr>
        <w:ind w:left="11559" w:hanging="360"/>
      </w:pPr>
      <w:rPr>
        <w:rFonts w:ascii="Wingdings" w:hAnsi="Wingdings" w:hint="default"/>
      </w:rPr>
    </w:lvl>
  </w:abstractNum>
  <w:abstractNum w:abstractNumId="32">
    <w:nsid w:val="5027309B"/>
    <w:multiLevelType w:val="hybridMultilevel"/>
    <w:tmpl w:val="3446CA06"/>
    <w:lvl w:ilvl="0" w:tplc="8AC05900">
      <w:start w:val="1"/>
      <w:numFmt w:val="decimal"/>
      <w:lvlText w:val="%1."/>
      <w:lvlJc w:val="left"/>
      <w:pPr>
        <w:ind w:left="927" w:hanging="360"/>
      </w:pPr>
      <w:rPr>
        <w:b/>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33">
    <w:nsid w:val="535528AA"/>
    <w:multiLevelType w:val="hybridMultilevel"/>
    <w:tmpl w:val="7A36D49C"/>
    <w:lvl w:ilvl="0" w:tplc="C0F889A2">
      <w:start w:val="1"/>
      <w:numFmt w:val="upperLetter"/>
      <w:lvlText w:val="%1."/>
      <w:lvlJc w:val="left"/>
      <w:pPr>
        <w:ind w:left="36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4">
    <w:nsid w:val="545222FC"/>
    <w:multiLevelType w:val="hybridMultilevel"/>
    <w:tmpl w:val="904E644A"/>
    <w:lvl w:ilvl="0" w:tplc="A89E2A2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70D5602"/>
    <w:multiLevelType w:val="hybridMultilevel"/>
    <w:tmpl w:val="C39821F0"/>
    <w:lvl w:ilvl="0" w:tplc="A89E2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856580"/>
    <w:multiLevelType w:val="hybridMultilevel"/>
    <w:tmpl w:val="6CD806F0"/>
    <w:lvl w:ilvl="0" w:tplc="A89E2A22">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nsid w:val="5BDE2127"/>
    <w:multiLevelType w:val="hybridMultilevel"/>
    <w:tmpl w:val="06BEE972"/>
    <w:lvl w:ilvl="0" w:tplc="EB247C30">
      <w:start w:val="1"/>
      <w:numFmt w:val="decimal"/>
      <w:lvlText w:val="%1."/>
      <w:lvlJc w:val="left"/>
      <w:pPr>
        <w:ind w:left="927" w:hanging="360"/>
      </w:pPr>
      <w:rPr>
        <w:rFonts w:eastAsia="Times New Roman"/>
        <w:b/>
        <w:color w:val="000000"/>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38">
    <w:nsid w:val="5E5950A1"/>
    <w:multiLevelType w:val="hybridMultilevel"/>
    <w:tmpl w:val="4044DA8A"/>
    <w:lvl w:ilvl="0" w:tplc="A89E2A22">
      <w:numFmt w:val="bullet"/>
      <w:lvlText w:val="-"/>
      <w:lvlJc w:val="left"/>
      <w:pPr>
        <w:tabs>
          <w:tab w:val="num" w:pos="1080"/>
        </w:tabs>
        <w:ind w:left="1080" w:hanging="360"/>
      </w:pPr>
      <w:rPr>
        <w:rFonts w:ascii="Times New Roman" w:eastAsia="Times New Roman" w:hAnsi="Times New Roman" w:cs="Times New Roman" w:hint="default"/>
      </w:rPr>
    </w:lvl>
    <w:lvl w:ilvl="1" w:tplc="1A825C8A">
      <w:numFmt w:val="bullet"/>
      <w:lvlText w:val=""/>
      <w:lvlJc w:val="left"/>
      <w:pPr>
        <w:tabs>
          <w:tab w:val="num" w:pos="873"/>
        </w:tabs>
        <w:ind w:left="873"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nsid w:val="5E8D0FAF"/>
    <w:multiLevelType w:val="hybridMultilevel"/>
    <w:tmpl w:val="BE9E3E04"/>
    <w:lvl w:ilvl="0" w:tplc="A89E2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3245CC"/>
    <w:multiLevelType w:val="hybridMultilevel"/>
    <w:tmpl w:val="C9BE0C6E"/>
    <w:lvl w:ilvl="0" w:tplc="A89E2A22">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nsid w:val="60C35106"/>
    <w:multiLevelType w:val="hybridMultilevel"/>
    <w:tmpl w:val="21D06E5C"/>
    <w:lvl w:ilvl="0" w:tplc="A89E2A2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2">
    <w:nsid w:val="626056C8"/>
    <w:multiLevelType w:val="hybridMultilevel"/>
    <w:tmpl w:val="05D4EB70"/>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62B92819"/>
    <w:multiLevelType w:val="hybridMultilevel"/>
    <w:tmpl w:val="143CC4B4"/>
    <w:lvl w:ilvl="0" w:tplc="A89E2A2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4">
    <w:nsid w:val="64321104"/>
    <w:multiLevelType w:val="hybridMultilevel"/>
    <w:tmpl w:val="21E6C01A"/>
    <w:lvl w:ilvl="0" w:tplc="DE1C5166">
      <w:start w:val="4"/>
      <w:numFmt w:val="bullet"/>
      <w:lvlText w:val="-"/>
      <w:lvlJc w:val="left"/>
      <w:pPr>
        <w:tabs>
          <w:tab w:val="num" w:pos="1068"/>
        </w:tabs>
        <w:ind w:left="1068" w:hanging="360"/>
      </w:pPr>
      <w:rPr>
        <w:rFonts w:ascii="Bookman Old Style" w:eastAsia="Times New Roman" w:hAnsi="Bookman Old Style" w:cs="Times New Roman" w:hint="default"/>
      </w:rPr>
    </w:lvl>
    <w:lvl w:ilvl="1" w:tplc="78C6D638">
      <w:start w:val="4"/>
      <w:numFmt w:val="bullet"/>
      <w:lvlText w:val=""/>
      <w:lvlJc w:val="left"/>
      <w:pPr>
        <w:tabs>
          <w:tab w:val="num" w:pos="907"/>
        </w:tabs>
        <w:ind w:left="0" w:firstLine="907"/>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64D63DF2"/>
    <w:multiLevelType w:val="hybridMultilevel"/>
    <w:tmpl w:val="608C64C8"/>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6A2A1CE5"/>
    <w:multiLevelType w:val="hybridMultilevel"/>
    <w:tmpl w:val="7E78412E"/>
    <w:lvl w:ilvl="0" w:tplc="E0887330">
      <w:numFmt w:val="bullet"/>
      <w:lvlText w:val="-"/>
      <w:lvlJc w:val="left"/>
      <w:pPr>
        <w:ind w:left="1066" w:hanging="360"/>
      </w:pPr>
      <w:rPr>
        <w:rFonts w:ascii="Calibri" w:eastAsia="Times New Roman" w:hAnsi="Calibri" w:cs="Calibri"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7">
    <w:nsid w:val="6ABE4CD0"/>
    <w:multiLevelType w:val="multilevel"/>
    <w:tmpl w:val="23969A6C"/>
    <w:lvl w:ilvl="0">
      <w:numFmt w:val="bullet"/>
      <w:lvlText w:val=""/>
      <w:lvlJc w:val="left"/>
      <w:pPr>
        <w:ind w:left="1637" w:hanging="360"/>
      </w:pPr>
      <w:rPr>
        <w:rFonts w:ascii="Wingdings" w:hAnsi="Wingdings"/>
      </w:rPr>
    </w:lvl>
    <w:lvl w:ilvl="1">
      <w:numFmt w:val="bullet"/>
      <w:lvlText w:val="o"/>
      <w:lvlJc w:val="left"/>
      <w:pPr>
        <w:ind w:left="2506" w:hanging="360"/>
      </w:pPr>
      <w:rPr>
        <w:rFonts w:ascii="Courier New" w:hAnsi="Courier New" w:cs="Courier New"/>
      </w:rPr>
    </w:lvl>
    <w:lvl w:ilvl="2">
      <w:numFmt w:val="bullet"/>
      <w:lvlText w:val=""/>
      <w:lvlJc w:val="left"/>
      <w:pPr>
        <w:ind w:left="3226" w:hanging="360"/>
      </w:pPr>
      <w:rPr>
        <w:rFonts w:ascii="Wingdings" w:hAnsi="Wingdings"/>
      </w:rPr>
    </w:lvl>
    <w:lvl w:ilvl="3">
      <w:numFmt w:val="bullet"/>
      <w:lvlText w:val=""/>
      <w:lvlJc w:val="left"/>
      <w:pPr>
        <w:ind w:left="3946" w:hanging="360"/>
      </w:pPr>
      <w:rPr>
        <w:rFonts w:ascii="Symbol" w:hAnsi="Symbol"/>
      </w:rPr>
    </w:lvl>
    <w:lvl w:ilvl="4">
      <w:numFmt w:val="bullet"/>
      <w:lvlText w:val="o"/>
      <w:lvlJc w:val="left"/>
      <w:pPr>
        <w:ind w:left="4666" w:hanging="360"/>
      </w:pPr>
      <w:rPr>
        <w:rFonts w:ascii="Courier New" w:hAnsi="Courier New" w:cs="Courier New"/>
      </w:rPr>
    </w:lvl>
    <w:lvl w:ilvl="5">
      <w:numFmt w:val="bullet"/>
      <w:lvlText w:val=""/>
      <w:lvlJc w:val="left"/>
      <w:pPr>
        <w:ind w:left="5386" w:hanging="360"/>
      </w:pPr>
      <w:rPr>
        <w:rFonts w:ascii="Wingdings" w:hAnsi="Wingdings"/>
      </w:rPr>
    </w:lvl>
    <w:lvl w:ilvl="6">
      <w:numFmt w:val="bullet"/>
      <w:lvlText w:val=""/>
      <w:lvlJc w:val="left"/>
      <w:pPr>
        <w:ind w:left="6106" w:hanging="360"/>
      </w:pPr>
      <w:rPr>
        <w:rFonts w:ascii="Symbol" w:hAnsi="Symbol"/>
      </w:rPr>
    </w:lvl>
    <w:lvl w:ilvl="7">
      <w:numFmt w:val="bullet"/>
      <w:lvlText w:val="o"/>
      <w:lvlJc w:val="left"/>
      <w:pPr>
        <w:ind w:left="6826" w:hanging="360"/>
      </w:pPr>
      <w:rPr>
        <w:rFonts w:ascii="Courier New" w:hAnsi="Courier New" w:cs="Courier New"/>
      </w:rPr>
    </w:lvl>
    <w:lvl w:ilvl="8">
      <w:numFmt w:val="bullet"/>
      <w:lvlText w:val=""/>
      <w:lvlJc w:val="left"/>
      <w:pPr>
        <w:ind w:left="7546" w:hanging="360"/>
      </w:pPr>
      <w:rPr>
        <w:rFonts w:ascii="Wingdings" w:hAnsi="Wingdings"/>
      </w:rPr>
    </w:lvl>
  </w:abstractNum>
  <w:abstractNum w:abstractNumId="48">
    <w:nsid w:val="6C001D77"/>
    <w:multiLevelType w:val="hybridMultilevel"/>
    <w:tmpl w:val="E22EC08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9">
    <w:nsid w:val="6C524CBC"/>
    <w:multiLevelType w:val="hybridMultilevel"/>
    <w:tmpl w:val="7A98BEEA"/>
    <w:lvl w:ilvl="0" w:tplc="4E4067BE">
      <w:start w:val="1"/>
      <w:numFmt w:val="upperLetter"/>
      <w:lvlText w:val="%1."/>
      <w:lvlJc w:val="left"/>
      <w:pPr>
        <w:ind w:left="1080"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50">
    <w:nsid w:val="6D4703BD"/>
    <w:multiLevelType w:val="hybridMultilevel"/>
    <w:tmpl w:val="98E4E4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D82720A"/>
    <w:multiLevelType w:val="hybridMultilevel"/>
    <w:tmpl w:val="CE96D78C"/>
    <w:lvl w:ilvl="0" w:tplc="A89E2A22">
      <w:numFmt w:val="bullet"/>
      <w:lvlText w:val="-"/>
      <w:lvlJc w:val="left"/>
      <w:pPr>
        <w:ind w:left="720" w:hanging="360"/>
      </w:pPr>
      <w:rPr>
        <w:rFonts w:ascii="Times New Roman" w:eastAsia="Times New Roman" w:hAnsi="Times New Roman" w:cs="Times New Roman" w:hint="default"/>
      </w:rPr>
    </w:lvl>
    <w:lvl w:ilvl="1" w:tplc="A89E2A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4553A1"/>
    <w:multiLevelType w:val="hybridMultilevel"/>
    <w:tmpl w:val="FAAE9B5E"/>
    <w:lvl w:ilvl="0" w:tplc="D19AC00A">
      <w:start w:val="1"/>
      <w:numFmt w:val="upperLetter"/>
      <w:lvlText w:val="%1."/>
      <w:lvlJc w:val="left"/>
      <w:pPr>
        <w:ind w:left="1066" w:hanging="360"/>
      </w:p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53">
    <w:nsid w:val="74622D33"/>
    <w:multiLevelType w:val="hybridMultilevel"/>
    <w:tmpl w:val="78281010"/>
    <w:lvl w:ilvl="0" w:tplc="A89E2A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nsid w:val="75B312FA"/>
    <w:multiLevelType w:val="hybridMultilevel"/>
    <w:tmpl w:val="4F281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7759FE"/>
    <w:multiLevelType w:val="hybridMultilevel"/>
    <w:tmpl w:val="3E362272"/>
    <w:lvl w:ilvl="0" w:tplc="A89E2A2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6">
    <w:nsid w:val="79DD75CA"/>
    <w:multiLevelType w:val="hybridMultilevel"/>
    <w:tmpl w:val="361654D8"/>
    <w:lvl w:ilvl="0" w:tplc="0409000B">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BAA70E0"/>
    <w:multiLevelType w:val="hybridMultilevel"/>
    <w:tmpl w:val="F9C45FE4"/>
    <w:lvl w:ilvl="0" w:tplc="0809000B">
      <w:start w:val="1"/>
      <w:numFmt w:val="bullet"/>
      <w:lvlText w:val=""/>
      <w:lvlJc w:val="left"/>
      <w:pPr>
        <w:tabs>
          <w:tab w:val="num" w:pos="720"/>
        </w:tabs>
        <w:ind w:left="720" w:hanging="360"/>
      </w:pPr>
      <w:rPr>
        <w:rFonts w:ascii="Wingdings" w:hAnsi="Wingdings" w:hint="default"/>
      </w:rPr>
    </w:lvl>
    <w:lvl w:ilvl="1" w:tplc="A184B810">
      <w:start w:val="1"/>
      <w:numFmt w:val="bullet"/>
      <w:lvlText w:val="•"/>
      <w:lvlJc w:val="left"/>
      <w:pPr>
        <w:tabs>
          <w:tab w:val="num" w:pos="1440"/>
        </w:tabs>
        <w:ind w:left="1440" w:hanging="360"/>
      </w:pPr>
      <w:rPr>
        <w:rFonts w:ascii="Arial" w:hAnsi="Arial" w:cs="Times New Roman" w:hint="default"/>
      </w:rPr>
    </w:lvl>
    <w:lvl w:ilvl="2" w:tplc="E7DC9264">
      <w:start w:val="1"/>
      <w:numFmt w:val="bullet"/>
      <w:lvlText w:val="•"/>
      <w:lvlJc w:val="left"/>
      <w:pPr>
        <w:tabs>
          <w:tab w:val="num" w:pos="2160"/>
        </w:tabs>
        <w:ind w:left="2160" w:hanging="360"/>
      </w:pPr>
      <w:rPr>
        <w:rFonts w:ascii="Arial" w:hAnsi="Arial" w:cs="Times New Roman" w:hint="default"/>
      </w:rPr>
    </w:lvl>
    <w:lvl w:ilvl="3" w:tplc="A6C20A5C">
      <w:start w:val="1"/>
      <w:numFmt w:val="bullet"/>
      <w:lvlText w:val="•"/>
      <w:lvlJc w:val="left"/>
      <w:pPr>
        <w:tabs>
          <w:tab w:val="num" w:pos="2880"/>
        </w:tabs>
        <w:ind w:left="2880" w:hanging="360"/>
      </w:pPr>
      <w:rPr>
        <w:rFonts w:ascii="Arial" w:hAnsi="Arial" w:cs="Times New Roman" w:hint="default"/>
      </w:rPr>
    </w:lvl>
    <w:lvl w:ilvl="4" w:tplc="D82473BA">
      <w:start w:val="1"/>
      <w:numFmt w:val="bullet"/>
      <w:lvlText w:val="•"/>
      <w:lvlJc w:val="left"/>
      <w:pPr>
        <w:tabs>
          <w:tab w:val="num" w:pos="3600"/>
        </w:tabs>
        <w:ind w:left="3600" w:hanging="360"/>
      </w:pPr>
      <w:rPr>
        <w:rFonts w:ascii="Arial" w:hAnsi="Arial" w:cs="Times New Roman" w:hint="default"/>
      </w:rPr>
    </w:lvl>
    <w:lvl w:ilvl="5" w:tplc="3D28817A">
      <w:start w:val="1"/>
      <w:numFmt w:val="bullet"/>
      <w:lvlText w:val="•"/>
      <w:lvlJc w:val="left"/>
      <w:pPr>
        <w:tabs>
          <w:tab w:val="num" w:pos="4320"/>
        </w:tabs>
        <w:ind w:left="4320" w:hanging="360"/>
      </w:pPr>
      <w:rPr>
        <w:rFonts w:ascii="Arial" w:hAnsi="Arial" w:cs="Times New Roman" w:hint="default"/>
      </w:rPr>
    </w:lvl>
    <w:lvl w:ilvl="6" w:tplc="960E1DEA">
      <w:start w:val="1"/>
      <w:numFmt w:val="bullet"/>
      <w:lvlText w:val="•"/>
      <w:lvlJc w:val="left"/>
      <w:pPr>
        <w:tabs>
          <w:tab w:val="num" w:pos="5040"/>
        </w:tabs>
        <w:ind w:left="5040" w:hanging="360"/>
      </w:pPr>
      <w:rPr>
        <w:rFonts w:ascii="Arial" w:hAnsi="Arial" w:cs="Times New Roman" w:hint="default"/>
      </w:rPr>
    </w:lvl>
    <w:lvl w:ilvl="7" w:tplc="1924E0EA">
      <w:start w:val="1"/>
      <w:numFmt w:val="bullet"/>
      <w:lvlText w:val="•"/>
      <w:lvlJc w:val="left"/>
      <w:pPr>
        <w:tabs>
          <w:tab w:val="num" w:pos="5760"/>
        </w:tabs>
        <w:ind w:left="5760" w:hanging="360"/>
      </w:pPr>
      <w:rPr>
        <w:rFonts w:ascii="Arial" w:hAnsi="Arial" w:cs="Times New Roman" w:hint="default"/>
      </w:rPr>
    </w:lvl>
    <w:lvl w:ilvl="8" w:tplc="1374A8CE">
      <w:start w:val="1"/>
      <w:numFmt w:val="bullet"/>
      <w:lvlText w:val="•"/>
      <w:lvlJc w:val="left"/>
      <w:pPr>
        <w:tabs>
          <w:tab w:val="num" w:pos="6480"/>
        </w:tabs>
        <w:ind w:left="6480" w:hanging="360"/>
      </w:pPr>
      <w:rPr>
        <w:rFonts w:ascii="Arial" w:hAnsi="Arial" w:cs="Times New Roman" w:hint="default"/>
      </w:rPr>
    </w:lvl>
  </w:abstractNum>
  <w:abstractNum w:abstractNumId="58">
    <w:nsid w:val="7E7F16A2"/>
    <w:multiLevelType w:val="hybridMultilevel"/>
    <w:tmpl w:val="21FAEB12"/>
    <w:lvl w:ilvl="0" w:tplc="4874ED82">
      <w:start w:val="4"/>
      <w:numFmt w:val="bullet"/>
      <w:lvlText w:val="-"/>
      <w:lvlJc w:val="left"/>
      <w:pPr>
        <w:tabs>
          <w:tab w:val="num" w:pos="1680"/>
        </w:tabs>
        <w:ind w:left="1680" w:hanging="960"/>
      </w:pPr>
      <w:rPr>
        <w:rFonts w:ascii="Garamond (W1)" w:eastAsia="Times New Roman" w:hAnsi="Garamond (W1)" w:cs="Arabic Typesetting"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9">
    <w:nsid w:val="7F5668D9"/>
    <w:multiLevelType w:val="hybridMultilevel"/>
    <w:tmpl w:val="45985A06"/>
    <w:lvl w:ilvl="0" w:tplc="CBB454C4">
      <w:start w:val="2"/>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5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6"/>
  </w:num>
  <w:num w:numId="12">
    <w:abstractNumId w:val="27"/>
  </w:num>
  <w:num w:numId="13">
    <w:abstractNumId w:val="9"/>
  </w:num>
  <w:num w:numId="14">
    <w:abstractNumId w:val="38"/>
  </w:num>
  <w:num w:numId="15">
    <w:abstractNumId w:val="31"/>
  </w:num>
  <w:num w:numId="16">
    <w:abstractNumId w:val="30"/>
  </w:num>
  <w:num w:numId="17">
    <w:abstractNumId w:val="6"/>
  </w:num>
  <w:num w:numId="18">
    <w:abstractNumId w:val="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50"/>
  </w:num>
  <w:num w:numId="21">
    <w:abstractNumId w:val="23"/>
  </w:num>
  <w:num w:numId="22">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47"/>
  </w:num>
  <w:num w:numId="26">
    <w:abstractNumId w:val="15"/>
  </w:num>
  <w:num w:numId="27">
    <w:abstractNumId w:val="26"/>
  </w:num>
  <w:num w:numId="28">
    <w:abstractNumId w:val="12"/>
  </w:num>
  <w:num w:numId="29">
    <w:abstractNumId w:val="2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
  </w:num>
  <w:num w:numId="35">
    <w:abstractNumId w:val="29"/>
  </w:num>
  <w:num w:numId="3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55"/>
  </w:num>
  <w:num w:numId="39">
    <w:abstractNumId w:val="25"/>
  </w:num>
  <w:num w:numId="40">
    <w:abstractNumId w:val="35"/>
  </w:num>
  <w:num w:numId="41">
    <w:abstractNumId w:val="36"/>
  </w:num>
  <w:num w:numId="42">
    <w:abstractNumId w:val="41"/>
  </w:num>
  <w:num w:numId="43">
    <w:abstractNumId w:val="0"/>
  </w:num>
  <w:num w:numId="44">
    <w:abstractNumId w:val="51"/>
  </w:num>
  <w:num w:numId="45">
    <w:abstractNumId w:val="40"/>
  </w:num>
  <w:num w:numId="46">
    <w:abstractNumId w:val="42"/>
  </w:num>
  <w:num w:numId="47">
    <w:abstractNumId w:val="19"/>
  </w:num>
  <w:num w:numId="48">
    <w:abstractNumId w:val="22"/>
  </w:num>
  <w:num w:numId="49">
    <w:abstractNumId w:val="5"/>
  </w:num>
  <w:num w:numId="50">
    <w:abstractNumId w:val="7"/>
  </w:num>
  <w:num w:numId="51">
    <w:abstractNumId w:val="39"/>
  </w:num>
  <w:num w:numId="52">
    <w:abstractNumId w:val="24"/>
  </w:num>
  <w:num w:numId="53">
    <w:abstractNumId w:val="1"/>
  </w:num>
  <w:num w:numId="54">
    <w:abstractNumId w:val="53"/>
  </w:num>
  <w:num w:numId="55">
    <w:abstractNumId w:val="28"/>
  </w:num>
  <w:num w:numId="56">
    <w:abstractNumId w:val="45"/>
  </w:num>
  <w:num w:numId="57">
    <w:abstractNumId w:val="17"/>
  </w:num>
  <w:num w:numId="58">
    <w:abstractNumId w:val="43"/>
  </w:num>
  <w:num w:numId="59">
    <w:abstractNumId w:val="34"/>
  </w:num>
  <w:num w:numId="60">
    <w:abstractNumId w:val="59"/>
  </w:num>
  <w:num w:numId="61">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0B"/>
    <w:rsid w:val="00003516"/>
    <w:rsid w:val="000162B4"/>
    <w:rsid w:val="00020711"/>
    <w:rsid w:val="00021474"/>
    <w:rsid w:val="00022322"/>
    <w:rsid w:val="000256B2"/>
    <w:rsid w:val="000308D9"/>
    <w:rsid w:val="00035106"/>
    <w:rsid w:val="0004201C"/>
    <w:rsid w:val="000505A7"/>
    <w:rsid w:val="00056C92"/>
    <w:rsid w:val="00061573"/>
    <w:rsid w:val="00067E04"/>
    <w:rsid w:val="00071EE8"/>
    <w:rsid w:val="000745C1"/>
    <w:rsid w:val="00076BB1"/>
    <w:rsid w:val="000A052D"/>
    <w:rsid w:val="000A5385"/>
    <w:rsid w:val="000B639A"/>
    <w:rsid w:val="000B7039"/>
    <w:rsid w:val="000C070E"/>
    <w:rsid w:val="000C23C6"/>
    <w:rsid w:val="000D3085"/>
    <w:rsid w:val="000D6AC5"/>
    <w:rsid w:val="000E0523"/>
    <w:rsid w:val="000E3856"/>
    <w:rsid w:val="00111BFF"/>
    <w:rsid w:val="00113059"/>
    <w:rsid w:val="0013183B"/>
    <w:rsid w:val="001677FC"/>
    <w:rsid w:val="00170A9A"/>
    <w:rsid w:val="00174F1A"/>
    <w:rsid w:val="00180B02"/>
    <w:rsid w:val="00180B9E"/>
    <w:rsid w:val="0019330F"/>
    <w:rsid w:val="00196CB6"/>
    <w:rsid w:val="001A3840"/>
    <w:rsid w:val="001B619A"/>
    <w:rsid w:val="001C52C9"/>
    <w:rsid w:val="001D7F96"/>
    <w:rsid w:val="001E0CC9"/>
    <w:rsid w:val="001E48D0"/>
    <w:rsid w:val="001F04B3"/>
    <w:rsid w:val="00211E81"/>
    <w:rsid w:val="00216729"/>
    <w:rsid w:val="002205BA"/>
    <w:rsid w:val="00231BB0"/>
    <w:rsid w:val="00233FBD"/>
    <w:rsid w:val="00235A75"/>
    <w:rsid w:val="00235F1E"/>
    <w:rsid w:val="00250129"/>
    <w:rsid w:val="002514C2"/>
    <w:rsid w:val="00262F8E"/>
    <w:rsid w:val="00264951"/>
    <w:rsid w:val="002657DC"/>
    <w:rsid w:val="0026583E"/>
    <w:rsid w:val="00276A67"/>
    <w:rsid w:val="00287BC3"/>
    <w:rsid w:val="00291D94"/>
    <w:rsid w:val="00294578"/>
    <w:rsid w:val="002A540D"/>
    <w:rsid w:val="002B4685"/>
    <w:rsid w:val="002D1597"/>
    <w:rsid w:val="002D6FB8"/>
    <w:rsid w:val="002D7CBA"/>
    <w:rsid w:val="00304C36"/>
    <w:rsid w:val="00324A62"/>
    <w:rsid w:val="003302EB"/>
    <w:rsid w:val="00331CF6"/>
    <w:rsid w:val="00340C8F"/>
    <w:rsid w:val="00343AE4"/>
    <w:rsid w:val="00356C25"/>
    <w:rsid w:val="003648B2"/>
    <w:rsid w:val="00366B15"/>
    <w:rsid w:val="00382109"/>
    <w:rsid w:val="003919A2"/>
    <w:rsid w:val="00393A2A"/>
    <w:rsid w:val="0039435D"/>
    <w:rsid w:val="003A4D7E"/>
    <w:rsid w:val="003A4F3F"/>
    <w:rsid w:val="003A5545"/>
    <w:rsid w:val="003A6C35"/>
    <w:rsid w:val="003B23CE"/>
    <w:rsid w:val="003B7387"/>
    <w:rsid w:val="003C252B"/>
    <w:rsid w:val="003C4716"/>
    <w:rsid w:val="003D000D"/>
    <w:rsid w:val="003D1D82"/>
    <w:rsid w:val="003E676D"/>
    <w:rsid w:val="003F3275"/>
    <w:rsid w:val="003F4F22"/>
    <w:rsid w:val="003F5BE8"/>
    <w:rsid w:val="003F669C"/>
    <w:rsid w:val="00400AA7"/>
    <w:rsid w:val="00404E9D"/>
    <w:rsid w:val="004064AB"/>
    <w:rsid w:val="00407A96"/>
    <w:rsid w:val="00407C1B"/>
    <w:rsid w:val="0041576D"/>
    <w:rsid w:val="00426754"/>
    <w:rsid w:val="00427DA2"/>
    <w:rsid w:val="004304D2"/>
    <w:rsid w:val="004475B7"/>
    <w:rsid w:val="00450D3F"/>
    <w:rsid w:val="00452D19"/>
    <w:rsid w:val="00467CC1"/>
    <w:rsid w:val="004734A8"/>
    <w:rsid w:val="00485788"/>
    <w:rsid w:val="004B0D5A"/>
    <w:rsid w:val="004B5E95"/>
    <w:rsid w:val="004C16C8"/>
    <w:rsid w:val="004E25AA"/>
    <w:rsid w:val="00507FAA"/>
    <w:rsid w:val="0052257C"/>
    <w:rsid w:val="005235FC"/>
    <w:rsid w:val="00535DE5"/>
    <w:rsid w:val="0053761E"/>
    <w:rsid w:val="00537867"/>
    <w:rsid w:val="0054161B"/>
    <w:rsid w:val="00541F0F"/>
    <w:rsid w:val="005435A6"/>
    <w:rsid w:val="005477F0"/>
    <w:rsid w:val="00550673"/>
    <w:rsid w:val="005562E3"/>
    <w:rsid w:val="00560345"/>
    <w:rsid w:val="0056539A"/>
    <w:rsid w:val="005814B4"/>
    <w:rsid w:val="005929CE"/>
    <w:rsid w:val="00593165"/>
    <w:rsid w:val="0059364A"/>
    <w:rsid w:val="005A4655"/>
    <w:rsid w:val="005B0DAE"/>
    <w:rsid w:val="005D00B9"/>
    <w:rsid w:val="005D3E20"/>
    <w:rsid w:val="005E3C97"/>
    <w:rsid w:val="005E4553"/>
    <w:rsid w:val="005E515B"/>
    <w:rsid w:val="005F7D54"/>
    <w:rsid w:val="0060735D"/>
    <w:rsid w:val="00611D5C"/>
    <w:rsid w:val="00613BF2"/>
    <w:rsid w:val="00614E9E"/>
    <w:rsid w:val="00624E0B"/>
    <w:rsid w:val="00626FC3"/>
    <w:rsid w:val="006309A5"/>
    <w:rsid w:val="00636262"/>
    <w:rsid w:val="006450BB"/>
    <w:rsid w:val="006524F6"/>
    <w:rsid w:val="00655067"/>
    <w:rsid w:val="00665A15"/>
    <w:rsid w:val="00667DB1"/>
    <w:rsid w:val="00672D98"/>
    <w:rsid w:val="00675BAB"/>
    <w:rsid w:val="0069211C"/>
    <w:rsid w:val="00692367"/>
    <w:rsid w:val="006A06BC"/>
    <w:rsid w:val="006A2EB7"/>
    <w:rsid w:val="006A3568"/>
    <w:rsid w:val="006A3B1D"/>
    <w:rsid w:val="006B3203"/>
    <w:rsid w:val="006C1588"/>
    <w:rsid w:val="006C655B"/>
    <w:rsid w:val="006D2D67"/>
    <w:rsid w:val="006F0246"/>
    <w:rsid w:val="006F5642"/>
    <w:rsid w:val="00703085"/>
    <w:rsid w:val="00716EB3"/>
    <w:rsid w:val="007315FD"/>
    <w:rsid w:val="0073230D"/>
    <w:rsid w:val="007347BB"/>
    <w:rsid w:val="00735030"/>
    <w:rsid w:val="00747B80"/>
    <w:rsid w:val="00757CF8"/>
    <w:rsid w:val="00767366"/>
    <w:rsid w:val="00771743"/>
    <w:rsid w:val="00771940"/>
    <w:rsid w:val="00774006"/>
    <w:rsid w:val="0078463E"/>
    <w:rsid w:val="007955F1"/>
    <w:rsid w:val="007959FB"/>
    <w:rsid w:val="007978A5"/>
    <w:rsid w:val="007A10A4"/>
    <w:rsid w:val="007A1963"/>
    <w:rsid w:val="007A552F"/>
    <w:rsid w:val="007A6D8D"/>
    <w:rsid w:val="007B0FB1"/>
    <w:rsid w:val="007B61BB"/>
    <w:rsid w:val="007D14D9"/>
    <w:rsid w:val="007D15B1"/>
    <w:rsid w:val="007E39F7"/>
    <w:rsid w:val="007E5D18"/>
    <w:rsid w:val="007F4A72"/>
    <w:rsid w:val="007F6DA7"/>
    <w:rsid w:val="00813642"/>
    <w:rsid w:val="0081585F"/>
    <w:rsid w:val="00815985"/>
    <w:rsid w:val="00824A6C"/>
    <w:rsid w:val="00826145"/>
    <w:rsid w:val="00831768"/>
    <w:rsid w:val="00835807"/>
    <w:rsid w:val="00842793"/>
    <w:rsid w:val="00842E96"/>
    <w:rsid w:val="00855A65"/>
    <w:rsid w:val="008564CC"/>
    <w:rsid w:val="0086465B"/>
    <w:rsid w:val="00871093"/>
    <w:rsid w:val="008742E7"/>
    <w:rsid w:val="00880DA3"/>
    <w:rsid w:val="008D3B06"/>
    <w:rsid w:val="008D4682"/>
    <w:rsid w:val="008D5F14"/>
    <w:rsid w:val="008F2651"/>
    <w:rsid w:val="0090207F"/>
    <w:rsid w:val="0091557F"/>
    <w:rsid w:val="00927724"/>
    <w:rsid w:val="00930D5D"/>
    <w:rsid w:val="009343D5"/>
    <w:rsid w:val="00946BE9"/>
    <w:rsid w:val="009572B9"/>
    <w:rsid w:val="00963CB7"/>
    <w:rsid w:val="0096429D"/>
    <w:rsid w:val="00973D42"/>
    <w:rsid w:val="0098182B"/>
    <w:rsid w:val="00986345"/>
    <w:rsid w:val="00992C1E"/>
    <w:rsid w:val="00994350"/>
    <w:rsid w:val="009A02D0"/>
    <w:rsid w:val="009B1817"/>
    <w:rsid w:val="009D1314"/>
    <w:rsid w:val="009E461C"/>
    <w:rsid w:val="00A139D9"/>
    <w:rsid w:val="00A14C6F"/>
    <w:rsid w:val="00A20145"/>
    <w:rsid w:val="00A336AA"/>
    <w:rsid w:val="00A34ADD"/>
    <w:rsid w:val="00A3558D"/>
    <w:rsid w:val="00A64FDD"/>
    <w:rsid w:val="00A65D9D"/>
    <w:rsid w:val="00A90110"/>
    <w:rsid w:val="00A96CD5"/>
    <w:rsid w:val="00AA039F"/>
    <w:rsid w:val="00AA223F"/>
    <w:rsid w:val="00AB20E6"/>
    <w:rsid w:val="00AB4C66"/>
    <w:rsid w:val="00AC52F7"/>
    <w:rsid w:val="00AC54D3"/>
    <w:rsid w:val="00AC6ECD"/>
    <w:rsid w:val="00AD6B00"/>
    <w:rsid w:val="00AF4249"/>
    <w:rsid w:val="00B07E4C"/>
    <w:rsid w:val="00B17DF4"/>
    <w:rsid w:val="00B2289A"/>
    <w:rsid w:val="00B23003"/>
    <w:rsid w:val="00B23BF9"/>
    <w:rsid w:val="00B3435F"/>
    <w:rsid w:val="00B37A56"/>
    <w:rsid w:val="00B526BA"/>
    <w:rsid w:val="00B53A05"/>
    <w:rsid w:val="00B65E6C"/>
    <w:rsid w:val="00B723A8"/>
    <w:rsid w:val="00B85F29"/>
    <w:rsid w:val="00B921E5"/>
    <w:rsid w:val="00B958AE"/>
    <w:rsid w:val="00BA04BE"/>
    <w:rsid w:val="00BB2D95"/>
    <w:rsid w:val="00BB4EED"/>
    <w:rsid w:val="00BB688E"/>
    <w:rsid w:val="00BC3019"/>
    <w:rsid w:val="00BD03D9"/>
    <w:rsid w:val="00BD341D"/>
    <w:rsid w:val="00BD72A6"/>
    <w:rsid w:val="00BE13B7"/>
    <w:rsid w:val="00BE3130"/>
    <w:rsid w:val="00BE38F4"/>
    <w:rsid w:val="00BF27DA"/>
    <w:rsid w:val="00BF4F79"/>
    <w:rsid w:val="00C00F7D"/>
    <w:rsid w:val="00C062CE"/>
    <w:rsid w:val="00C0731B"/>
    <w:rsid w:val="00C16497"/>
    <w:rsid w:val="00C178CF"/>
    <w:rsid w:val="00C20432"/>
    <w:rsid w:val="00C20669"/>
    <w:rsid w:val="00C2647F"/>
    <w:rsid w:val="00C34642"/>
    <w:rsid w:val="00C36A8A"/>
    <w:rsid w:val="00C638A4"/>
    <w:rsid w:val="00C754BA"/>
    <w:rsid w:val="00C879FB"/>
    <w:rsid w:val="00C9447D"/>
    <w:rsid w:val="00CB314C"/>
    <w:rsid w:val="00CB6137"/>
    <w:rsid w:val="00CD4D95"/>
    <w:rsid w:val="00CE035F"/>
    <w:rsid w:val="00CF1D15"/>
    <w:rsid w:val="00CF7AEB"/>
    <w:rsid w:val="00D00CFC"/>
    <w:rsid w:val="00D02947"/>
    <w:rsid w:val="00D0528F"/>
    <w:rsid w:val="00D24B4A"/>
    <w:rsid w:val="00D27B9A"/>
    <w:rsid w:val="00D4566E"/>
    <w:rsid w:val="00D542E6"/>
    <w:rsid w:val="00D569B0"/>
    <w:rsid w:val="00D60772"/>
    <w:rsid w:val="00D757AA"/>
    <w:rsid w:val="00D766AA"/>
    <w:rsid w:val="00D77793"/>
    <w:rsid w:val="00D82E4C"/>
    <w:rsid w:val="00D934B7"/>
    <w:rsid w:val="00D942C0"/>
    <w:rsid w:val="00D95709"/>
    <w:rsid w:val="00D96F9D"/>
    <w:rsid w:val="00DA3BBE"/>
    <w:rsid w:val="00DB07D0"/>
    <w:rsid w:val="00DC09B3"/>
    <w:rsid w:val="00DC0C99"/>
    <w:rsid w:val="00DD1A94"/>
    <w:rsid w:val="00DE22C4"/>
    <w:rsid w:val="00E01000"/>
    <w:rsid w:val="00E1054D"/>
    <w:rsid w:val="00E1129D"/>
    <w:rsid w:val="00E14168"/>
    <w:rsid w:val="00E147F3"/>
    <w:rsid w:val="00E21AD8"/>
    <w:rsid w:val="00E242DA"/>
    <w:rsid w:val="00E24C3B"/>
    <w:rsid w:val="00E349F2"/>
    <w:rsid w:val="00E519F0"/>
    <w:rsid w:val="00E76F3B"/>
    <w:rsid w:val="00E80913"/>
    <w:rsid w:val="00E84C50"/>
    <w:rsid w:val="00E86F7F"/>
    <w:rsid w:val="00E93E17"/>
    <w:rsid w:val="00E973E8"/>
    <w:rsid w:val="00EA226B"/>
    <w:rsid w:val="00EA3CF0"/>
    <w:rsid w:val="00EA70D4"/>
    <w:rsid w:val="00EB0149"/>
    <w:rsid w:val="00EE1C6C"/>
    <w:rsid w:val="00EE583F"/>
    <w:rsid w:val="00EF5FFF"/>
    <w:rsid w:val="00F05E78"/>
    <w:rsid w:val="00F26C59"/>
    <w:rsid w:val="00F36004"/>
    <w:rsid w:val="00F451D5"/>
    <w:rsid w:val="00F469CB"/>
    <w:rsid w:val="00F537E2"/>
    <w:rsid w:val="00F652E7"/>
    <w:rsid w:val="00F66F8F"/>
    <w:rsid w:val="00F71182"/>
    <w:rsid w:val="00F71667"/>
    <w:rsid w:val="00F72DE9"/>
    <w:rsid w:val="00F77690"/>
    <w:rsid w:val="00F82371"/>
    <w:rsid w:val="00F835E6"/>
    <w:rsid w:val="00FA307C"/>
    <w:rsid w:val="00FA3EC5"/>
    <w:rsid w:val="00FB7D2F"/>
    <w:rsid w:val="00FC6C68"/>
    <w:rsid w:val="00FD7052"/>
    <w:rsid w:val="00FE5446"/>
    <w:rsid w:val="00FF1B58"/>
    <w:rsid w:val="00FF3E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1822"/>
  <w15:chartTrackingRefBased/>
  <w15:docId w15:val="{5779651E-CBC1-4809-BB83-947666B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149"/>
    <w:pPr>
      <w:spacing w:after="0" w:line="240" w:lineRule="auto"/>
    </w:pPr>
    <w:rPr>
      <w:rFonts w:ascii="Arial" w:eastAsia="Times New Roman" w:hAnsi="Arial" w:cs="Times New Roman"/>
      <w:sz w:val="28"/>
      <w:szCs w:val="20"/>
    </w:rPr>
  </w:style>
  <w:style w:type="paragraph" w:styleId="Heading1">
    <w:name w:val="heading 1"/>
    <w:basedOn w:val="Normal"/>
    <w:next w:val="Normal"/>
    <w:link w:val="Heading1Char"/>
    <w:uiPriority w:val="9"/>
    <w:qFormat/>
    <w:rsid w:val="003D000D"/>
    <w:pPr>
      <w:keepNext/>
      <w:keepLines/>
      <w:spacing w:before="240" w:after="240"/>
      <w:jc w:val="center"/>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9"/>
    <w:unhideWhenUsed/>
    <w:qFormat/>
    <w:rsid w:val="0090207F"/>
    <w:pPr>
      <w:keepNext/>
      <w:keepLines/>
      <w:spacing w:before="120" w:after="120"/>
      <w:ind w:left="709"/>
      <w:jc w:val="both"/>
      <w:outlineLvl w:val="1"/>
    </w:pPr>
    <w:rPr>
      <w:rFonts w:asciiTheme="minorHAnsi" w:eastAsiaTheme="majorEastAsia" w:hAnsiTheme="minorHAnsi" w:cstheme="majorBidi"/>
      <w:b/>
      <w:color w:val="000000" w:themeColor="text1"/>
      <w:sz w:val="26"/>
      <w:szCs w:val="26"/>
      <w:lang w:val="en-US"/>
    </w:rPr>
  </w:style>
  <w:style w:type="paragraph" w:styleId="Heading3">
    <w:name w:val="heading 3"/>
    <w:basedOn w:val="Normal"/>
    <w:next w:val="Normal"/>
    <w:link w:val="Heading3Char"/>
    <w:uiPriority w:val="9"/>
    <w:unhideWhenUsed/>
    <w:qFormat/>
    <w:rsid w:val="0090207F"/>
    <w:pPr>
      <w:keepNext/>
      <w:keepLines/>
      <w:spacing w:before="120" w:after="120"/>
      <w:ind w:left="708"/>
      <w:outlineLvl w:val="2"/>
    </w:pPr>
    <w:rPr>
      <w:rFonts w:asciiTheme="minorHAnsi" w:eastAsiaTheme="majorEastAsia" w:hAnsiTheme="minorHAnsi" w:cstheme="majorBidi"/>
      <w:b/>
      <w:color w:val="000000" w:themeColor="text1"/>
      <w:sz w:val="26"/>
      <w:szCs w:val="24"/>
    </w:rPr>
  </w:style>
  <w:style w:type="paragraph" w:styleId="Heading5">
    <w:name w:val="heading 5"/>
    <w:basedOn w:val="Normal"/>
    <w:next w:val="Normal"/>
    <w:link w:val="Heading5Char"/>
    <w:qFormat/>
    <w:rsid w:val="003F4F2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bullet 2,List Paragraph1,List1,Forth level,Bullet list,1st level - Bullet List Paragraph,Lettre d'introduction,Paragrafo elenco,List Paragraph11,Normal bullet 21,List Paragraph111,Bullet list1,Bullet Points,Liste Paragraf,Paragraph"/>
    <w:basedOn w:val="Normal"/>
    <w:link w:val="ListParagraphChar"/>
    <w:uiPriority w:val="34"/>
    <w:qFormat/>
    <w:rsid w:val="0041576D"/>
    <w:pPr>
      <w:ind w:left="720"/>
      <w:contextualSpacing/>
    </w:pPr>
  </w:style>
  <w:style w:type="paragraph" w:styleId="BalloonText">
    <w:name w:val="Balloon Text"/>
    <w:basedOn w:val="Normal"/>
    <w:link w:val="BalloonTextChar"/>
    <w:uiPriority w:val="99"/>
    <w:semiHidden/>
    <w:unhideWhenUsed/>
    <w:rsid w:val="005D0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0B9"/>
    <w:rPr>
      <w:rFonts w:ascii="Segoe UI" w:eastAsia="Times New Roman" w:hAnsi="Segoe UI" w:cs="Segoe UI"/>
      <w:sz w:val="18"/>
      <w:szCs w:val="18"/>
      <w:lang w:val="en-US"/>
    </w:rPr>
  </w:style>
  <w:style w:type="paragraph" w:styleId="Header">
    <w:name w:val="header"/>
    <w:basedOn w:val="Normal"/>
    <w:link w:val="HeaderChar"/>
    <w:rsid w:val="00B958AE"/>
    <w:pPr>
      <w:tabs>
        <w:tab w:val="center" w:pos="4320"/>
        <w:tab w:val="right" w:pos="8640"/>
      </w:tabs>
    </w:pPr>
  </w:style>
  <w:style w:type="character" w:customStyle="1" w:styleId="HeaderChar">
    <w:name w:val="Header Char"/>
    <w:basedOn w:val="DefaultParagraphFont"/>
    <w:link w:val="Header"/>
    <w:rsid w:val="00B958AE"/>
    <w:rPr>
      <w:rFonts w:ascii="Arial" w:eastAsia="Times New Roman" w:hAnsi="Arial" w:cs="Times New Roman"/>
      <w:sz w:val="28"/>
      <w:szCs w:val="20"/>
      <w:lang w:val="en-US"/>
    </w:rPr>
  </w:style>
  <w:style w:type="character" w:styleId="Hyperlink">
    <w:name w:val="Hyperlink"/>
    <w:uiPriority w:val="99"/>
    <w:unhideWhenUsed/>
    <w:rsid w:val="00550673"/>
    <w:rPr>
      <w:color w:val="0000FF"/>
      <w:u w:val="single"/>
    </w:rPr>
  </w:style>
  <w:style w:type="paragraph" w:styleId="Footer">
    <w:name w:val="footer"/>
    <w:basedOn w:val="Normal"/>
    <w:link w:val="FooterChar"/>
    <w:uiPriority w:val="99"/>
    <w:unhideWhenUsed/>
    <w:rsid w:val="003C4716"/>
    <w:pPr>
      <w:tabs>
        <w:tab w:val="center" w:pos="4513"/>
        <w:tab w:val="right" w:pos="9026"/>
      </w:tabs>
    </w:pPr>
  </w:style>
  <w:style w:type="character" w:customStyle="1" w:styleId="FooterChar">
    <w:name w:val="Footer Char"/>
    <w:basedOn w:val="DefaultParagraphFont"/>
    <w:link w:val="Footer"/>
    <w:uiPriority w:val="99"/>
    <w:rsid w:val="003C4716"/>
    <w:rPr>
      <w:rFonts w:ascii="Arial" w:eastAsia="Times New Roman" w:hAnsi="Arial" w:cs="Times New Roman"/>
      <w:sz w:val="28"/>
      <w:szCs w:val="20"/>
      <w:lang w:val="en-US"/>
    </w:rPr>
  </w:style>
  <w:style w:type="character" w:customStyle="1" w:styleId="UnresolvedMention1">
    <w:name w:val="Unresolved Mention1"/>
    <w:basedOn w:val="DefaultParagraphFont"/>
    <w:uiPriority w:val="99"/>
    <w:semiHidden/>
    <w:unhideWhenUsed/>
    <w:rsid w:val="00D24B4A"/>
    <w:rPr>
      <w:color w:val="605E5C"/>
      <w:shd w:val="clear" w:color="auto" w:fill="E1DFDD"/>
    </w:rPr>
  </w:style>
  <w:style w:type="character" w:customStyle="1" w:styleId="Heading5Char">
    <w:name w:val="Heading 5 Char"/>
    <w:basedOn w:val="DefaultParagraphFont"/>
    <w:link w:val="Heading5"/>
    <w:rsid w:val="003F4F22"/>
    <w:rPr>
      <w:rFonts w:ascii="Arial" w:eastAsia="Times New Roman" w:hAnsi="Arial" w:cs="Times New Roman"/>
      <w:b/>
      <w:bCs/>
      <w:i/>
      <w:iCs/>
      <w:sz w:val="26"/>
      <w:szCs w:val="26"/>
    </w:rPr>
  </w:style>
  <w:style w:type="paragraph" w:styleId="NoSpacing">
    <w:name w:val="No Spacing"/>
    <w:link w:val="NoSpacingChar"/>
    <w:uiPriority w:val="1"/>
    <w:qFormat/>
    <w:rsid w:val="006C1588"/>
    <w:pPr>
      <w:spacing w:after="0" w:line="240" w:lineRule="auto"/>
    </w:pPr>
    <w:rPr>
      <w:rFonts w:ascii="Arial" w:eastAsia="Times New Roman" w:hAnsi="Arial" w:cs="Times New Roman"/>
      <w:sz w:val="28"/>
      <w:szCs w:val="20"/>
      <w:lang w:val="en-US"/>
    </w:rPr>
  </w:style>
  <w:style w:type="character" w:customStyle="1" w:styleId="ListParagraphChar">
    <w:name w:val="List Paragraph Char"/>
    <w:aliases w:val="Normal bullet 2 Char,List Paragraph1 Char,List1 Char,Forth level Char,Bullet list Char,1st level - Bullet List Paragraph Char,Lettre d'introduction Char,Paragrafo elenco Char,List Paragraph11 Char,Normal bullet 21 Char,Paragraph Char"/>
    <w:link w:val="ListParagraph"/>
    <w:uiPriority w:val="34"/>
    <w:qFormat/>
    <w:locked/>
    <w:rsid w:val="00BD341D"/>
    <w:rPr>
      <w:rFonts w:ascii="Arial" w:eastAsia="Times New Roman" w:hAnsi="Arial" w:cs="Times New Roman"/>
      <w:sz w:val="28"/>
      <w:szCs w:val="20"/>
    </w:rPr>
  </w:style>
  <w:style w:type="character" w:customStyle="1" w:styleId="AddParagrafCaracter">
    <w:name w:val="AddParagraf Caracter"/>
    <w:link w:val="AddParagraf"/>
    <w:qFormat/>
    <w:locked/>
    <w:rsid w:val="006F0246"/>
    <w:rPr>
      <w:rFonts w:ascii="Calibri" w:hAnsi="Calibri" w:cs="Arial"/>
      <w:sz w:val="24"/>
      <w:szCs w:val="24"/>
    </w:rPr>
  </w:style>
  <w:style w:type="paragraph" w:customStyle="1" w:styleId="AddParagraf">
    <w:name w:val="AddParagraf"/>
    <w:basedOn w:val="Normal"/>
    <w:link w:val="AddParagrafCaracter"/>
    <w:qFormat/>
    <w:rsid w:val="006F0246"/>
    <w:pPr>
      <w:spacing w:after="180"/>
      <w:ind w:right="48" w:firstLine="709"/>
      <w:jc w:val="both"/>
    </w:pPr>
    <w:rPr>
      <w:rFonts w:ascii="Calibri" w:eastAsiaTheme="minorHAnsi" w:hAnsi="Calibri" w:cs="Arial"/>
      <w:sz w:val="24"/>
      <w:szCs w:val="24"/>
    </w:rPr>
  </w:style>
  <w:style w:type="paragraph" w:styleId="NormalWeb">
    <w:name w:val="Normal (Web)"/>
    <w:basedOn w:val="Normal"/>
    <w:link w:val="NormalWebChar"/>
    <w:uiPriority w:val="99"/>
    <w:unhideWhenUsed/>
    <w:rsid w:val="00FC6C68"/>
    <w:pPr>
      <w:spacing w:before="100" w:beforeAutospacing="1" w:after="100" w:afterAutospacing="1"/>
    </w:pPr>
    <w:rPr>
      <w:rFonts w:ascii="Times New Roman" w:hAnsi="Times New Roman"/>
      <w:sz w:val="24"/>
      <w:szCs w:val="24"/>
      <w:lang w:val="en-US"/>
    </w:rPr>
  </w:style>
  <w:style w:type="character" w:customStyle="1" w:styleId="rvts5">
    <w:name w:val="rvts5"/>
    <w:rsid w:val="00FC6C68"/>
  </w:style>
  <w:style w:type="character" w:customStyle="1" w:styleId="Heading2Char">
    <w:name w:val="Heading 2 Char"/>
    <w:basedOn w:val="DefaultParagraphFont"/>
    <w:link w:val="Heading2"/>
    <w:uiPriority w:val="9"/>
    <w:rsid w:val="0090207F"/>
    <w:rPr>
      <w:rFonts w:eastAsiaTheme="majorEastAsia" w:cstheme="majorBidi"/>
      <w:b/>
      <w:color w:val="000000" w:themeColor="text1"/>
      <w:sz w:val="26"/>
      <w:szCs w:val="26"/>
      <w:lang w:val="en-US"/>
    </w:rPr>
  </w:style>
  <w:style w:type="paragraph" w:customStyle="1" w:styleId="Default">
    <w:name w:val="Default"/>
    <w:rsid w:val="0039435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Heading1Char">
    <w:name w:val="Heading 1 Char"/>
    <w:basedOn w:val="DefaultParagraphFont"/>
    <w:link w:val="Heading1"/>
    <w:uiPriority w:val="9"/>
    <w:rsid w:val="003D000D"/>
    <w:rPr>
      <w:rFonts w:ascii="Calibri" w:eastAsiaTheme="majorEastAsia" w:hAnsi="Calibri" w:cstheme="majorBidi"/>
      <w:b/>
      <w:color w:val="000000" w:themeColor="text1"/>
      <w:sz w:val="28"/>
      <w:szCs w:val="32"/>
    </w:rPr>
  </w:style>
  <w:style w:type="character" w:customStyle="1" w:styleId="A2">
    <w:name w:val="A2"/>
    <w:uiPriority w:val="99"/>
    <w:rsid w:val="007F6DA7"/>
    <w:rPr>
      <w:rFonts w:ascii="Minion Pro" w:hAnsi="Minion Pro" w:cs="Minion Pro" w:hint="default"/>
      <w:color w:val="000000"/>
    </w:rPr>
  </w:style>
  <w:style w:type="character" w:customStyle="1" w:styleId="NormalWebChar">
    <w:name w:val="Normal (Web) Char"/>
    <w:link w:val="NormalWeb"/>
    <w:uiPriority w:val="99"/>
    <w:locked/>
    <w:rsid w:val="00C0731B"/>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C0731B"/>
    <w:rPr>
      <w:rFonts w:ascii="Arial" w:eastAsia="Times New Roman" w:hAnsi="Arial" w:cs="Times New Roman"/>
      <w:sz w:val="28"/>
      <w:szCs w:val="20"/>
      <w:lang w:val="en-US"/>
    </w:rPr>
  </w:style>
  <w:style w:type="character" w:customStyle="1" w:styleId="Heading3Char">
    <w:name w:val="Heading 3 Char"/>
    <w:basedOn w:val="DefaultParagraphFont"/>
    <w:link w:val="Heading3"/>
    <w:uiPriority w:val="9"/>
    <w:rsid w:val="0090207F"/>
    <w:rPr>
      <w:rFonts w:eastAsiaTheme="majorEastAsia" w:cstheme="majorBidi"/>
      <w:b/>
      <w:color w:val="000000" w:themeColor="text1"/>
      <w:sz w:val="26"/>
      <w:szCs w:val="24"/>
    </w:rPr>
  </w:style>
  <w:style w:type="paragraph" w:styleId="FootnoteText">
    <w:name w:val="footnote text"/>
    <w:aliases w:val="Fußnotentext Char"/>
    <w:basedOn w:val="Normal"/>
    <w:link w:val="FootnoteTextChar"/>
    <w:rsid w:val="00EA3CF0"/>
    <w:rPr>
      <w:rFonts w:ascii="Times New Roman" w:hAnsi="Times New Roman"/>
      <w:sz w:val="20"/>
      <w:lang w:val="en-US"/>
    </w:rPr>
  </w:style>
  <w:style w:type="character" w:customStyle="1" w:styleId="FootnoteTextChar">
    <w:name w:val="Footnote Text Char"/>
    <w:aliases w:val="Fußnotentext Char Char"/>
    <w:basedOn w:val="DefaultParagraphFont"/>
    <w:link w:val="FootnoteText"/>
    <w:rsid w:val="00EA3CF0"/>
    <w:rPr>
      <w:rFonts w:ascii="Times New Roman" w:eastAsia="Times New Roman" w:hAnsi="Times New Roman" w:cs="Times New Roman"/>
      <w:sz w:val="20"/>
      <w:szCs w:val="20"/>
      <w:lang w:val="en-US"/>
    </w:rPr>
  </w:style>
  <w:style w:type="character" w:styleId="FootnoteReference">
    <w:name w:val="footnote reference"/>
    <w:uiPriority w:val="99"/>
    <w:rsid w:val="00EA3CF0"/>
    <w:rPr>
      <w:vertAlign w:val="superscript"/>
    </w:rPr>
  </w:style>
  <w:style w:type="character" w:customStyle="1" w:styleId="rvts7">
    <w:name w:val="rvts7"/>
    <w:rsid w:val="00EA3CF0"/>
  </w:style>
  <w:style w:type="character" w:customStyle="1" w:styleId="rvts11">
    <w:name w:val="rvts11"/>
    <w:rsid w:val="00EA3CF0"/>
  </w:style>
  <w:style w:type="character" w:customStyle="1" w:styleId="markedcontent">
    <w:name w:val="markedcontent"/>
    <w:basedOn w:val="DefaultParagraphFont"/>
    <w:rsid w:val="00404E9D"/>
  </w:style>
  <w:style w:type="character" w:customStyle="1" w:styleId="rvts1">
    <w:name w:val="rvts1"/>
    <w:basedOn w:val="DefaultParagraphFont"/>
    <w:rsid w:val="00D27B9A"/>
  </w:style>
  <w:style w:type="character" w:customStyle="1" w:styleId="rvts10">
    <w:name w:val="rvts10"/>
    <w:basedOn w:val="DefaultParagraphFont"/>
    <w:rsid w:val="00D27B9A"/>
  </w:style>
  <w:style w:type="character" w:styleId="Emphasis">
    <w:name w:val="Emphasis"/>
    <w:rsid w:val="00D27B9A"/>
    <w:rPr>
      <w:i/>
      <w:iCs/>
    </w:rPr>
  </w:style>
  <w:style w:type="character" w:customStyle="1" w:styleId="rvts4">
    <w:name w:val="rvts4"/>
    <w:rsid w:val="00D27B9A"/>
  </w:style>
  <w:style w:type="character" w:customStyle="1" w:styleId="rvts3">
    <w:name w:val="rvts3"/>
    <w:basedOn w:val="DefaultParagraphFont"/>
    <w:rsid w:val="00D27B9A"/>
  </w:style>
  <w:style w:type="paragraph" w:customStyle="1" w:styleId="rvps1">
    <w:name w:val="rvps1"/>
    <w:basedOn w:val="Normal"/>
    <w:rsid w:val="00D27B9A"/>
    <w:rPr>
      <w:rFonts w:ascii="Times New Roman" w:hAnsi="Times New Roman"/>
      <w:sz w:val="24"/>
      <w:szCs w:val="24"/>
      <w:lang w:val="en-US"/>
    </w:rPr>
  </w:style>
  <w:style w:type="character" w:customStyle="1" w:styleId="rvts2">
    <w:name w:val="rvts2"/>
    <w:rsid w:val="00D27B9A"/>
  </w:style>
  <w:style w:type="character" w:customStyle="1" w:styleId="rvts6">
    <w:name w:val="rvts6"/>
    <w:rsid w:val="00D27B9A"/>
  </w:style>
  <w:style w:type="character" w:styleId="Strong">
    <w:name w:val="Strong"/>
    <w:basedOn w:val="DefaultParagraphFont"/>
    <w:uiPriority w:val="22"/>
    <w:qFormat/>
    <w:rsid w:val="00D27B9A"/>
    <w:rPr>
      <w:b/>
      <w:bCs/>
    </w:rPr>
  </w:style>
  <w:style w:type="table" w:customStyle="1" w:styleId="TableGrid1">
    <w:name w:val="Table Grid1"/>
    <w:basedOn w:val="TableNormal"/>
    <w:rsid w:val="00366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C52C9"/>
    <w:pPr>
      <w:spacing w:line="360" w:lineRule="auto"/>
      <w:outlineLvl w:val="9"/>
    </w:pPr>
    <w:rPr>
      <w:lang w:val="en-US"/>
    </w:rPr>
  </w:style>
  <w:style w:type="paragraph" w:styleId="TOC1">
    <w:name w:val="toc 1"/>
    <w:basedOn w:val="Normal"/>
    <w:next w:val="Normal"/>
    <w:autoRedefine/>
    <w:uiPriority w:val="39"/>
    <w:unhideWhenUsed/>
    <w:rsid w:val="00AA039F"/>
    <w:pPr>
      <w:tabs>
        <w:tab w:val="right" w:leader="dot" w:pos="10170"/>
      </w:tabs>
      <w:spacing w:line="276" w:lineRule="auto"/>
    </w:pPr>
    <w:rPr>
      <w:rFonts w:ascii="Calibri" w:eastAsiaTheme="minorHAnsi" w:hAnsi="Calibri"/>
      <w:b/>
      <w:noProof/>
      <w:sz w:val="26"/>
      <w:szCs w:val="26"/>
      <w:lang w:val="en-US"/>
    </w:rPr>
  </w:style>
  <w:style w:type="paragraph" w:styleId="TOC2">
    <w:name w:val="toc 2"/>
    <w:basedOn w:val="Normal"/>
    <w:next w:val="Normal"/>
    <w:autoRedefine/>
    <w:uiPriority w:val="39"/>
    <w:unhideWhenUsed/>
    <w:rsid w:val="00AA039F"/>
    <w:pPr>
      <w:spacing w:line="276" w:lineRule="auto"/>
      <w:ind w:left="221"/>
    </w:pPr>
    <w:rPr>
      <w:rFonts w:asciiTheme="minorHAnsi" w:eastAsiaTheme="minorHAnsi" w:hAnsiTheme="minorHAnsi" w:cstheme="minorBidi"/>
      <w:sz w:val="26"/>
      <w:szCs w:val="22"/>
      <w:lang w:val="en-US"/>
    </w:rPr>
  </w:style>
  <w:style w:type="paragraph" w:styleId="TOC3">
    <w:name w:val="toc 3"/>
    <w:basedOn w:val="Normal"/>
    <w:next w:val="Normal"/>
    <w:autoRedefine/>
    <w:uiPriority w:val="39"/>
    <w:unhideWhenUsed/>
    <w:rsid w:val="00AA039F"/>
    <w:pPr>
      <w:spacing w:line="276" w:lineRule="auto"/>
      <w:ind w:left="442"/>
    </w:pPr>
    <w:rPr>
      <w:rFonts w:asciiTheme="minorHAnsi" w:eastAsiaTheme="minorHAnsi" w:hAnsiTheme="minorHAnsi" w:cstheme="minorBidi"/>
      <w:sz w:val="26"/>
      <w:szCs w:val="22"/>
      <w:lang w:val="en-US"/>
    </w:rPr>
  </w:style>
  <w:style w:type="character" w:styleId="FollowedHyperlink">
    <w:name w:val="FollowedHyperlink"/>
    <w:basedOn w:val="DefaultParagraphFont"/>
    <w:uiPriority w:val="99"/>
    <w:semiHidden/>
    <w:unhideWhenUsed/>
    <w:rsid w:val="006A3B1D"/>
    <w:rPr>
      <w:color w:val="954F72" w:themeColor="followedHyperlink"/>
      <w:u w:val="single"/>
    </w:rPr>
  </w:style>
  <w:style w:type="character" w:styleId="CommentReference">
    <w:name w:val="annotation reference"/>
    <w:basedOn w:val="DefaultParagraphFont"/>
    <w:uiPriority w:val="99"/>
    <w:semiHidden/>
    <w:unhideWhenUsed/>
    <w:rsid w:val="00C20669"/>
    <w:rPr>
      <w:sz w:val="16"/>
      <w:szCs w:val="16"/>
    </w:rPr>
  </w:style>
  <w:style w:type="paragraph" w:styleId="CommentText">
    <w:name w:val="annotation text"/>
    <w:basedOn w:val="Normal"/>
    <w:link w:val="CommentTextChar"/>
    <w:uiPriority w:val="99"/>
    <w:semiHidden/>
    <w:unhideWhenUsed/>
    <w:rsid w:val="00C20669"/>
    <w:rPr>
      <w:sz w:val="20"/>
    </w:rPr>
  </w:style>
  <w:style w:type="character" w:customStyle="1" w:styleId="CommentTextChar">
    <w:name w:val="Comment Text Char"/>
    <w:basedOn w:val="DefaultParagraphFont"/>
    <w:link w:val="CommentText"/>
    <w:uiPriority w:val="99"/>
    <w:semiHidden/>
    <w:rsid w:val="00C2066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6932">
      <w:bodyDiv w:val="1"/>
      <w:marLeft w:val="0"/>
      <w:marRight w:val="0"/>
      <w:marTop w:val="0"/>
      <w:marBottom w:val="0"/>
      <w:divBdr>
        <w:top w:val="none" w:sz="0" w:space="0" w:color="auto"/>
        <w:left w:val="none" w:sz="0" w:space="0" w:color="auto"/>
        <w:bottom w:val="none" w:sz="0" w:space="0" w:color="auto"/>
        <w:right w:val="none" w:sz="0" w:space="0" w:color="auto"/>
      </w:divBdr>
    </w:div>
    <w:div w:id="35473660">
      <w:bodyDiv w:val="1"/>
      <w:marLeft w:val="0"/>
      <w:marRight w:val="0"/>
      <w:marTop w:val="0"/>
      <w:marBottom w:val="0"/>
      <w:divBdr>
        <w:top w:val="none" w:sz="0" w:space="0" w:color="auto"/>
        <w:left w:val="none" w:sz="0" w:space="0" w:color="auto"/>
        <w:bottom w:val="none" w:sz="0" w:space="0" w:color="auto"/>
        <w:right w:val="none" w:sz="0" w:space="0" w:color="auto"/>
      </w:divBdr>
    </w:div>
    <w:div w:id="147206947">
      <w:bodyDiv w:val="1"/>
      <w:marLeft w:val="0"/>
      <w:marRight w:val="0"/>
      <w:marTop w:val="0"/>
      <w:marBottom w:val="0"/>
      <w:divBdr>
        <w:top w:val="none" w:sz="0" w:space="0" w:color="auto"/>
        <w:left w:val="none" w:sz="0" w:space="0" w:color="auto"/>
        <w:bottom w:val="none" w:sz="0" w:space="0" w:color="auto"/>
        <w:right w:val="none" w:sz="0" w:space="0" w:color="auto"/>
      </w:divBdr>
    </w:div>
    <w:div w:id="180437181">
      <w:bodyDiv w:val="1"/>
      <w:marLeft w:val="0"/>
      <w:marRight w:val="0"/>
      <w:marTop w:val="0"/>
      <w:marBottom w:val="0"/>
      <w:divBdr>
        <w:top w:val="none" w:sz="0" w:space="0" w:color="auto"/>
        <w:left w:val="none" w:sz="0" w:space="0" w:color="auto"/>
        <w:bottom w:val="none" w:sz="0" w:space="0" w:color="auto"/>
        <w:right w:val="none" w:sz="0" w:space="0" w:color="auto"/>
      </w:divBdr>
    </w:div>
    <w:div w:id="361517071">
      <w:bodyDiv w:val="1"/>
      <w:marLeft w:val="0"/>
      <w:marRight w:val="0"/>
      <w:marTop w:val="0"/>
      <w:marBottom w:val="0"/>
      <w:divBdr>
        <w:top w:val="none" w:sz="0" w:space="0" w:color="auto"/>
        <w:left w:val="none" w:sz="0" w:space="0" w:color="auto"/>
        <w:bottom w:val="none" w:sz="0" w:space="0" w:color="auto"/>
        <w:right w:val="none" w:sz="0" w:space="0" w:color="auto"/>
      </w:divBdr>
    </w:div>
    <w:div w:id="379939180">
      <w:bodyDiv w:val="1"/>
      <w:marLeft w:val="0"/>
      <w:marRight w:val="0"/>
      <w:marTop w:val="0"/>
      <w:marBottom w:val="0"/>
      <w:divBdr>
        <w:top w:val="none" w:sz="0" w:space="0" w:color="auto"/>
        <w:left w:val="none" w:sz="0" w:space="0" w:color="auto"/>
        <w:bottom w:val="none" w:sz="0" w:space="0" w:color="auto"/>
        <w:right w:val="none" w:sz="0" w:space="0" w:color="auto"/>
      </w:divBdr>
    </w:div>
    <w:div w:id="513500640">
      <w:bodyDiv w:val="1"/>
      <w:marLeft w:val="0"/>
      <w:marRight w:val="0"/>
      <w:marTop w:val="0"/>
      <w:marBottom w:val="0"/>
      <w:divBdr>
        <w:top w:val="none" w:sz="0" w:space="0" w:color="auto"/>
        <w:left w:val="none" w:sz="0" w:space="0" w:color="auto"/>
        <w:bottom w:val="none" w:sz="0" w:space="0" w:color="auto"/>
        <w:right w:val="none" w:sz="0" w:space="0" w:color="auto"/>
      </w:divBdr>
    </w:div>
    <w:div w:id="588927833">
      <w:bodyDiv w:val="1"/>
      <w:marLeft w:val="0"/>
      <w:marRight w:val="0"/>
      <w:marTop w:val="0"/>
      <w:marBottom w:val="0"/>
      <w:divBdr>
        <w:top w:val="none" w:sz="0" w:space="0" w:color="auto"/>
        <w:left w:val="none" w:sz="0" w:space="0" w:color="auto"/>
        <w:bottom w:val="none" w:sz="0" w:space="0" w:color="auto"/>
        <w:right w:val="none" w:sz="0" w:space="0" w:color="auto"/>
      </w:divBdr>
    </w:div>
    <w:div w:id="709184041">
      <w:bodyDiv w:val="1"/>
      <w:marLeft w:val="0"/>
      <w:marRight w:val="0"/>
      <w:marTop w:val="0"/>
      <w:marBottom w:val="0"/>
      <w:divBdr>
        <w:top w:val="none" w:sz="0" w:space="0" w:color="auto"/>
        <w:left w:val="none" w:sz="0" w:space="0" w:color="auto"/>
        <w:bottom w:val="none" w:sz="0" w:space="0" w:color="auto"/>
        <w:right w:val="none" w:sz="0" w:space="0" w:color="auto"/>
      </w:divBdr>
    </w:div>
    <w:div w:id="716322158">
      <w:bodyDiv w:val="1"/>
      <w:marLeft w:val="0"/>
      <w:marRight w:val="0"/>
      <w:marTop w:val="0"/>
      <w:marBottom w:val="0"/>
      <w:divBdr>
        <w:top w:val="none" w:sz="0" w:space="0" w:color="auto"/>
        <w:left w:val="none" w:sz="0" w:space="0" w:color="auto"/>
        <w:bottom w:val="none" w:sz="0" w:space="0" w:color="auto"/>
        <w:right w:val="none" w:sz="0" w:space="0" w:color="auto"/>
      </w:divBdr>
    </w:div>
    <w:div w:id="742528875">
      <w:bodyDiv w:val="1"/>
      <w:marLeft w:val="0"/>
      <w:marRight w:val="0"/>
      <w:marTop w:val="0"/>
      <w:marBottom w:val="0"/>
      <w:divBdr>
        <w:top w:val="none" w:sz="0" w:space="0" w:color="auto"/>
        <w:left w:val="none" w:sz="0" w:space="0" w:color="auto"/>
        <w:bottom w:val="none" w:sz="0" w:space="0" w:color="auto"/>
        <w:right w:val="none" w:sz="0" w:space="0" w:color="auto"/>
      </w:divBdr>
    </w:div>
    <w:div w:id="795374685">
      <w:bodyDiv w:val="1"/>
      <w:marLeft w:val="0"/>
      <w:marRight w:val="0"/>
      <w:marTop w:val="0"/>
      <w:marBottom w:val="0"/>
      <w:divBdr>
        <w:top w:val="none" w:sz="0" w:space="0" w:color="auto"/>
        <w:left w:val="none" w:sz="0" w:space="0" w:color="auto"/>
        <w:bottom w:val="none" w:sz="0" w:space="0" w:color="auto"/>
        <w:right w:val="none" w:sz="0" w:space="0" w:color="auto"/>
      </w:divBdr>
    </w:div>
    <w:div w:id="855385482">
      <w:bodyDiv w:val="1"/>
      <w:marLeft w:val="0"/>
      <w:marRight w:val="0"/>
      <w:marTop w:val="0"/>
      <w:marBottom w:val="0"/>
      <w:divBdr>
        <w:top w:val="none" w:sz="0" w:space="0" w:color="auto"/>
        <w:left w:val="none" w:sz="0" w:space="0" w:color="auto"/>
        <w:bottom w:val="none" w:sz="0" w:space="0" w:color="auto"/>
        <w:right w:val="none" w:sz="0" w:space="0" w:color="auto"/>
      </w:divBdr>
    </w:div>
    <w:div w:id="1267424881">
      <w:bodyDiv w:val="1"/>
      <w:marLeft w:val="0"/>
      <w:marRight w:val="0"/>
      <w:marTop w:val="0"/>
      <w:marBottom w:val="0"/>
      <w:divBdr>
        <w:top w:val="none" w:sz="0" w:space="0" w:color="auto"/>
        <w:left w:val="none" w:sz="0" w:space="0" w:color="auto"/>
        <w:bottom w:val="none" w:sz="0" w:space="0" w:color="auto"/>
        <w:right w:val="none" w:sz="0" w:space="0" w:color="auto"/>
      </w:divBdr>
    </w:div>
    <w:div w:id="1438795935">
      <w:bodyDiv w:val="1"/>
      <w:marLeft w:val="0"/>
      <w:marRight w:val="0"/>
      <w:marTop w:val="0"/>
      <w:marBottom w:val="0"/>
      <w:divBdr>
        <w:top w:val="none" w:sz="0" w:space="0" w:color="auto"/>
        <w:left w:val="none" w:sz="0" w:space="0" w:color="auto"/>
        <w:bottom w:val="none" w:sz="0" w:space="0" w:color="auto"/>
        <w:right w:val="none" w:sz="0" w:space="0" w:color="auto"/>
      </w:divBdr>
    </w:div>
    <w:div w:id="1450012135">
      <w:bodyDiv w:val="1"/>
      <w:marLeft w:val="0"/>
      <w:marRight w:val="0"/>
      <w:marTop w:val="0"/>
      <w:marBottom w:val="0"/>
      <w:divBdr>
        <w:top w:val="none" w:sz="0" w:space="0" w:color="auto"/>
        <w:left w:val="none" w:sz="0" w:space="0" w:color="auto"/>
        <w:bottom w:val="none" w:sz="0" w:space="0" w:color="auto"/>
        <w:right w:val="none" w:sz="0" w:space="0" w:color="auto"/>
      </w:divBdr>
    </w:div>
    <w:div w:id="1469008445">
      <w:bodyDiv w:val="1"/>
      <w:marLeft w:val="0"/>
      <w:marRight w:val="0"/>
      <w:marTop w:val="0"/>
      <w:marBottom w:val="0"/>
      <w:divBdr>
        <w:top w:val="none" w:sz="0" w:space="0" w:color="auto"/>
        <w:left w:val="none" w:sz="0" w:space="0" w:color="auto"/>
        <w:bottom w:val="none" w:sz="0" w:space="0" w:color="auto"/>
        <w:right w:val="none" w:sz="0" w:space="0" w:color="auto"/>
      </w:divBdr>
    </w:div>
    <w:div w:id="1473672736">
      <w:bodyDiv w:val="1"/>
      <w:marLeft w:val="0"/>
      <w:marRight w:val="0"/>
      <w:marTop w:val="0"/>
      <w:marBottom w:val="0"/>
      <w:divBdr>
        <w:top w:val="none" w:sz="0" w:space="0" w:color="auto"/>
        <w:left w:val="none" w:sz="0" w:space="0" w:color="auto"/>
        <w:bottom w:val="none" w:sz="0" w:space="0" w:color="auto"/>
        <w:right w:val="none" w:sz="0" w:space="0" w:color="auto"/>
      </w:divBdr>
    </w:div>
    <w:div w:id="1499812498">
      <w:bodyDiv w:val="1"/>
      <w:marLeft w:val="0"/>
      <w:marRight w:val="0"/>
      <w:marTop w:val="0"/>
      <w:marBottom w:val="0"/>
      <w:divBdr>
        <w:top w:val="none" w:sz="0" w:space="0" w:color="auto"/>
        <w:left w:val="none" w:sz="0" w:space="0" w:color="auto"/>
        <w:bottom w:val="none" w:sz="0" w:space="0" w:color="auto"/>
        <w:right w:val="none" w:sz="0" w:space="0" w:color="auto"/>
      </w:divBdr>
    </w:div>
    <w:div w:id="1535845904">
      <w:bodyDiv w:val="1"/>
      <w:marLeft w:val="0"/>
      <w:marRight w:val="0"/>
      <w:marTop w:val="0"/>
      <w:marBottom w:val="0"/>
      <w:divBdr>
        <w:top w:val="none" w:sz="0" w:space="0" w:color="auto"/>
        <w:left w:val="none" w:sz="0" w:space="0" w:color="auto"/>
        <w:bottom w:val="none" w:sz="0" w:space="0" w:color="auto"/>
        <w:right w:val="none" w:sz="0" w:space="0" w:color="auto"/>
      </w:divBdr>
    </w:div>
    <w:div w:id="1672752543">
      <w:bodyDiv w:val="1"/>
      <w:marLeft w:val="0"/>
      <w:marRight w:val="0"/>
      <w:marTop w:val="0"/>
      <w:marBottom w:val="0"/>
      <w:divBdr>
        <w:top w:val="none" w:sz="0" w:space="0" w:color="auto"/>
        <w:left w:val="none" w:sz="0" w:space="0" w:color="auto"/>
        <w:bottom w:val="none" w:sz="0" w:space="0" w:color="auto"/>
        <w:right w:val="none" w:sz="0" w:space="0" w:color="auto"/>
      </w:divBdr>
    </w:div>
    <w:div w:id="1714310763">
      <w:bodyDiv w:val="1"/>
      <w:marLeft w:val="0"/>
      <w:marRight w:val="0"/>
      <w:marTop w:val="0"/>
      <w:marBottom w:val="0"/>
      <w:divBdr>
        <w:top w:val="none" w:sz="0" w:space="0" w:color="auto"/>
        <w:left w:val="none" w:sz="0" w:space="0" w:color="auto"/>
        <w:bottom w:val="none" w:sz="0" w:space="0" w:color="auto"/>
        <w:right w:val="none" w:sz="0" w:space="0" w:color="auto"/>
      </w:divBdr>
    </w:div>
    <w:div w:id="17492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www.newsweek.ro" TargetMode="External"/><Relationship Id="rId26" Type="http://schemas.openxmlformats.org/officeDocument/2006/relationships/image" Target="media/image3.emf"/><Relationship Id="rId39" Type="http://schemas.openxmlformats.org/officeDocument/2006/relationships/chart" Target="charts/chart13.xml"/><Relationship Id="rId21" Type="http://schemas.openxmlformats.org/officeDocument/2006/relationships/chart" Target="charts/chart2.xml"/><Relationship Id="rId34" Type="http://schemas.openxmlformats.org/officeDocument/2006/relationships/image" Target="media/image8.emf"/><Relationship Id="rId42" Type="http://schemas.openxmlformats.org/officeDocument/2006/relationships/image" Target="media/image11.emf"/><Relationship Id="rId47" Type="http://schemas.openxmlformats.org/officeDocument/2006/relationships/hyperlink" Target="https://tools.pingdom.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urnalul.ro" TargetMode="External"/><Relationship Id="rId29" Type="http://schemas.openxmlformats.org/officeDocument/2006/relationships/chart" Target="charts/chart7.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image" Target="media/image7.emf"/><Relationship Id="rId37" Type="http://schemas.openxmlformats.org/officeDocument/2006/relationships/chart" Target="charts/chart12.xml"/><Relationship Id="rId40" Type="http://schemas.openxmlformats.org/officeDocument/2006/relationships/image" Target="media/image10.emf"/><Relationship Id="rId45" Type="http://schemas.openxmlformats.org/officeDocument/2006/relationships/hyperlink" Target="javascript:OpenDocumentView(263184,%204966347);" TargetMode="External"/><Relationship Id="rId5" Type="http://schemas.openxmlformats.org/officeDocument/2006/relationships/webSettings" Target="webSettings.xml"/><Relationship Id="rId15" Type="http://schemas.openxmlformats.org/officeDocument/2006/relationships/hyperlink" Target="https://www.ejtn.eu/News/court-staff-study/" TargetMode="External"/><Relationship Id="rId23" Type="http://schemas.openxmlformats.org/officeDocument/2006/relationships/chart" Target="charts/chart4.xml"/><Relationship Id="rId28" Type="http://schemas.openxmlformats.org/officeDocument/2006/relationships/image" Target="media/image5.emf"/><Relationship Id="rId36" Type="http://schemas.openxmlformats.org/officeDocument/2006/relationships/chart" Target="charts/chart1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chart" Target="charts/chart8.xml"/><Relationship Id="rId44"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hyperlink" Target="http://www.csm1909.ro" TargetMode="External"/><Relationship Id="rId22" Type="http://schemas.openxmlformats.org/officeDocument/2006/relationships/chart" Target="charts/chart3.xml"/><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chart" Target="charts/chart10.xml"/><Relationship Id="rId43" Type="http://schemas.openxmlformats.org/officeDocument/2006/relationships/image" Target="media/image12.emf"/><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luju.ro" TargetMode="External"/><Relationship Id="rId25" Type="http://schemas.openxmlformats.org/officeDocument/2006/relationships/chart" Target="charts/chart6.xml"/><Relationship Id="rId33" Type="http://schemas.openxmlformats.org/officeDocument/2006/relationships/chart" Target="charts/chart9.xml"/><Relationship Id="rId38" Type="http://schemas.openxmlformats.org/officeDocument/2006/relationships/image" Target="media/image9.emf"/><Relationship Id="rId46" Type="http://schemas.openxmlformats.org/officeDocument/2006/relationships/hyperlink" Target="http://www.e-licitatie.ro" TargetMode="External"/><Relationship Id="rId20" Type="http://schemas.openxmlformats.org/officeDocument/2006/relationships/hyperlink" Target="javascript:OpenDocumentView(263184,%204966347);" TargetMode="External"/><Relationship Id="rId41"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DM\Raport%20activitate%20DEA\Tabele%20valori%20raport%20activitate%20DEA%20202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DM\Raport%20activitate%20DEA\Tabele%20valori%20raport%20activitate%20DEA%202021.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DM\Raport%20activitate%20DEA\Tabele%20valori%20raport%20activitate%20DEA%202021.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DM\Raport%20activitate%20DEA\Tabele%20valori%20raport%20activitate%20DEA%202021_Final.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DM\Raport%20activitate%20DEA\Tabele%20valori%20raport%20activitate%20DEA%202021.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DM\Raport%20activitate%20DEA\Tabele%20valori%20raport%20activitate%20DEA%202021_Fina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DM\Raport%20activitate%20DEA\Tabele%20valori%20raport%20activitate%20DEA%202021_Final.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DM\Raport%20activitate%20DEA\Tabele%20valori%20raport%20activitate%20DEA%202021_Final.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DM\Raport%20activitate%20DEA\Tabele%20valori%20raport%20activitate%20DEA%202021_Final.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DM\Raport%20activitate%20DEA\Tabele%20valori%20raport%20activitate%20DEA%202021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a:solidFill>
                  <a:schemeClr val="tx1"/>
                </a:solidFill>
                <a:latin typeface="+mn-lt"/>
              </a:rPr>
              <a:t>Situaţia posturilor din cadrul aparatului propriu al Consiliului Superior al Magistraturii în raport cu natura funcţiilor </a:t>
            </a:r>
            <a:endParaRPr lang="ro-RO" sz="1300" b="1">
              <a:solidFill>
                <a:schemeClr val="tx1"/>
              </a:solidFill>
              <a:latin typeface="+mn-lt"/>
            </a:endParaRPr>
          </a:p>
          <a:p>
            <a:pPr>
              <a:defRPr/>
            </a:pPr>
            <a:r>
              <a:rPr lang="ro-RO" sz="1300" b="1">
                <a:solidFill>
                  <a:schemeClr val="tx1"/>
                </a:solidFill>
                <a:latin typeface="+mn-lt"/>
              </a:rPr>
              <a:t>01 decembrie 2021</a:t>
            </a:r>
            <a:endParaRPr lang="en-US" sz="1300" b="1">
              <a:solidFill>
                <a:schemeClr val="tx1"/>
              </a:solidFill>
              <a:latin typeface="+mn-lt"/>
            </a:endParaRPr>
          </a:p>
        </c:rich>
      </c:tx>
      <c:layout>
        <c:manualLayout>
          <c:xMode val="edge"/>
          <c:yMode val="edge"/>
          <c:x val="0.10741251212290816"/>
          <c:y val="4.789314887040988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806057205884922"/>
          <c:y val="0.35743881373898595"/>
          <c:w val="0.42802220594055002"/>
          <c:h val="0.3679517200254267"/>
        </c:manualLayout>
      </c:layout>
      <c:pie3DChart>
        <c:varyColors val="1"/>
        <c:ser>
          <c:idx val="0"/>
          <c:order val="0"/>
          <c:spPr>
            <a:solidFill>
              <a:srgbClr val="9999FF"/>
            </a:solidFill>
            <a:ln w="12700">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B243-4C6F-B32F-2A1C720989CF}"/>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2-B243-4C6F-B32F-2A1C720989CF}"/>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4-B243-4C6F-B32F-2A1C720989CF}"/>
              </c:ext>
            </c:extLst>
          </c:dPt>
          <c:dLbls>
            <c:dLbl>
              <c:idx val="0"/>
              <c:tx>
                <c:rich>
                  <a:bodyPr/>
                  <a:lstStyle/>
                  <a:p>
                    <a:r>
                      <a:rPr lang="en-US"/>
                      <a:t>30%</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B243-4C6F-B32F-2A1C720989CF}"/>
                </c:ext>
                <c:ext xmlns:c15="http://schemas.microsoft.com/office/drawing/2012/chart" uri="{CE6537A1-D6FC-4f65-9D91-7224C49458BB}"/>
              </c:extLst>
            </c:dLbl>
            <c:dLbl>
              <c:idx val="1"/>
              <c:tx>
                <c:rich>
                  <a:bodyPr/>
                  <a:lstStyle/>
                  <a:p>
                    <a:r>
                      <a:rPr lang="en-US"/>
                      <a:t>21%</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B243-4C6F-B32F-2A1C720989CF}"/>
                </c:ext>
                <c:ext xmlns:c15="http://schemas.microsoft.com/office/drawing/2012/chart" uri="{CE6537A1-D6FC-4f65-9D91-7224C49458BB}"/>
              </c:extLst>
            </c:dLbl>
            <c:numFmt formatCode="0%" sourceLinked="0"/>
            <c:spPr>
              <a:noFill/>
              <a:ln w="25400">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'[Chart in Microsoft Word]Foaie1'!$A$1:$C$1</c:f>
              <c:strCache>
                <c:ptCount val="3"/>
                <c:pt idx="0">
                  <c:v>Personal asimilat</c:v>
                </c:pt>
                <c:pt idx="1">
                  <c:v>Funcţii publice</c:v>
                </c:pt>
                <c:pt idx="2">
                  <c:v>Personal contractual</c:v>
                </c:pt>
              </c:strCache>
            </c:strRef>
          </c:cat>
          <c:val>
            <c:numRef>
              <c:f>'[Chart in Microsoft Word]Foaie1'!$A$2:$C$2</c:f>
              <c:numCache>
                <c:formatCode>General</c:formatCode>
                <c:ptCount val="3"/>
                <c:pt idx="0">
                  <c:v>83</c:v>
                </c:pt>
                <c:pt idx="1">
                  <c:v>55</c:v>
                </c:pt>
                <c:pt idx="2">
                  <c:v>132</c:v>
                </c:pt>
              </c:numCache>
            </c:numRef>
          </c:val>
          <c:extLst xmlns:c16r2="http://schemas.microsoft.com/office/drawing/2015/06/chart">
            <c:ext xmlns:c16="http://schemas.microsoft.com/office/drawing/2014/chart" uri="{C3380CC4-5D6E-409C-BE32-E72D297353CC}">
              <c16:uniqueId val="{00000005-B243-4C6F-B32F-2A1C720989CF}"/>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0.20831502858259224"/>
          <c:y val="0.89009256405226922"/>
          <c:w val="0.5826309575380747"/>
          <c:h val="8.4103081420872194E-2"/>
        </c:manualLayout>
      </c:layout>
      <c:overlay val="0"/>
      <c:spPr>
        <a:solidFill>
          <a:srgbClr val="FFFFFF"/>
        </a:solidFill>
        <a:ln w="3175">
          <a:solidFill>
            <a:srgbClr val="000000"/>
          </a:solidFill>
          <a:prstDash val="solid"/>
        </a:ln>
      </c:spPr>
      <c:txPr>
        <a:bodyPr/>
        <a:lstStyle/>
        <a:p>
          <a:pPr>
            <a:defRPr>
              <a:solidFill>
                <a:schemeClr val="tx1"/>
              </a:solidFill>
              <a:latin typeface="+mn-lt"/>
            </a:defRPr>
          </a:pPr>
          <a:endParaRPr lang="en-US"/>
        </a:p>
      </c:txPr>
    </c:legend>
    <c:plotVisOnly val="1"/>
    <c:dispBlanksAs val="zero"/>
    <c:showDLblsOverMax val="0"/>
  </c:chart>
  <c:spPr>
    <a:solidFill>
      <a:srgbClr val="FFFFFF"/>
    </a:solidFill>
    <a:ln w="6350">
      <a:noFill/>
    </a:ln>
  </c:spPr>
  <c:txPr>
    <a:bodyPr/>
    <a:lstStyle/>
    <a:p>
      <a:pPr algn="just">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STRUCTURA BUGETULUI</a:t>
            </a:r>
            <a:r>
              <a:rPr lang="en-US" sz="1400" b="0" i="0" u="none" strike="noStrike" kern="1200" spc="0" baseline="0">
                <a:solidFill>
                  <a:schemeClr val="tx1"/>
                </a:solidFill>
                <a:latin typeface="+mn-lt"/>
                <a:ea typeface="+mn-ea"/>
                <a:cs typeface="+mn-cs"/>
              </a:rPr>
              <a:t> </a:t>
            </a:r>
            <a:r>
              <a:rPr lang="en-US">
                <a:solidFill>
                  <a:schemeClr val="tx1"/>
                </a:solidFill>
              </a:rPr>
              <a:t>C.S.M - CREDITE</a:t>
            </a:r>
            <a:r>
              <a:rPr lang="en-US" baseline="0">
                <a:solidFill>
                  <a:schemeClr val="tx1"/>
                </a:solidFill>
              </a:rPr>
              <a:t> DE ANGAJAMENT </a:t>
            </a:r>
            <a:r>
              <a:rPr lang="en-US">
                <a:solidFill>
                  <a:schemeClr val="tx1"/>
                </a:solidFill>
              </a:rPr>
              <a:t>PE ANUL 2021 </a:t>
            </a:r>
          </a:p>
        </c:rich>
      </c:tx>
      <c:layout>
        <c:manualLayout>
          <c:xMode val="edge"/>
          <c:yMode val="edge"/>
          <c:x val="0.12383942804695425"/>
          <c:y val="1.293159187896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Struct.buget!$B$1:$B$3</c:f>
              <c:strCache>
                <c:ptCount val="3"/>
                <c:pt idx="0">
                  <c:v>STRUCTURA BUGETULUI PE ANUL 2021</c:v>
                </c:pt>
                <c:pt idx="2">
                  <c:v>Credite de
angajament CA</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0C4-4F86-A70B-A496B548F13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0C4-4F86-A70B-A496B548F13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0C4-4F86-A70B-A496B548F13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0C4-4F86-A70B-A496B548F13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0C4-4F86-A70B-A496B548F138}"/>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0C4-4F86-A70B-A496B548F138}"/>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0C4-4F86-A70B-A496B548F138}"/>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F0C4-4F86-A70B-A496B548F138}"/>
              </c:ext>
            </c:extLst>
          </c:dPt>
          <c:dLbls>
            <c:dLbl>
              <c:idx val="0"/>
              <c:layout>
                <c:manualLayout>
                  <c:x val="4.2944785276073622E-2"/>
                  <c:y val="-2.0690547006336529E-2"/>
                </c:manualLayout>
              </c:layout>
              <c:tx>
                <c:rich>
                  <a:bodyPr/>
                  <a:lstStyle/>
                  <a:p>
                    <a:fld id="{5B14E926-A033-41A8-8F21-FA78D23AA897}" type="CATEGORYNAME">
                      <a:rPr lang="en-US"/>
                      <a:pPr/>
                      <a:t>[CATEGORY NAME]</a:t>
                    </a:fld>
                    <a:r>
                      <a:rPr lang="en-US" baseline="0"/>
                      <a:t>
42.19%</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F0C4-4F86-A70B-A496B548F138}"/>
                </c:ext>
                <c:ext xmlns:c15="http://schemas.microsoft.com/office/drawing/2012/chart" uri="{CE6537A1-D6FC-4f65-9D91-7224C49458BB}">
                  <c15:dlblFieldTable/>
                  <c15:showDataLabelsRange val="0"/>
                </c:ext>
              </c:extLst>
            </c:dLbl>
            <c:dLbl>
              <c:idx val="1"/>
              <c:layout>
                <c:manualLayout>
                  <c:x val="0.25259583838244687"/>
                  <c:y val="-2.1126760563380368E-2"/>
                </c:manualLayout>
              </c:layout>
              <c:tx>
                <c:rich>
                  <a:bodyPr/>
                  <a:lstStyle/>
                  <a:p>
                    <a:fld id="{F767D51C-0047-421F-8640-BB54170577D7}" type="CATEGORYNAME">
                      <a:rPr lang="en-US"/>
                      <a:pPr/>
                      <a:t>[CATEGORY NAME]</a:t>
                    </a:fld>
                    <a:r>
                      <a:rPr lang="en-US" baseline="0"/>
                      <a:t>
4.12%</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F0C4-4F86-A70B-A496B548F138}"/>
                </c:ext>
                <c:ext xmlns:c15="http://schemas.microsoft.com/office/drawing/2012/chart" uri="{CE6537A1-D6FC-4f65-9D91-7224C49458BB}">
                  <c15:dlblFieldTable/>
                  <c15:showDataLabelsRange val="0"/>
                </c:ext>
              </c:extLst>
            </c:dLbl>
            <c:dLbl>
              <c:idx val="2"/>
              <c:layout>
                <c:manualLayout>
                  <c:x val="0.18987069730761097"/>
                  <c:y val="2.1126760563380281E-2"/>
                </c:manualLayout>
              </c:layout>
              <c:tx>
                <c:rich>
                  <a:bodyPr/>
                  <a:lstStyle/>
                  <a:p>
                    <a:fld id="{791A6144-F81A-4B7D-9DD7-77AC85E38B62}" type="CATEGORYNAME">
                      <a:rPr lang="en-US"/>
                      <a:pPr/>
                      <a:t>[CATEGORY NAME]</a:t>
                    </a:fld>
                    <a:r>
                      <a:rPr lang="en-US" baseline="0"/>
                      <a:t>
0.01%</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F0C4-4F86-A70B-A496B548F138}"/>
                </c:ext>
                <c:ext xmlns:c15="http://schemas.microsoft.com/office/drawing/2012/chart" uri="{CE6537A1-D6FC-4f65-9D91-7224C49458BB}">
                  <c15:dlblFieldTable/>
                  <c15:showDataLabelsRange val="0"/>
                </c:ext>
              </c:extLst>
            </c:dLbl>
            <c:dLbl>
              <c:idx val="3"/>
              <c:layout>
                <c:manualLayout>
                  <c:x val="-7.6566359164889991E-2"/>
                  <c:y val="0.1108895204212237"/>
                </c:manualLayout>
              </c:layout>
              <c:tx>
                <c:rich>
                  <a:bodyPr/>
                  <a:lstStyle/>
                  <a:p>
                    <a:fld id="{E0D395A0-ACC2-47BF-BE9A-F6543917DFC5}" type="CATEGORYNAME">
                      <a:rPr lang="en-US"/>
                      <a:pPr/>
                      <a:t>[CATEGORY NAME]</a:t>
                    </a:fld>
                    <a:r>
                      <a:rPr lang="en-US" baseline="0"/>
                      <a:t>
0.02%</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F0C4-4F86-A70B-A496B548F138}"/>
                </c:ext>
                <c:ext xmlns:c15="http://schemas.microsoft.com/office/drawing/2012/chart" uri="{CE6537A1-D6FC-4f65-9D91-7224C49458BB}">
                  <c15:dlblFieldTable/>
                  <c15:showDataLabelsRange val="0"/>
                </c:ext>
              </c:extLst>
            </c:dLbl>
            <c:dLbl>
              <c:idx val="4"/>
              <c:layout>
                <c:manualLayout>
                  <c:x val="-0.27463440146279466"/>
                  <c:y val="7.0422535211267607E-3"/>
                </c:manualLayout>
              </c:layout>
              <c:tx>
                <c:rich>
                  <a:bodyPr/>
                  <a:lstStyle/>
                  <a:p>
                    <a:fld id="{ADAB6B40-9B63-4ACC-8E48-A0902397B383}" type="CATEGORYNAME">
                      <a:rPr lang="en-US"/>
                      <a:pPr/>
                      <a:t>[CATEGORY NAME]</a:t>
                    </a:fld>
                    <a:r>
                      <a:rPr lang="en-US"/>
                      <a:t> </a:t>
                    </a:r>
                    <a:r>
                      <a:rPr lang="en-US" baseline="0"/>
                      <a:t>0.08%</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F0C4-4F86-A70B-A496B548F138}"/>
                </c:ext>
                <c:ext xmlns:c15="http://schemas.microsoft.com/office/drawing/2012/chart" uri="{CE6537A1-D6FC-4f65-9D91-7224C49458BB}">
                  <c15:dlblFieldTable/>
                  <c15:showDataLabelsRange val="0"/>
                </c:ext>
              </c:extLst>
            </c:dLbl>
            <c:dLbl>
              <c:idx val="5"/>
              <c:layout>
                <c:manualLayout>
                  <c:x val="-8.1799591002044994E-2"/>
                  <c:y val="-9.8280098280098274E-2"/>
                </c:manualLayout>
              </c:layout>
              <c:tx>
                <c:rich>
                  <a:bodyPr/>
                  <a:lstStyle/>
                  <a:p>
                    <a:fld id="{F10AFB41-1C81-4245-8711-864AE3E44F14}" type="CATEGORYNAME">
                      <a:rPr lang="en-US"/>
                      <a:pPr/>
                      <a:t>[CATEGORY NAME]</a:t>
                    </a:fld>
                    <a:r>
                      <a:rPr lang="en-US" baseline="0"/>
                      <a:t>
42.03%</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F0C4-4F86-A70B-A496B548F138}"/>
                </c:ext>
                <c:ext xmlns:c15="http://schemas.microsoft.com/office/drawing/2012/chart" uri="{CE6537A1-D6FC-4f65-9D91-7224C49458BB}">
                  <c15:dlblFieldTable/>
                  <c15:showDataLabelsRange val="0"/>
                </c:ext>
              </c:extLst>
            </c:dLbl>
            <c:dLbl>
              <c:idx val="6"/>
              <c:layout>
                <c:manualLayout>
                  <c:x val="-8.5889570552147243E-2"/>
                  <c:y val="-1.5517910254752371E-2"/>
                </c:manualLayout>
              </c:layout>
              <c:tx>
                <c:rich>
                  <a:bodyPr/>
                  <a:lstStyle/>
                  <a:p>
                    <a:fld id="{78D8956A-FF43-453B-B51E-08C086B423D4}" type="CATEGORYNAME">
                      <a:rPr lang="en-US"/>
                      <a:pPr/>
                      <a:t>[CATEGORY NAME]</a:t>
                    </a:fld>
                    <a:r>
                      <a:rPr lang="en-US" baseline="0"/>
                      <a:t>
11.37%</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F0C4-4F86-A70B-A496B548F138}"/>
                </c:ext>
                <c:ext xmlns:c15="http://schemas.microsoft.com/office/drawing/2012/chart" uri="{CE6537A1-D6FC-4f65-9D91-7224C49458BB}">
                  <c15:dlblFieldTable/>
                  <c15:showDataLabelsRange val="0"/>
                </c:ext>
              </c:extLst>
            </c:dLbl>
            <c:dLbl>
              <c:idx val="7"/>
              <c:layout>
                <c:manualLayout>
                  <c:x val="0.15950920245398781"/>
                  <c:y val="-1.29315918789603E-2"/>
                </c:manualLayout>
              </c:layout>
              <c:tx>
                <c:rich>
                  <a:bodyPr/>
                  <a:lstStyle/>
                  <a:p>
                    <a:fld id="{8B57D3B3-71BF-44AF-A160-579B05654B72}" type="CATEGORYNAME">
                      <a:rPr lang="en-US"/>
                      <a:pPr/>
                      <a:t>[CATEGORY NAME]</a:t>
                    </a:fld>
                    <a:r>
                      <a:rPr lang="en-US" baseline="0"/>
                      <a:t>
0.18%</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F0C4-4F86-A70B-A496B548F138}"/>
                </c:ex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Struct.buget!$A$4:$A$11</c:f>
              <c:strCache>
                <c:ptCount val="8"/>
                <c:pt idx="0">
                  <c:v>Cheltuieli de personal</c:v>
                </c:pt>
                <c:pt idx="1">
                  <c:v>Bunuri și servicii</c:v>
                </c:pt>
                <c:pt idx="2">
                  <c:v>Transferuri</c:v>
                </c:pt>
                <c:pt idx="3">
                  <c:v>Alte transferuri</c:v>
                </c:pt>
                <c:pt idx="4">
                  <c:v>Proiecte cu finanțare din FEN postaderare</c:v>
                </c:pt>
                <c:pt idx="5">
                  <c:v>Proiecte cu finanțare din FEN aferente cadrului financiar 2014-2020</c:v>
                </c:pt>
                <c:pt idx="6">
                  <c:v>Alte cheltuieli</c:v>
                </c:pt>
                <c:pt idx="7">
                  <c:v>Cheltuieli de capital</c:v>
                </c:pt>
              </c:strCache>
            </c:strRef>
          </c:cat>
          <c:val>
            <c:numRef>
              <c:f>Struct.buget!$B$4:$B$11</c:f>
              <c:numCache>
                <c:formatCode>#,##0</c:formatCode>
                <c:ptCount val="8"/>
                <c:pt idx="0">
                  <c:v>99137</c:v>
                </c:pt>
                <c:pt idx="1">
                  <c:v>9683</c:v>
                </c:pt>
                <c:pt idx="2">
                  <c:v>25</c:v>
                </c:pt>
                <c:pt idx="3">
                  <c:v>54</c:v>
                </c:pt>
                <c:pt idx="4">
                  <c:v>180</c:v>
                </c:pt>
                <c:pt idx="5">
                  <c:v>98768</c:v>
                </c:pt>
                <c:pt idx="6">
                  <c:v>26722</c:v>
                </c:pt>
                <c:pt idx="7">
                  <c:v>414</c:v>
                </c:pt>
              </c:numCache>
            </c:numRef>
          </c:val>
          <c:extLst xmlns:c16r2="http://schemas.microsoft.com/office/drawing/2015/06/chart">
            <c:ext xmlns:c16="http://schemas.microsoft.com/office/drawing/2014/chart" uri="{C3380CC4-5D6E-409C-BE32-E72D297353CC}">
              <c16:uniqueId val="{00000010-F0C4-4F86-A70B-A496B548F138}"/>
            </c:ext>
          </c:extLst>
        </c:ser>
        <c:ser>
          <c:idx val="1"/>
          <c:order val="1"/>
          <c:tx>
            <c:strRef>
              <c:f>Struct.buget!$C$1:$C$3</c:f>
              <c:strCache>
                <c:ptCount val="3"/>
                <c:pt idx="0">
                  <c:v>STRUCTURA BUGETULUI PE ANUL 2021</c:v>
                </c:pt>
                <c:pt idx="2">
                  <c:v>% CA</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12-F0C4-4F86-A70B-A496B548F13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14-F0C4-4F86-A70B-A496B548F13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16-F0C4-4F86-A70B-A496B548F13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8-F0C4-4F86-A70B-A496B548F13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A-F0C4-4F86-A70B-A496B548F138}"/>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1C-F0C4-4F86-A70B-A496B548F138}"/>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E-F0C4-4F86-A70B-A496B548F138}"/>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0-F0C4-4F86-A70B-A496B548F13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Struct.buget!$A$4:$A$11</c:f>
              <c:strCache>
                <c:ptCount val="8"/>
                <c:pt idx="0">
                  <c:v>Cheltuieli de personal</c:v>
                </c:pt>
                <c:pt idx="1">
                  <c:v>Bunuri și servicii</c:v>
                </c:pt>
                <c:pt idx="2">
                  <c:v>Transferuri</c:v>
                </c:pt>
                <c:pt idx="3">
                  <c:v>Alte transferuri</c:v>
                </c:pt>
                <c:pt idx="4">
                  <c:v>Proiecte cu finanțare din FEN postaderare</c:v>
                </c:pt>
                <c:pt idx="5">
                  <c:v>Proiecte cu finanțare din FEN aferente cadrului financiar 2014-2020</c:v>
                </c:pt>
                <c:pt idx="6">
                  <c:v>Alte cheltuieli</c:v>
                </c:pt>
                <c:pt idx="7">
                  <c:v>Cheltuieli de capital</c:v>
                </c:pt>
              </c:strCache>
            </c:strRef>
          </c:cat>
          <c:val>
            <c:numRef>
              <c:f>Struct.buget!$C$4:$C$11</c:f>
              <c:numCache>
                <c:formatCode>0.00</c:formatCode>
                <c:ptCount val="8"/>
                <c:pt idx="0">
                  <c:v>42.189009417702557</c:v>
                </c:pt>
                <c:pt idx="1">
                  <c:v>4.1207236268155567</c:v>
                </c:pt>
                <c:pt idx="2">
                  <c:v>1.0639067507011145E-2</c:v>
                </c:pt>
                <c:pt idx="3">
                  <c:v>2.2980385815144076E-2</c:v>
                </c:pt>
                <c:pt idx="4">
                  <c:v>7.660128605048025E-2</c:v>
                </c:pt>
                <c:pt idx="5">
                  <c:v>42.031976781299072</c:v>
                </c:pt>
                <c:pt idx="6">
                  <c:v>11.371886476894073</c:v>
                </c:pt>
                <c:pt idx="7">
                  <c:v>0.17618295791610455</c:v>
                </c:pt>
              </c:numCache>
            </c:numRef>
          </c:val>
          <c:extLst xmlns:c16r2="http://schemas.microsoft.com/office/drawing/2015/06/chart">
            <c:ext xmlns:c16="http://schemas.microsoft.com/office/drawing/2014/chart" uri="{C3380CC4-5D6E-409C-BE32-E72D297353CC}">
              <c16:uniqueId val="{00000021-F0C4-4F86-A70B-A496B548F138}"/>
            </c:ext>
          </c:extLst>
        </c:ser>
        <c:ser>
          <c:idx val="2"/>
          <c:order val="2"/>
          <c:tx>
            <c:strRef>
              <c:f>Struct.buget!$D$1:$D$3</c:f>
              <c:strCache>
                <c:ptCount val="3"/>
                <c:pt idx="0">
                  <c:v>STRUCTURA BUGETULUI PE ANUL 2021</c:v>
                </c:pt>
                <c:pt idx="2">
                  <c:v>Credite
 Bugetare CB</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23-F0C4-4F86-A70B-A496B548F13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25-F0C4-4F86-A70B-A496B548F13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27-F0C4-4F86-A70B-A496B548F13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29-F0C4-4F86-A70B-A496B548F13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2B-F0C4-4F86-A70B-A496B548F138}"/>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2D-F0C4-4F86-A70B-A496B548F138}"/>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F-F0C4-4F86-A70B-A496B548F138}"/>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1-F0C4-4F86-A70B-A496B548F13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Struct.buget!$A$4:$A$11</c:f>
              <c:strCache>
                <c:ptCount val="8"/>
                <c:pt idx="0">
                  <c:v>Cheltuieli de personal</c:v>
                </c:pt>
                <c:pt idx="1">
                  <c:v>Bunuri și servicii</c:v>
                </c:pt>
                <c:pt idx="2">
                  <c:v>Transferuri</c:v>
                </c:pt>
                <c:pt idx="3">
                  <c:v>Alte transferuri</c:v>
                </c:pt>
                <c:pt idx="4">
                  <c:v>Proiecte cu finanțare din FEN postaderare</c:v>
                </c:pt>
                <c:pt idx="5">
                  <c:v>Proiecte cu finanțare din FEN aferente cadrului financiar 2014-2020</c:v>
                </c:pt>
                <c:pt idx="6">
                  <c:v>Alte cheltuieli</c:v>
                </c:pt>
                <c:pt idx="7">
                  <c:v>Cheltuieli de capital</c:v>
                </c:pt>
              </c:strCache>
            </c:strRef>
          </c:cat>
          <c:val>
            <c:numRef>
              <c:f>Struct.buget!$D$4:$D$11</c:f>
              <c:numCache>
                <c:formatCode>#,##0</c:formatCode>
                <c:ptCount val="8"/>
                <c:pt idx="0">
                  <c:v>99137</c:v>
                </c:pt>
                <c:pt idx="1">
                  <c:v>9683</c:v>
                </c:pt>
                <c:pt idx="2">
                  <c:v>25</c:v>
                </c:pt>
                <c:pt idx="3">
                  <c:v>54</c:v>
                </c:pt>
                <c:pt idx="4">
                  <c:v>180</c:v>
                </c:pt>
                <c:pt idx="5">
                  <c:v>56141</c:v>
                </c:pt>
                <c:pt idx="6">
                  <c:v>26722</c:v>
                </c:pt>
                <c:pt idx="7">
                  <c:v>414</c:v>
                </c:pt>
              </c:numCache>
            </c:numRef>
          </c:val>
          <c:extLst xmlns:c16r2="http://schemas.microsoft.com/office/drawing/2015/06/chart">
            <c:ext xmlns:c16="http://schemas.microsoft.com/office/drawing/2014/chart" uri="{C3380CC4-5D6E-409C-BE32-E72D297353CC}">
              <c16:uniqueId val="{00000032-F0C4-4F86-A70B-A496B548F138}"/>
            </c:ext>
          </c:extLst>
        </c:ser>
        <c:ser>
          <c:idx val="3"/>
          <c:order val="3"/>
          <c:tx>
            <c:strRef>
              <c:f>Struct.buget!$E$1:$E$3</c:f>
              <c:strCache>
                <c:ptCount val="3"/>
                <c:pt idx="0">
                  <c:v>STRUCTURA BUGETULUI PE ANUL 2021</c:v>
                </c:pt>
                <c:pt idx="2">
                  <c:v>% CB</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34-F0C4-4F86-A70B-A496B548F13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36-F0C4-4F86-A70B-A496B548F13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38-F0C4-4F86-A70B-A496B548F13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3A-F0C4-4F86-A70B-A496B548F13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3C-F0C4-4F86-A70B-A496B548F138}"/>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3E-F0C4-4F86-A70B-A496B548F138}"/>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0-F0C4-4F86-A70B-A496B548F138}"/>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2-F0C4-4F86-A70B-A496B548F13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Struct.buget!$A$4:$A$11</c:f>
              <c:strCache>
                <c:ptCount val="8"/>
                <c:pt idx="0">
                  <c:v>Cheltuieli de personal</c:v>
                </c:pt>
                <c:pt idx="1">
                  <c:v>Bunuri și servicii</c:v>
                </c:pt>
                <c:pt idx="2">
                  <c:v>Transferuri</c:v>
                </c:pt>
                <c:pt idx="3">
                  <c:v>Alte transferuri</c:v>
                </c:pt>
                <c:pt idx="4">
                  <c:v>Proiecte cu finanțare din FEN postaderare</c:v>
                </c:pt>
                <c:pt idx="5">
                  <c:v>Proiecte cu finanțare din FEN aferente cadrului financiar 2014-2020</c:v>
                </c:pt>
                <c:pt idx="6">
                  <c:v>Alte cheltuieli</c:v>
                </c:pt>
                <c:pt idx="7">
                  <c:v>Cheltuieli de capital</c:v>
                </c:pt>
              </c:strCache>
            </c:strRef>
          </c:cat>
          <c:val>
            <c:numRef>
              <c:f>Struct.buget!$E$4:$E$11</c:f>
              <c:numCache>
                <c:formatCode>0.00</c:formatCode>
                <c:ptCount val="8"/>
                <c:pt idx="0">
                  <c:v>51.538293580652535</c:v>
                </c:pt>
                <c:pt idx="1">
                  <c:v>5.0338954854540541</c:v>
                </c:pt>
                <c:pt idx="2">
                  <c:v>1.2996735220112708E-2</c:v>
                </c:pt>
                <c:pt idx="3">
                  <c:v>2.807294807544345E-2</c:v>
                </c:pt>
                <c:pt idx="4">
                  <c:v>9.3576493584811501E-2</c:v>
                </c:pt>
                <c:pt idx="5">
                  <c:v>29.185988479693904</c:v>
                </c:pt>
                <c:pt idx="6">
                  <c:v>13.891950342074072</c:v>
                </c:pt>
                <c:pt idx="7">
                  <c:v>0.21522593524506642</c:v>
                </c:pt>
              </c:numCache>
            </c:numRef>
          </c:val>
          <c:extLst xmlns:c16r2="http://schemas.microsoft.com/office/drawing/2015/06/chart">
            <c:ext xmlns:c16="http://schemas.microsoft.com/office/drawing/2014/chart" uri="{C3380CC4-5D6E-409C-BE32-E72D297353CC}">
              <c16:uniqueId val="{00000043-F0C4-4F86-A70B-A496B548F138}"/>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7.985250309968922E-2"/>
          <c:y val="0.75828905029367111"/>
          <c:w val="0.65713475999549142"/>
          <c:h val="0.221474862016615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STRUCTURA BUGETULUI</a:t>
            </a:r>
            <a:r>
              <a:rPr lang="en-US" sz="1400" b="0" i="0" u="none" strike="noStrike" kern="1200" spc="0" baseline="0">
                <a:solidFill>
                  <a:schemeClr val="tx1"/>
                </a:solidFill>
                <a:latin typeface="+mn-lt"/>
                <a:ea typeface="+mn-ea"/>
                <a:cs typeface="+mn-cs"/>
              </a:rPr>
              <a:t> </a:t>
            </a:r>
            <a:r>
              <a:rPr lang="en-US">
                <a:solidFill>
                  <a:schemeClr val="tx1"/>
                </a:solidFill>
              </a:rPr>
              <a:t>C.S.M</a:t>
            </a:r>
            <a:r>
              <a:rPr lang="en-US" baseline="0">
                <a:solidFill>
                  <a:schemeClr val="tx1"/>
                </a:solidFill>
              </a:rPr>
              <a:t>. </a:t>
            </a:r>
            <a:r>
              <a:rPr lang="en-US">
                <a:solidFill>
                  <a:schemeClr val="tx1"/>
                </a:solidFill>
              </a:rPr>
              <a:t>CREDITE BUGETARE PE</a:t>
            </a:r>
            <a:r>
              <a:rPr lang="en-US" baseline="0">
                <a:solidFill>
                  <a:schemeClr val="tx1"/>
                </a:solidFill>
              </a:rPr>
              <a:t> ANUL 2021</a:t>
            </a:r>
            <a:r>
              <a:rPr lang="en-US">
                <a:solidFill>
                  <a:schemeClr val="tx1"/>
                </a:solidFill>
              </a:rPr>
              <a:t>
 </a:t>
            </a:r>
          </a:p>
        </c:rich>
      </c:tx>
      <c:layout>
        <c:manualLayout>
          <c:xMode val="edge"/>
          <c:yMode val="edge"/>
          <c:x val="0.1809640436049788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Struct.buget!$B$27</c:f>
              <c:strCache>
                <c:ptCount val="1"/>
                <c:pt idx="0">
                  <c:v>Credite
 Bugetare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9E1-47F4-9845-AC64B48F232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9E1-47F4-9845-AC64B48F232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9E1-47F4-9845-AC64B48F232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9E1-47F4-9845-AC64B48F232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9E1-47F4-9845-AC64B48F2328}"/>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D9E1-47F4-9845-AC64B48F2328}"/>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D9E1-47F4-9845-AC64B48F2328}"/>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D9E1-47F4-9845-AC64B48F2328}"/>
              </c:ext>
            </c:extLst>
          </c:dPt>
          <c:dLbls>
            <c:dLbl>
              <c:idx val="0"/>
              <c:layout>
                <c:manualLayout>
                  <c:x val="9.2995923901727215E-2"/>
                  <c:y val="0.10872769073845208"/>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fld id="{A7D5F359-707C-4010-8E8F-072E83245D24}" type="CATEGORYNAME">
                      <a:rPr lang="en-US">
                        <a:solidFill>
                          <a:schemeClr val="tx1"/>
                        </a:solidFill>
                      </a:rPr>
                      <a:pPr>
                        <a:defRPr>
                          <a:solidFill>
                            <a:schemeClr val="tx1"/>
                          </a:solidFill>
                        </a:defRPr>
                      </a:pPr>
                      <a:t>[CATEGORY NAME]</a:t>
                    </a:fld>
                    <a:r>
                      <a:rPr lang="en-US" baseline="0">
                        <a:solidFill>
                          <a:schemeClr val="tx1"/>
                        </a:solidFill>
                      </a:rPr>
                      <a:t> 51.54%</a:t>
                    </a:r>
                  </a:p>
                </c:rich>
              </c:tx>
              <c:spPr>
                <a:xfrm>
                  <a:off x="4386303" y="2156269"/>
                  <a:ext cx="1089136" cy="419219"/>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D9E1-47F4-9845-AC64B48F2328}"/>
                </c:ext>
                <c:ext xmlns:c15="http://schemas.microsoft.com/office/drawing/2012/chart" uri="{CE6537A1-D6FC-4f65-9D91-7224C49458BB}">
                  <c15:spPr xmlns:c15="http://schemas.microsoft.com/office/drawing/2012/chart">
                    <a:prstGeom prst="wedgeRectCallout">
                      <a:avLst>
                        <a:gd name="adj1" fmla="val -106717"/>
                        <a:gd name="adj2" fmla="val -126795"/>
                      </a:avLst>
                    </a:prstGeom>
                    <a:noFill/>
                    <a:ln>
                      <a:noFill/>
                    </a:ln>
                  </c15:spPr>
                  <c15:layout>
                    <c:manualLayout>
                      <c:w val="0.18142334601025151"/>
                      <c:h val="9.0498615705936022E-2"/>
                    </c:manualLayout>
                  </c15:layout>
                  <c15:dlblFieldTable/>
                  <c15:showDataLabelsRange val="0"/>
                </c:ext>
              </c:extLst>
            </c:dLbl>
            <c:dLbl>
              <c:idx val="1"/>
              <c:layout>
                <c:manualLayout>
                  <c:x val="0.20228957788146165"/>
                  <c:y val="6.6466839006330519E-2"/>
                </c:manualLayout>
              </c:layout>
              <c:tx>
                <c:rich>
                  <a:bodyPr/>
                  <a:lstStyle/>
                  <a:p>
                    <a:fld id="{4CB513A8-0A83-4C22-99A7-99A01E924F0D}" type="CATEGORYNAME">
                      <a:rPr lang="en-US"/>
                      <a:pPr/>
                      <a:t>[CATEGORY NAME]</a:t>
                    </a:fld>
                    <a:r>
                      <a:rPr lang="en-US" baseline="0"/>
                      <a:t>
5.03%</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D9E1-47F4-9845-AC64B48F2328}"/>
                </c:ext>
                <c:ext xmlns:c15="http://schemas.microsoft.com/office/drawing/2012/chart" uri="{CE6537A1-D6FC-4f65-9D91-7224C49458BB}">
                  <c15:dlblFieldTable/>
                  <c15:showDataLabelsRange val="0"/>
                </c:ext>
              </c:extLst>
            </c:dLbl>
            <c:dLbl>
              <c:idx val="2"/>
              <c:layout>
                <c:manualLayout>
                  <c:x val="-0.19219680953296175"/>
                  <c:y val="1.9191226867717515E-2"/>
                </c:manualLayout>
              </c:layout>
              <c:tx>
                <c:rich>
                  <a:bodyPr/>
                  <a:lstStyle/>
                  <a:p>
                    <a:fld id="{9D9CDE6B-646B-47CF-97E3-F3BBFD26538E}" type="CATEGORYNAME">
                      <a:rPr lang="en-US"/>
                      <a:pPr/>
                      <a:t>[CATEGORY NAME]</a:t>
                    </a:fld>
                    <a:r>
                      <a:rPr lang="en-US" baseline="0"/>
                      <a:t>
0.03%</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D9E1-47F4-9845-AC64B48F2328}"/>
                </c:ext>
                <c:ext xmlns:c15="http://schemas.microsoft.com/office/drawing/2012/chart" uri="{CE6537A1-D6FC-4f65-9D91-7224C49458BB}">
                  <c15:dlblFieldTable/>
                  <c15:showDataLabelsRange val="0"/>
                </c:ext>
              </c:extLst>
            </c:dLbl>
            <c:dLbl>
              <c:idx val="3"/>
              <c:layout>
                <c:manualLayout>
                  <c:x val="-1.2492792619642513E-2"/>
                  <c:y val="7.402330363262509E-2"/>
                </c:manualLayout>
              </c:layout>
              <c:tx>
                <c:rich>
                  <a:bodyPr/>
                  <a:lstStyle/>
                  <a:p>
                    <a:fld id="{94339594-5591-468B-B6E8-E74DCFA1AF9D}" type="CATEGORYNAME">
                      <a:rPr lang="en-US"/>
                      <a:pPr/>
                      <a:t>[CATEGORY NAME]</a:t>
                    </a:fld>
                    <a:r>
                      <a:rPr lang="en-US" baseline="0"/>
                      <a:t>
0.01%</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D9E1-47F4-9845-AC64B48F2328}"/>
                </c:ext>
                <c:ext xmlns:c15="http://schemas.microsoft.com/office/drawing/2012/chart" uri="{CE6537A1-D6FC-4f65-9D91-7224C49458BB}">
                  <c15:layout>
                    <c:manualLayout>
                      <c:w val="0.16033769130771011"/>
                      <c:h val="6.9126410603746496E-2"/>
                    </c:manualLayout>
                  </c15:layout>
                  <c15:dlblFieldTable/>
                  <c15:showDataLabelsRange val="0"/>
                </c:ext>
              </c:extLst>
            </c:dLbl>
            <c:dLbl>
              <c:idx val="4"/>
              <c:layout>
                <c:manualLayout>
                  <c:x val="-0.15589522095822975"/>
                  <c:y val="-9.7719179893466027E-2"/>
                </c:manualLayout>
              </c:layout>
              <c:tx>
                <c:rich>
                  <a:bodyPr/>
                  <a:lstStyle/>
                  <a:p>
                    <a:fld id="{F104FF9D-F88E-420F-AF50-BCD526FA7B6E}" type="CATEGORYNAME">
                      <a:rPr lang="en-US"/>
                      <a:pPr/>
                      <a:t>[CATEGORY NAME]</a:t>
                    </a:fld>
                    <a:r>
                      <a:rPr lang="en-US" baseline="0"/>
                      <a:t>
0.09%</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D9E1-47F4-9845-AC64B48F2328}"/>
                </c:ext>
                <c:ext xmlns:c15="http://schemas.microsoft.com/office/drawing/2012/chart" uri="{CE6537A1-D6FC-4f65-9D91-7224C49458BB}">
                  <c15:dlblFieldTable/>
                  <c15:showDataLabelsRange val="0"/>
                </c:ext>
              </c:extLst>
            </c:dLbl>
            <c:dLbl>
              <c:idx val="5"/>
              <c:layout>
                <c:manualLayout>
                  <c:x val="-6.1502979050547781E-2"/>
                  <c:y val="-0.14804660726525021"/>
                </c:manualLayout>
              </c:layout>
              <c:tx>
                <c:rich>
                  <a:bodyPr/>
                  <a:lstStyle/>
                  <a:p>
                    <a:fld id="{84C5A6F1-8A3C-45B9-818C-7B5271AFB80A}" type="CATEGORYNAME">
                      <a:rPr lang="en-US"/>
                      <a:pPr/>
                      <a:t>[CATEGORY NAME]</a:t>
                    </a:fld>
                    <a:r>
                      <a:rPr lang="en-US" baseline="0"/>
                      <a:t>
29.19%</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D9E1-47F4-9845-AC64B48F2328}"/>
                </c:ext>
                <c:ext xmlns:c15="http://schemas.microsoft.com/office/drawing/2012/chart" uri="{CE6537A1-D6FC-4f65-9D91-7224C49458BB}">
                  <c15:dlblFieldTable/>
                  <c15:showDataLabelsRange val="0"/>
                </c:ext>
              </c:extLst>
            </c:dLbl>
            <c:dLbl>
              <c:idx val="6"/>
              <c:layout>
                <c:manualLayout>
                  <c:x val="-4.8656653268457799E-2"/>
                  <c:y val="-4.3865661411926E-2"/>
                </c:manualLayout>
              </c:layout>
              <c:tx>
                <c:rich>
                  <a:bodyPr/>
                  <a:lstStyle/>
                  <a:p>
                    <a:fld id="{AE7BCE84-A41D-4EFF-A79E-F34EADFCFA2E}" type="CATEGORYNAME">
                      <a:rPr lang="en-US"/>
                      <a:pPr/>
                      <a:t>[CATEGORY NAME]</a:t>
                    </a:fld>
                    <a:r>
                      <a:rPr lang="en-US" baseline="0"/>
                      <a:t>
13.89%</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D9E1-47F4-9845-AC64B48F2328}"/>
                </c:ext>
                <c:ext xmlns:c15="http://schemas.microsoft.com/office/drawing/2012/chart" uri="{CE6537A1-D6FC-4f65-9D91-7224C49458BB}">
                  <c15:dlblFieldTable/>
                  <c15:showDataLabelsRange val="0"/>
                </c:ext>
              </c:extLst>
            </c:dLbl>
            <c:dLbl>
              <c:idx val="7"/>
              <c:layout>
                <c:manualLayout>
                  <c:x val="8.6212275256147983E-2"/>
                  <c:y val="-2.4194528818211415E-2"/>
                </c:manualLayout>
              </c:layout>
              <c:tx>
                <c:rich>
                  <a:bodyPr/>
                  <a:lstStyle/>
                  <a:p>
                    <a:fld id="{460FA2E9-62CF-4756-9460-D0FAB2327C47}" type="CATEGORYNAME">
                      <a:rPr lang="en-US"/>
                      <a:pPr/>
                      <a:t>[CATEGORY NAME]</a:t>
                    </a:fld>
                    <a:r>
                      <a:rPr lang="en-US" baseline="0"/>
                      <a:t>
0.22%</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D9E1-47F4-9845-AC64B48F2328}"/>
                </c:ext>
                <c:ext xmlns:c15="http://schemas.microsoft.com/office/drawing/2012/chart" uri="{CE6537A1-D6FC-4f65-9D91-7224C49458BB}">
                  <c15:layout>
                    <c:manualLayout>
                      <c:w val="0.24775682109503755"/>
                      <c:h val="8.4567468819653185E-2"/>
                    </c:manualLayout>
                  </c15:layout>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Struct.buget!$A$28:$A$35</c:f>
              <c:strCache>
                <c:ptCount val="8"/>
                <c:pt idx="0">
                  <c:v>Cheltuieli de personal</c:v>
                </c:pt>
                <c:pt idx="1">
                  <c:v>Bunuri și servicii</c:v>
                </c:pt>
                <c:pt idx="2">
                  <c:v>Transferuri</c:v>
                </c:pt>
                <c:pt idx="3">
                  <c:v>Alte transferuri</c:v>
                </c:pt>
                <c:pt idx="4">
                  <c:v>Proiecte cu finanțare din FEN postaderare</c:v>
                </c:pt>
                <c:pt idx="5">
                  <c:v>Proiecte cu finanțare din FEN aferente cadrului financiar 2014-2020</c:v>
                </c:pt>
                <c:pt idx="6">
                  <c:v>Alte cheltuieli</c:v>
                </c:pt>
                <c:pt idx="7">
                  <c:v>Cheltuieli de capital</c:v>
                </c:pt>
              </c:strCache>
            </c:strRef>
          </c:cat>
          <c:val>
            <c:numRef>
              <c:f>Struct.buget!$B$28:$B$35</c:f>
              <c:numCache>
                <c:formatCode>#,##0</c:formatCode>
                <c:ptCount val="8"/>
                <c:pt idx="0">
                  <c:v>99137</c:v>
                </c:pt>
                <c:pt idx="1">
                  <c:v>9683</c:v>
                </c:pt>
                <c:pt idx="2">
                  <c:v>25</c:v>
                </c:pt>
                <c:pt idx="3">
                  <c:v>54</c:v>
                </c:pt>
                <c:pt idx="4">
                  <c:v>180</c:v>
                </c:pt>
                <c:pt idx="5">
                  <c:v>56141</c:v>
                </c:pt>
                <c:pt idx="6">
                  <c:v>26722</c:v>
                </c:pt>
                <c:pt idx="7">
                  <c:v>414</c:v>
                </c:pt>
              </c:numCache>
            </c:numRef>
          </c:val>
          <c:extLst xmlns:c16r2="http://schemas.microsoft.com/office/drawing/2015/06/chart">
            <c:ext xmlns:c16="http://schemas.microsoft.com/office/drawing/2014/chart" uri="{C3380CC4-5D6E-409C-BE32-E72D297353CC}">
              <c16:uniqueId val="{00000010-D9E1-47F4-9845-AC64B48F2328}"/>
            </c:ext>
          </c:extLst>
        </c:ser>
        <c:ser>
          <c:idx val="1"/>
          <c:order val="1"/>
          <c:tx>
            <c:strRef>
              <c:f>Struct.buget!$C$27</c:f>
              <c:strCache>
                <c:ptCount val="1"/>
                <c:pt idx="0">
                  <c:v>% CB</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12-D9E1-47F4-9845-AC64B48F232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14-D9E1-47F4-9845-AC64B48F232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16-D9E1-47F4-9845-AC64B48F232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8-D9E1-47F4-9845-AC64B48F232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A-D9E1-47F4-9845-AC64B48F2328}"/>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1C-D9E1-47F4-9845-AC64B48F2328}"/>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E-D9E1-47F4-9845-AC64B48F2328}"/>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0-D9E1-47F4-9845-AC64B48F232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Struct.buget!$A$28:$A$35</c:f>
              <c:strCache>
                <c:ptCount val="8"/>
                <c:pt idx="0">
                  <c:v>Cheltuieli de personal</c:v>
                </c:pt>
                <c:pt idx="1">
                  <c:v>Bunuri și servicii</c:v>
                </c:pt>
                <c:pt idx="2">
                  <c:v>Transferuri</c:v>
                </c:pt>
                <c:pt idx="3">
                  <c:v>Alte transferuri</c:v>
                </c:pt>
                <c:pt idx="4">
                  <c:v>Proiecte cu finanțare din FEN postaderare</c:v>
                </c:pt>
                <c:pt idx="5">
                  <c:v>Proiecte cu finanțare din FEN aferente cadrului financiar 2014-2020</c:v>
                </c:pt>
                <c:pt idx="6">
                  <c:v>Alte cheltuieli</c:v>
                </c:pt>
                <c:pt idx="7">
                  <c:v>Cheltuieli de capital</c:v>
                </c:pt>
              </c:strCache>
            </c:strRef>
          </c:cat>
          <c:val>
            <c:numRef>
              <c:f>Struct.buget!$C$28:$C$35</c:f>
              <c:numCache>
                <c:formatCode>0.00</c:formatCode>
                <c:ptCount val="8"/>
                <c:pt idx="0">
                  <c:v>51.538293580652535</c:v>
                </c:pt>
                <c:pt idx="1">
                  <c:v>5.0338954854540541</c:v>
                </c:pt>
                <c:pt idx="2">
                  <c:v>1.2996735220112708E-2</c:v>
                </c:pt>
                <c:pt idx="3">
                  <c:v>2.807294807544345E-2</c:v>
                </c:pt>
                <c:pt idx="4">
                  <c:v>9.3576493584811501E-2</c:v>
                </c:pt>
                <c:pt idx="5">
                  <c:v>29.185988479693904</c:v>
                </c:pt>
                <c:pt idx="6">
                  <c:v>13.891950342074072</c:v>
                </c:pt>
                <c:pt idx="7">
                  <c:v>0.21522593524506642</c:v>
                </c:pt>
              </c:numCache>
            </c:numRef>
          </c:val>
          <c:extLst xmlns:c16r2="http://schemas.microsoft.com/office/drawing/2015/06/chart">
            <c:ext xmlns:c16="http://schemas.microsoft.com/office/drawing/2014/chart" uri="{C3380CC4-5D6E-409C-BE32-E72D297353CC}">
              <c16:uniqueId val="{00000021-D9E1-47F4-9845-AC64B48F2328}"/>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8.4292868299438023E-2"/>
          <c:y val="0.74587232113463542"/>
          <c:w val="0.72507479509846551"/>
          <c:h val="0.254127678865364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CHELTUIELI DE PERSONAL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'Sit finantarii_Ch pers'!$C$72</c:f>
              <c:strCache>
                <c:ptCount val="1"/>
                <c:pt idx="0">
                  <c:v>2020</c:v>
                </c:pt>
              </c:strCache>
            </c:strRef>
          </c:tx>
          <c:spPr>
            <a:solidFill>
              <a:schemeClr val="accent1"/>
            </a:solidFill>
            <a:ln>
              <a:noFill/>
            </a:ln>
            <a:effectLst/>
            <a:sp3d/>
          </c:spPr>
          <c:invertIfNegative val="0"/>
          <c:cat>
            <c:multiLvlStrRef>
              <c:f>'Sit finantarii_Ch pers'!$A$73:$B$76</c:f>
              <c:multiLvlStrCache>
                <c:ptCount val="4"/>
                <c:lvl>
                  <c:pt idx="0">
                    <c:v>CA</c:v>
                  </c:pt>
                  <c:pt idx="1">
                    <c:v>CB</c:v>
                  </c:pt>
                  <c:pt idx="2">
                    <c:v>CA</c:v>
                  </c:pt>
                  <c:pt idx="3">
                    <c:v>CB</c:v>
                  </c:pt>
                </c:lvl>
                <c:lvl>
                  <c:pt idx="0">
                    <c:v>Total</c:v>
                  </c:pt>
                  <c:pt idx="2">
                    <c:v>Cheltuieli de personal</c:v>
                  </c:pt>
                </c:lvl>
              </c:multiLvlStrCache>
            </c:multiLvlStrRef>
          </c:cat>
          <c:val>
            <c:numRef>
              <c:f>'Sit finantarii_Ch pers'!$C$73:$C$76</c:f>
              <c:numCache>
                <c:formatCode>#,##0</c:formatCode>
                <c:ptCount val="4"/>
                <c:pt idx="0">
                  <c:v>187275</c:v>
                </c:pt>
                <c:pt idx="1">
                  <c:v>157458</c:v>
                </c:pt>
                <c:pt idx="2">
                  <c:v>99634</c:v>
                </c:pt>
                <c:pt idx="3">
                  <c:v>99634</c:v>
                </c:pt>
              </c:numCache>
            </c:numRef>
          </c:val>
          <c:extLst xmlns:c16r2="http://schemas.microsoft.com/office/drawing/2015/06/chart">
            <c:ext xmlns:c16="http://schemas.microsoft.com/office/drawing/2014/chart" uri="{C3380CC4-5D6E-409C-BE32-E72D297353CC}">
              <c16:uniqueId val="{00000000-7868-47E7-B23D-E293C18B9412}"/>
            </c:ext>
          </c:extLst>
        </c:ser>
        <c:ser>
          <c:idx val="1"/>
          <c:order val="1"/>
          <c:tx>
            <c:strRef>
              <c:f>'Sit finantarii_Ch pers'!$D$72</c:f>
              <c:strCache>
                <c:ptCount val="1"/>
                <c:pt idx="0">
                  <c:v>2021</c:v>
                </c:pt>
              </c:strCache>
            </c:strRef>
          </c:tx>
          <c:spPr>
            <a:solidFill>
              <a:schemeClr val="accent2"/>
            </a:solidFill>
            <a:ln>
              <a:noFill/>
            </a:ln>
            <a:effectLst/>
            <a:sp3d/>
          </c:spPr>
          <c:invertIfNegative val="0"/>
          <c:cat>
            <c:multiLvlStrRef>
              <c:f>'Sit finantarii_Ch pers'!$A$73:$B$76</c:f>
              <c:multiLvlStrCache>
                <c:ptCount val="4"/>
                <c:lvl>
                  <c:pt idx="0">
                    <c:v>CA</c:v>
                  </c:pt>
                  <c:pt idx="1">
                    <c:v>CB</c:v>
                  </c:pt>
                  <c:pt idx="2">
                    <c:v>CA</c:v>
                  </c:pt>
                  <c:pt idx="3">
                    <c:v>CB</c:v>
                  </c:pt>
                </c:lvl>
                <c:lvl>
                  <c:pt idx="0">
                    <c:v>Total</c:v>
                  </c:pt>
                  <c:pt idx="2">
                    <c:v>Cheltuieli de personal</c:v>
                  </c:pt>
                </c:lvl>
              </c:multiLvlStrCache>
            </c:multiLvlStrRef>
          </c:cat>
          <c:val>
            <c:numRef>
              <c:f>'Sit finantarii_Ch pers'!$D$73:$D$76</c:f>
              <c:numCache>
                <c:formatCode>#,##0</c:formatCode>
                <c:ptCount val="4"/>
                <c:pt idx="0">
                  <c:v>234983</c:v>
                </c:pt>
                <c:pt idx="1">
                  <c:v>192356</c:v>
                </c:pt>
                <c:pt idx="2">
                  <c:v>99137</c:v>
                </c:pt>
                <c:pt idx="3">
                  <c:v>99137</c:v>
                </c:pt>
              </c:numCache>
            </c:numRef>
          </c:val>
          <c:extLst xmlns:c16r2="http://schemas.microsoft.com/office/drawing/2015/06/chart">
            <c:ext xmlns:c16="http://schemas.microsoft.com/office/drawing/2014/chart" uri="{C3380CC4-5D6E-409C-BE32-E72D297353CC}">
              <c16:uniqueId val="{00000001-7868-47E7-B23D-E293C18B9412}"/>
            </c:ext>
          </c:extLst>
        </c:ser>
        <c:ser>
          <c:idx val="2"/>
          <c:order val="2"/>
          <c:tx>
            <c:strRef>
              <c:f>'Sit finantarii_Ch pers'!$E$72</c:f>
              <c:strCache>
                <c:ptCount val="1"/>
                <c:pt idx="0">
                  <c:v>2022</c:v>
                </c:pt>
              </c:strCache>
            </c:strRef>
          </c:tx>
          <c:spPr>
            <a:solidFill>
              <a:schemeClr val="accent3"/>
            </a:solidFill>
            <a:ln>
              <a:noFill/>
            </a:ln>
            <a:effectLst/>
            <a:sp3d/>
          </c:spPr>
          <c:invertIfNegative val="0"/>
          <c:cat>
            <c:multiLvlStrRef>
              <c:f>'Sit finantarii_Ch pers'!$A$73:$B$76</c:f>
              <c:multiLvlStrCache>
                <c:ptCount val="4"/>
                <c:lvl>
                  <c:pt idx="0">
                    <c:v>CA</c:v>
                  </c:pt>
                  <c:pt idx="1">
                    <c:v>CB</c:v>
                  </c:pt>
                  <c:pt idx="2">
                    <c:v>CA</c:v>
                  </c:pt>
                  <c:pt idx="3">
                    <c:v>CB</c:v>
                  </c:pt>
                </c:lvl>
                <c:lvl>
                  <c:pt idx="0">
                    <c:v>Total</c:v>
                  </c:pt>
                  <c:pt idx="2">
                    <c:v>Cheltuieli de personal</c:v>
                  </c:pt>
                </c:lvl>
              </c:multiLvlStrCache>
            </c:multiLvlStrRef>
          </c:cat>
          <c:val>
            <c:numRef>
              <c:f>'Sit finantarii_Ch pers'!$E$73:$E$76</c:f>
              <c:numCache>
                <c:formatCode>#,##0</c:formatCode>
                <c:ptCount val="4"/>
                <c:pt idx="0">
                  <c:v>251531</c:v>
                </c:pt>
                <c:pt idx="1">
                  <c:v>254371</c:v>
                </c:pt>
                <c:pt idx="2">
                  <c:v>123046</c:v>
                </c:pt>
                <c:pt idx="3">
                  <c:v>123046</c:v>
                </c:pt>
              </c:numCache>
            </c:numRef>
          </c:val>
          <c:extLst xmlns:c16r2="http://schemas.microsoft.com/office/drawing/2015/06/chart">
            <c:ext xmlns:c16="http://schemas.microsoft.com/office/drawing/2014/chart" uri="{C3380CC4-5D6E-409C-BE32-E72D297353CC}">
              <c16:uniqueId val="{00000002-7868-47E7-B23D-E293C18B9412}"/>
            </c:ext>
          </c:extLst>
        </c:ser>
        <c:dLbls>
          <c:showLegendKey val="0"/>
          <c:showVal val="0"/>
          <c:showCatName val="0"/>
          <c:showSerName val="0"/>
          <c:showPercent val="0"/>
          <c:showBubbleSize val="0"/>
        </c:dLbls>
        <c:gapWidth val="150"/>
        <c:shape val="box"/>
        <c:axId val="-1034111392"/>
        <c:axId val="-1034118464"/>
        <c:axId val="-1036383488"/>
      </c:bar3DChart>
      <c:catAx>
        <c:axId val="-1034111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8464"/>
        <c:crosses val="autoZero"/>
        <c:auto val="1"/>
        <c:lblAlgn val="ctr"/>
        <c:lblOffset val="100"/>
        <c:noMultiLvlLbl val="0"/>
      </c:catAx>
      <c:valAx>
        <c:axId val="-1034118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1392"/>
        <c:crosses val="autoZero"/>
        <c:crossBetween val="between"/>
      </c:valAx>
      <c:serAx>
        <c:axId val="-10363834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846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BUNURI</a:t>
            </a:r>
            <a:r>
              <a:rPr lang="en-US" b="1" baseline="0">
                <a:solidFill>
                  <a:schemeClr val="tx1"/>
                </a:solidFill>
              </a:rPr>
              <a:t> SI SERVICII</a:t>
            </a:r>
            <a:r>
              <a:rPr lang="en-US" baseline="0">
                <a:solidFill>
                  <a:schemeClr val="tx1"/>
                </a:solidFill>
              </a:rPr>
              <a:t>	</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'Sit finantarii_Ch pers'!$C$80</c:f>
              <c:strCache>
                <c:ptCount val="1"/>
                <c:pt idx="0">
                  <c:v>2020</c:v>
                </c:pt>
              </c:strCache>
            </c:strRef>
          </c:tx>
          <c:spPr>
            <a:solidFill>
              <a:schemeClr val="accent1"/>
            </a:solidFill>
            <a:ln>
              <a:noFill/>
            </a:ln>
            <a:effectLst/>
            <a:sp3d/>
          </c:spPr>
          <c:invertIfNegative val="0"/>
          <c:cat>
            <c:multiLvlStrRef>
              <c:f>'Sit finantarii_Ch pers'!$A$81:$B$84</c:f>
              <c:multiLvlStrCache>
                <c:ptCount val="4"/>
                <c:lvl>
                  <c:pt idx="0">
                    <c:v>CA</c:v>
                  </c:pt>
                  <c:pt idx="1">
                    <c:v>CB</c:v>
                  </c:pt>
                  <c:pt idx="2">
                    <c:v>CA</c:v>
                  </c:pt>
                  <c:pt idx="3">
                    <c:v>CB</c:v>
                  </c:pt>
                </c:lvl>
                <c:lvl>
                  <c:pt idx="0">
                    <c:v>Total</c:v>
                  </c:pt>
                  <c:pt idx="2">
                    <c:v>Bunuri și servicii</c:v>
                  </c:pt>
                </c:lvl>
              </c:multiLvlStrCache>
            </c:multiLvlStrRef>
          </c:cat>
          <c:val>
            <c:numRef>
              <c:f>'Sit finantarii_Ch pers'!$C$81:$C$84</c:f>
              <c:numCache>
                <c:formatCode>#,##0</c:formatCode>
                <c:ptCount val="4"/>
                <c:pt idx="0">
                  <c:v>187275</c:v>
                </c:pt>
                <c:pt idx="1">
                  <c:v>157458</c:v>
                </c:pt>
                <c:pt idx="2">
                  <c:v>9924</c:v>
                </c:pt>
                <c:pt idx="3">
                  <c:v>9167</c:v>
                </c:pt>
              </c:numCache>
            </c:numRef>
          </c:val>
          <c:extLst xmlns:c16r2="http://schemas.microsoft.com/office/drawing/2015/06/chart">
            <c:ext xmlns:c16="http://schemas.microsoft.com/office/drawing/2014/chart" uri="{C3380CC4-5D6E-409C-BE32-E72D297353CC}">
              <c16:uniqueId val="{00000000-C78B-4FB4-943D-2C58A3E0040D}"/>
            </c:ext>
          </c:extLst>
        </c:ser>
        <c:ser>
          <c:idx val="1"/>
          <c:order val="1"/>
          <c:tx>
            <c:strRef>
              <c:f>'Sit finantarii_Ch pers'!$D$80</c:f>
              <c:strCache>
                <c:ptCount val="1"/>
                <c:pt idx="0">
                  <c:v>2021</c:v>
                </c:pt>
              </c:strCache>
            </c:strRef>
          </c:tx>
          <c:spPr>
            <a:solidFill>
              <a:schemeClr val="accent2"/>
            </a:solidFill>
            <a:ln>
              <a:noFill/>
            </a:ln>
            <a:effectLst/>
            <a:sp3d/>
          </c:spPr>
          <c:invertIfNegative val="0"/>
          <c:cat>
            <c:multiLvlStrRef>
              <c:f>'Sit finantarii_Ch pers'!$A$81:$B$84</c:f>
              <c:multiLvlStrCache>
                <c:ptCount val="4"/>
                <c:lvl>
                  <c:pt idx="0">
                    <c:v>CA</c:v>
                  </c:pt>
                  <c:pt idx="1">
                    <c:v>CB</c:v>
                  </c:pt>
                  <c:pt idx="2">
                    <c:v>CA</c:v>
                  </c:pt>
                  <c:pt idx="3">
                    <c:v>CB</c:v>
                  </c:pt>
                </c:lvl>
                <c:lvl>
                  <c:pt idx="0">
                    <c:v>Total</c:v>
                  </c:pt>
                  <c:pt idx="2">
                    <c:v>Bunuri și servicii</c:v>
                  </c:pt>
                </c:lvl>
              </c:multiLvlStrCache>
            </c:multiLvlStrRef>
          </c:cat>
          <c:val>
            <c:numRef>
              <c:f>'Sit finantarii_Ch pers'!$D$81:$D$84</c:f>
              <c:numCache>
                <c:formatCode>#,##0</c:formatCode>
                <c:ptCount val="4"/>
                <c:pt idx="0">
                  <c:v>234983</c:v>
                </c:pt>
                <c:pt idx="1">
                  <c:v>192356</c:v>
                </c:pt>
                <c:pt idx="2">
                  <c:v>9683</c:v>
                </c:pt>
                <c:pt idx="3">
                  <c:v>9683</c:v>
                </c:pt>
              </c:numCache>
            </c:numRef>
          </c:val>
          <c:extLst xmlns:c16r2="http://schemas.microsoft.com/office/drawing/2015/06/chart">
            <c:ext xmlns:c16="http://schemas.microsoft.com/office/drawing/2014/chart" uri="{C3380CC4-5D6E-409C-BE32-E72D297353CC}">
              <c16:uniqueId val="{00000001-C78B-4FB4-943D-2C58A3E0040D}"/>
            </c:ext>
          </c:extLst>
        </c:ser>
        <c:ser>
          <c:idx val="2"/>
          <c:order val="2"/>
          <c:tx>
            <c:strRef>
              <c:f>'Sit finantarii_Ch pers'!$E$80</c:f>
              <c:strCache>
                <c:ptCount val="1"/>
                <c:pt idx="0">
                  <c:v>2022</c:v>
                </c:pt>
              </c:strCache>
            </c:strRef>
          </c:tx>
          <c:spPr>
            <a:solidFill>
              <a:schemeClr val="accent3"/>
            </a:solidFill>
            <a:ln>
              <a:noFill/>
            </a:ln>
            <a:effectLst/>
            <a:sp3d/>
          </c:spPr>
          <c:invertIfNegative val="0"/>
          <c:cat>
            <c:multiLvlStrRef>
              <c:f>'Sit finantarii_Ch pers'!$A$81:$B$84</c:f>
              <c:multiLvlStrCache>
                <c:ptCount val="4"/>
                <c:lvl>
                  <c:pt idx="0">
                    <c:v>CA</c:v>
                  </c:pt>
                  <c:pt idx="1">
                    <c:v>CB</c:v>
                  </c:pt>
                  <c:pt idx="2">
                    <c:v>CA</c:v>
                  </c:pt>
                  <c:pt idx="3">
                    <c:v>CB</c:v>
                  </c:pt>
                </c:lvl>
                <c:lvl>
                  <c:pt idx="0">
                    <c:v>Total</c:v>
                  </c:pt>
                  <c:pt idx="2">
                    <c:v>Bunuri și servicii</c:v>
                  </c:pt>
                </c:lvl>
              </c:multiLvlStrCache>
            </c:multiLvlStrRef>
          </c:cat>
          <c:val>
            <c:numRef>
              <c:f>'Sit finantarii_Ch pers'!$E$81:$E$84</c:f>
              <c:numCache>
                <c:formatCode>#,##0</c:formatCode>
                <c:ptCount val="4"/>
                <c:pt idx="0">
                  <c:v>254241</c:v>
                </c:pt>
                <c:pt idx="1">
                  <c:v>257081</c:v>
                </c:pt>
                <c:pt idx="2">
                  <c:v>17483</c:v>
                </c:pt>
                <c:pt idx="3">
                  <c:v>17483</c:v>
                </c:pt>
              </c:numCache>
            </c:numRef>
          </c:val>
          <c:extLst xmlns:c16r2="http://schemas.microsoft.com/office/drawing/2015/06/chart">
            <c:ext xmlns:c16="http://schemas.microsoft.com/office/drawing/2014/chart" uri="{C3380CC4-5D6E-409C-BE32-E72D297353CC}">
              <c16:uniqueId val="{00000002-C78B-4FB4-943D-2C58A3E0040D}"/>
            </c:ext>
          </c:extLst>
        </c:ser>
        <c:dLbls>
          <c:showLegendKey val="0"/>
          <c:showVal val="0"/>
          <c:showCatName val="0"/>
          <c:showSerName val="0"/>
          <c:showPercent val="0"/>
          <c:showBubbleSize val="0"/>
        </c:dLbls>
        <c:gapWidth val="150"/>
        <c:shape val="box"/>
        <c:axId val="-1034117376"/>
        <c:axId val="-1034110848"/>
        <c:axId val="-1036376000"/>
      </c:bar3DChart>
      <c:catAx>
        <c:axId val="-1034117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0848"/>
        <c:crosses val="autoZero"/>
        <c:auto val="1"/>
        <c:lblAlgn val="ctr"/>
        <c:lblOffset val="100"/>
        <c:noMultiLvlLbl val="0"/>
      </c:catAx>
      <c:valAx>
        <c:axId val="-1034110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7376"/>
        <c:crosses val="autoZero"/>
        <c:crossBetween val="between"/>
      </c:valAx>
      <c:serAx>
        <c:axId val="-103637600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084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400" b="1" i="0" u="none" strike="noStrike" baseline="0">
                <a:solidFill>
                  <a:schemeClr val="tx1"/>
                </a:solidFill>
                <a:effectLst/>
              </a:rPr>
              <a:t>Proiecte cu finanțare din FEN aferente cadrului financiar 2014-2020</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'Sit finantarii_Ch pers'!$C$88</c:f>
              <c:strCache>
                <c:ptCount val="1"/>
                <c:pt idx="0">
                  <c:v>2020</c:v>
                </c:pt>
              </c:strCache>
            </c:strRef>
          </c:tx>
          <c:spPr>
            <a:solidFill>
              <a:schemeClr val="accent1"/>
            </a:solidFill>
            <a:ln>
              <a:noFill/>
            </a:ln>
            <a:effectLst/>
            <a:sp3d/>
          </c:spPr>
          <c:invertIfNegative val="0"/>
          <c:cat>
            <c:multiLvlStrRef>
              <c:f>'Sit finantarii_Ch pers'!$A$89:$B$92</c:f>
              <c:multiLvlStrCache>
                <c:ptCount val="4"/>
                <c:lvl>
                  <c:pt idx="0">
                    <c:v>CA</c:v>
                  </c:pt>
                  <c:pt idx="1">
                    <c:v>CB</c:v>
                  </c:pt>
                  <c:pt idx="2">
                    <c:v>CA</c:v>
                  </c:pt>
                  <c:pt idx="3">
                    <c:v>CB</c:v>
                  </c:pt>
                </c:lvl>
                <c:lvl>
                  <c:pt idx="0">
                    <c:v>Total</c:v>
                  </c:pt>
                  <c:pt idx="2">
                    <c:v>Proiecte cu finanțare din FEN aferente cadrului financiar 2014-2020</c:v>
                  </c:pt>
                </c:lvl>
              </c:multiLvlStrCache>
            </c:multiLvlStrRef>
          </c:cat>
          <c:val>
            <c:numRef>
              <c:f>'Sit finantarii_Ch pers'!$C$89:$C$92</c:f>
              <c:numCache>
                <c:formatCode>#,##0</c:formatCode>
                <c:ptCount val="4"/>
                <c:pt idx="0">
                  <c:v>187275</c:v>
                </c:pt>
                <c:pt idx="1">
                  <c:v>157458</c:v>
                </c:pt>
                <c:pt idx="2">
                  <c:v>51483</c:v>
                </c:pt>
                <c:pt idx="3">
                  <c:v>22423</c:v>
                </c:pt>
              </c:numCache>
            </c:numRef>
          </c:val>
          <c:extLst xmlns:c16r2="http://schemas.microsoft.com/office/drawing/2015/06/chart">
            <c:ext xmlns:c16="http://schemas.microsoft.com/office/drawing/2014/chart" uri="{C3380CC4-5D6E-409C-BE32-E72D297353CC}">
              <c16:uniqueId val="{00000000-06CF-4B62-863A-54F3FA8919B7}"/>
            </c:ext>
          </c:extLst>
        </c:ser>
        <c:ser>
          <c:idx val="1"/>
          <c:order val="1"/>
          <c:tx>
            <c:strRef>
              <c:f>'Sit finantarii_Ch pers'!$D$88</c:f>
              <c:strCache>
                <c:ptCount val="1"/>
                <c:pt idx="0">
                  <c:v>2021</c:v>
                </c:pt>
              </c:strCache>
            </c:strRef>
          </c:tx>
          <c:spPr>
            <a:solidFill>
              <a:schemeClr val="accent2"/>
            </a:solidFill>
            <a:ln>
              <a:noFill/>
            </a:ln>
            <a:effectLst/>
            <a:sp3d/>
          </c:spPr>
          <c:invertIfNegative val="0"/>
          <c:cat>
            <c:multiLvlStrRef>
              <c:f>'Sit finantarii_Ch pers'!$A$89:$B$92</c:f>
              <c:multiLvlStrCache>
                <c:ptCount val="4"/>
                <c:lvl>
                  <c:pt idx="0">
                    <c:v>CA</c:v>
                  </c:pt>
                  <c:pt idx="1">
                    <c:v>CB</c:v>
                  </c:pt>
                  <c:pt idx="2">
                    <c:v>CA</c:v>
                  </c:pt>
                  <c:pt idx="3">
                    <c:v>CB</c:v>
                  </c:pt>
                </c:lvl>
                <c:lvl>
                  <c:pt idx="0">
                    <c:v>Total</c:v>
                  </c:pt>
                  <c:pt idx="2">
                    <c:v>Proiecte cu finanțare din FEN aferente cadrului financiar 2014-2020</c:v>
                  </c:pt>
                </c:lvl>
              </c:multiLvlStrCache>
            </c:multiLvlStrRef>
          </c:cat>
          <c:val>
            <c:numRef>
              <c:f>'Sit finantarii_Ch pers'!$D$89:$D$92</c:f>
              <c:numCache>
                <c:formatCode>#,##0</c:formatCode>
                <c:ptCount val="4"/>
                <c:pt idx="0">
                  <c:v>234983</c:v>
                </c:pt>
                <c:pt idx="1">
                  <c:v>192356</c:v>
                </c:pt>
                <c:pt idx="2">
                  <c:v>98768</c:v>
                </c:pt>
                <c:pt idx="3">
                  <c:v>56141</c:v>
                </c:pt>
              </c:numCache>
            </c:numRef>
          </c:val>
          <c:extLst xmlns:c16r2="http://schemas.microsoft.com/office/drawing/2015/06/chart">
            <c:ext xmlns:c16="http://schemas.microsoft.com/office/drawing/2014/chart" uri="{C3380CC4-5D6E-409C-BE32-E72D297353CC}">
              <c16:uniqueId val="{00000001-06CF-4B62-863A-54F3FA8919B7}"/>
            </c:ext>
          </c:extLst>
        </c:ser>
        <c:ser>
          <c:idx val="2"/>
          <c:order val="2"/>
          <c:tx>
            <c:strRef>
              <c:f>'Sit finantarii_Ch pers'!$E$88</c:f>
              <c:strCache>
                <c:ptCount val="1"/>
                <c:pt idx="0">
                  <c:v>2022</c:v>
                </c:pt>
              </c:strCache>
            </c:strRef>
          </c:tx>
          <c:spPr>
            <a:solidFill>
              <a:schemeClr val="accent3"/>
            </a:solidFill>
            <a:ln>
              <a:noFill/>
            </a:ln>
            <a:effectLst/>
            <a:sp3d/>
          </c:spPr>
          <c:invertIfNegative val="0"/>
          <c:cat>
            <c:multiLvlStrRef>
              <c:f>'Sit finantarii_Ch pers'!$A$89:$B$92</c:f>
              <c:multiLvlStrCache>
                <c:ptCount val="4"/>
                <c:lvl>
                  <c:pt idx="0">
                    <c:v>CA</c:v>
                  </c:pt>
                  <c:pt idx="1">
                    <c:v>CB</c:v>
                  </c:pt>
                  <c:pt idx="2">
                    <c:v>CA</c:v>
                  </c:pt>
                  <c:pt idx="3">
                    <c:v>CB</c:v>
                  </c:pt>
                </c:lvl>
                <c:lvl>
                  <c:pt idx="0">
                    <c:v>Total</c:v>
                  </c:pt>
                  <c:pt idx="2">
                    <c:v>Proiecte cu finanțare din FEN aferente cadrului financiar 2014-2020</c:v>
                  </c:pt>
                </c:lvl>
              </c:multiLvlStrCache>
            </c:multiLvlStrRef>
          </c:cat>
          <c:val>
            <c:numRef>
              <c:f>'Sit finantarii_Ch pers'!$E$89:$E$92</c:f>
              <c:numCache>
                <c:formatCode>#,##0</c:formatCode>
                <c:ptCount val="4"/>
                <c:pt idx="0">
                  <c:v>251531</c:v>
                </c:pt>
                <c:pt idx="1">
                  <c:v>254371</c:v>
                </c:pt>
                <c:pt idx="2">
                  <c:v>89069</c:v>
                </c:pt>
                <c:pt idx="3">
                  <c:v>91909</c:v>
                </c:pt>
              </c:numCache>
            </c:numRef>
          </c:val>
          <c:extLst xmlns:c16r2="http://schemas.microsoft.com/office/drawing/2015/06/chart">
            <c:ext xmlns:c16="http://schemas.microsoft.com/office/drawing/2014/chart" uri="{C3380CC4-5D6E-409C-BE32-E72D297353CC}">
              <c16:uniqueId val="{00000002-06CF-4B62-863A-54F3FA8919B7}"/>
            </c:ext>
          </c:extLst>
        </c:ser>
        <c:dLbls>
          <c:showLegendKey val="0"/>
          <c:showVal val="0"/>
          <c:showCatName val="0"/>
          <c:showSerName val="0"/>
          <c:showPercent val="0"/>
          <c:showBubbleSize val="0"/>
        </c:dLbls>
        <c:gapWidth val="150"/>
        <c:shape val="box"/>
        <c:axId val="-1034116288"/>
        <c:axId val="-983381472"/>
        <c:axId val="-1036370384"/>
      </c:bar3DChart>
      <c:catAx>
        <c:axId val="-1034116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83381472"/>
        <c:crosses val="autoZero"/>
        <c:auto val="1"/>
        <c:lblAlgn val="ctr"/>
        <c:lblOffset val="100"/>
        <c:noMultiLvlLbl val="0"/>
      </c:catAx>
      <c:valAx>
        <c:axId val="-983381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6288"/>
        <c:crosses val="autoZero"/>
        <c:crossBetween val="between"/>
      </c:valAx>
      <c:serAx>
        <c:axId val="-103637038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8338147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'%Bug INM_SNG in CSM'!$D$1:$D$2</c:f>
              <c:strCache>
                <c:ptCount val="2"/>
                <c:pt idx="0">
                  <c:v>2020</c:v>
                </c:pt>
                <c:pt idx="1">
                  <c:v>LEI</c:v>
                </c:pt>
              </c:strCache>
            </c:strRef>
          </c:tx>
          <c:spPr>
            <a:solidFill>
              <a:schemeClr val="accent1"/>
            </a:solidFill>
            <a:ln>
              <a:noFill/>
            </a:ln>
            <a:effectLst/>
            <a:sp3d/>
          </c:spPr>
          <c:invertIfNegative val="0"/>
          <c:cat>
            <c:multiLvlStrRef>
              <c:f>'%Bug INM_SNG in CSM'!$A$3:$C$16</c:f>
              <c:multiLvlStrCache>
                <c:ptCount val="8"/>
                <c:lvl>
                  <c:pt idx="0">
                    <c:v>CA</c:v>
                  </c:pt>
                  <c:pt idx="1">
                    <c:v>CB</c:v>
                  </c:pt>
                  <c:pt idx="2">
                    <c:v>CA</c:v>
                  </c:pt>
                  <c:pt idx="3">
                    <c:v>CB</c:v>
                  </c:pt>
                  <c:pt idx="4">
                    <c:v>CA</c:v>
                  </c:pt>
                  <c:pt idx="5">
                    <c:v>CB</c:v>
                  </c:pt>
                  <c:pt idx="6">
                    <c:v>CA</c:v>
                  </c:pt>
                  <c:pt idx="7">
                    <c:v>CB</c:v>
                  </c:pt>
                </c:lvl>
                <c:lvl>
                  <c:pt idx="0">
                    <c:v>Buget CSM Total</c:v>
                  </c:pt>
                  <c:pt idx="2">
                    <c:v>Consiliul Superior al Magistraturii Ap.propriu</c:v>
                  </c:pt>
                  <c:pt idx="4">
                    <c:v>I.N.M.</c:v>
                  </c:pt>
                  <c:pt idx="6">
                    <c:v>S.N.G.</c:v>
                  </c:pt>
                </c:lvl>
                <c:lvl>
                  <c:pt idx="0">
                    <c:v>1</c:v>
                  </c:pt>
                  <c:pt idx="2">
                    <c:v>A.</c:v>
                  </c:pt>
                  <c:pt idx="4">
                    <c:v>B.</c:v>
                  </c:pt>
                  <c:pt idx="6">
                    <c:v>C.</c:v>
                  </c:pt>
                </c:lvl>
              </c:multiLvlStrCache>
            </c:multiLvlStrRef>
          </c:cat>
          <c:val>
            <c:numRef>
              <c:f>'%Bug INM_SNG in CSM'!$D$3:$D$16</c:f>
              <c:numCache>
                <c:formatCode>#,##0</c:formatCode>
                <c:ptCount val="8"/>
                <c:pt idx="0">
                  <c:v>187275</c:v>
                </c:pt>
                <c:pt idx="1">
                  <c:v>157458</c:v>
                </c:pt>
                <c:pt idx="2">
                  <c:v>119285</c:v>
                </c:pt>
                <c:pt idx="3">
                  <c:v>90530</c:v>
                </c:pt>
                <c:pt idx="4">
                  <c:v>55782</c:v>
                </c:pt>
                <c:pt idx="5">
                  <c:v>54782</c:v>
                </c:pt>
                <c:pt idx="6">
                  <c:v>12208</c:v>
                </c:pt>
                <c:pt idx="7">
                  <c:v>12146</c:v>
                </c:pt>
              </c:numCache>
            </c:numRef>
          </c:val>
          <c:extLst xmlns:c16r2="http://schemas.microsoft.com/office/drawing/2015/06/chart">
            <c:ext xmlns:c16="http://schemas.microsoft.com/office/drawing/2014/chart" uri="{C3380CC4-5D6E-409C-BE32-E72D297353CC}">
              <c16:uniqueId val="{00000000-7280-4DA8-B1D6-720BAC915E12}"/>
            </c:ext>
          </c:extLst>
        </c:ser>
        <c:ser>
          <c:idx val="1"/>
          <c:order val="1"/>
          <c:tx>
            <c:strRef>
              <c:f>'%Bug INM_SNG in CSM'!$E$1:$E$2</c:f>
              <c:strCache>
                <c:ptCount val="2"/>
                <c:pt idx="0">
                  <c:v>2020</c:v>
                </c:pt>
                <c:pt idx="1">
                  <c:v>EURO</c:v>
                </c:pt>
              </c:strCache>
            </c:strRef>
          </c:tx>
          <c:spPr>
            <a:solidFill>
              <a:schemeClr val="accent2"/>
            </a:solidFill>
            <a:ln>
              <a:noFill/>
            </a:ln>
            <a:effectLst/>
            <a:sp3d/>
          </c:spPr>
          <c:invertIfNegative val="0"/>
          <c:cat>
            <c:multiLvlStrRef>
              <c:f>'%Bug INM_SNG in CSM'!$A$3:$C$16</c:f>
              <c:multiLvlStrCache>
                <c:ptCount val="8"/>
                <c:lvl>
                  <c:pt idx="0">
                    <c:v>CA</c:v>
                  </c:pt>
                  <c:pt idx="1">
                    <c:v>CB</c:v>
                  </c:pt>
                  <c:pt idx="2">
                    <c:v>CA</c:v>
                  </c:pt>
                  <c:pt idx="3">
                    <c:v>CB</c:v>
                  </c:pt>
                  <c:pt idx="4">
                    <c:v>CA</c:v>
                  </c:pt>
                  <c:pt idx="5">
                    <c:v>CB</c:v>
                  </c:pt>
                  <c:pt idx="6">
                    <c:v>CA</c:v>
                  </c:pt>
                  <c:pt idx="7">
                    <c:v>CB</c:v>
                  </c:pt>
                </c:lvl>
                <c:lvl>
                  <c:pt idx="0">
                    <c:v>Buget CSM Total</c:v>
                  </c:pt>
                  <c:pt idx="2">
                    <c:v>Consiliul Superior al Magistraturii Ap.propriu</c:v>
                  </c:pt>
                  <c:pt idx="4">
                    <c:v>I.N.M.</c:v>
                  </c:pt>
                  <c:pt idx="6">
                    <c:v>S.N.G.</c:v>
                  </c:pt>
                </c:lvl>
                <c:lvl>
                  <c:pt idx="0">
                    <c:v>1</c:v>
                  </c:pt>
                  <c:pt idx="2">
                    <c:v>A.</c:v>
                  </c:pt>
                  <c:pt idx="4">
                    <c:v>B.</c:v>
                  </c:pt>
                  <c:pt idx="6">
                    <c:v>C.</c:v>
                  </c:pt>
                </c:lvl>
              </c:multiLvlStrCache>
            </c:multiLvlStrRef>
          </c:cat>
          <c:val>
            <c:numRef>
              <c:f>'%Bug INM_SNG in CSM'!$E$3:$E$16</c:f>
              <c:numCache>
                <c:formatCode>#,##0</c:formatCode>
                <c:ptCount val="8"/>
                <c:pt idx="0">
                  <c:v>38716.379648963215</c:v>
                </c:pt>
                <c:pt idx="1">
                  <c:v>32552.149014905623</c:v>
                </c:pt>
                <c:pt idx="2">
                  <c:v>24660.437038721546</c:v>
                </c:pt>
                <c:pt idx="3">
                  <c:v>18715.759442641251</c:v>
                </c:pt>
                <c:pt idx="4">
                  <c:v>11532.116350706001</c:v>
                </c:pt>
                <c:pt idx="5">
                  <c:v>11325.380910049409</c:v>
                </c:pt>
                <c:pt idx="6">
                  <c:v>2523.8262595356719</c:v>
                </c:pt>
                <c:pt idx="7">
                  <c:v>2511.0086622149634</c:v>
                </c:pt>
              </c:numCache>
            </c:numRef>
          </c:val>
          <c:extLst xmlns:c16r2="http://schemas.microsoft.com/office/drawing/2015/06/chart">
            <c:ext xmlns:c16="http://schemas.microsoft.com/office/drawing/2014/chart" uri="{C3380CC4-5D6E-409C-BE32-E72D297353CC}">
              <c16:uniqueId val="{00000001-7280-4DA8-B1D6-720BAC915E12}"/>
            </c:ext>
          </c:extLst>
        </c:ser>
        <c:ser>
          <c:idx val="2"/>
          <c:order val="2"/>
          <c:tx>
            <c:strRef>
              <c:f>'%Bug INM_SNG in CSM'!$F$1:$F$2</c:f>
              <c:strCache>
                <c:ptCount val="2"/>
                <c:pt idx="0">
                  <c:v>2021</c:v>
                </c:pt>
                <c:pt idx="1">
                  <c:v>LEI</c:v>
                </c:pt>
              </c:strCache>
            </c:strRef>
          </c:tx>
          <c:spPr>
            <a:solidFill>
              <a:schemeClr val="accent3"/>
            </a:solidFill>
            <a:ln>
              <a:noFill/>
            </a:ln>
            <a:effectLst/>
            <a:sp3d/>
          </c:spPr>
          <c:invertIfNegative val="0"/>
          <c:cat>
            <c:multiLvlStrRef>
              <c:f>'%Bug INM_SNG in CSM'!$A$3:$C$16</c:f>
              <c:multiLvlStrCache>
                <c:ptCount val="8"/>
                <c:lvl>
                  <c:pt idx="0">
                    <c:v>CA</c:v>
                  </c:pt>
                  <c:pt idx="1">
                    <c:v>CB</c:v>
                  </c:pt>
                  <c:pt idx="2">
                    <c:v>CA</c:v>
                  </c:pt>
                  <c:pt idx="3">
                    <c:v>CB</c:v>
                  </c:pt>
                  <c:pt idx="4">
                    <c:v>CA</c:v>
                  </c:pt>
                  <c:pt idx="5">
                    <c:v>CB</c:v>
                  </c:pt>
                  <c:pt idx="6">
                    <c:v>CA</c:v>
                  </c:pt>
                  <c:pt idx="7">
                    <c:v>CB</c:v>
                  </c:pt>
                </c:lvl>
                <c:lvl>
                  <c:pt idx="0">
                    <c:v>Buget CSM Total</c:v>
                  </c:pt>
                  <c:pt idx="2">
                    <c:v>Consiliul Superior al Magistraturii Ap.propriu</c:v>
                  </c:pt>
                  <c:pt idx="4">
                    <c:v>I.N.M.</c:v>
                  </c:pt>
                  <c:pt idx="6">
                    <c:v>S.N.G.</c:v>
                  </c:pt>
                </c:lvl>
                <c:lvl>
                  <c:pt idx="0">
                    <c:v>1</c:v>
                  </c:pt>
                  <c:pt idx="2">
                    <c:v>A.</c:v>
                  </c:pt>
                  <c:pt idx="4">
                    <c:v>B.</c:v>
                  </c:pt>
                  <c:pt idx="6">
                    <c:v>C.</c:v>
                  </c:pt>
                </c:lvl>
              </c:multiLvlStrCache>
            </c:multiLvlStrRef>
          </c:cat>
          <c:val>
            <c:numRef>
              <c:f>'%Bug INM_SNG in CSM'!$F$3:$F$16</c:f>
              <c:numCache>
                <c:formatCode>#,##0</c:formatCode>
                <c:ptCount val="8"/>
                <c:pt idx="0">
                  <c:v>234983</c:v>
                </c:pt>
                <c:pt idx="1">
                  <c:v>192356</c:v>
                </c:pt>
                <c:pt idx="2">
                  <c:v>161332</c:v>
                </c:pt>
                <c:pt idx="3">
                  <c:v>123424</c:v>
                </c:pt>
                <c:pt idx="4">
                  <c:v>58357</c:v>
                </c:pt>
                <c:pt idx="5">
                  <c:v>53777</c:v>
                </c:pt>
                <c:pt idx="6">
                  <c:v>15294</c:v>
                </c:pt>
                <c:pt idx="7">
                  <c:v>15155</c:v>
                </c:pt>
              </c:numCache>
            </c:numRef>
          </c:val>
          <c:extLst xmlns:c16r2="http://schemas.microsoft.com/office/drawing/2015/06/chart">
            <c:ext xmlns:c16="http://schemas.microsoft.com/office/drawing/2014/chart" uri="{C3380CC4-5D6E-409C-BE32-E72D297353CC}">
              <c16:uniqueId val="{00000002-7280-4DA8-B1D6-720BAC915E12}"/>
            </c:ext>
          </c:extLst>
        </c:ser>
        <c:ser>
          <c:idx val="3"/>
          <c:order val="3"/>
          <c:tx>
            <c:strRef>
              <c:f>'%Bug INM_SNG in CSM'!$G$1:$G$2</c:f>
              <c:strCache>
                <c:ptCount val="2"/>
                <c:pt idx="0">
                  <c:v>2021</c:v>
                </c:pt>
                <c:pt idx="1">
                  <c:v>EURO</c:v>
                </c:pt>
              </c:strCache>
            </c:strRef>
          </c:tx>
          <c:spPr>
            <a:solidFill>
              <a:schemeClr val="accent4"/>
            </a:solidFill>
            <a:ln>
              <a:noFill/>
            </a:ln>
            <a:effectLst/>
            <a:sp3d/>
          </c:spPr>
          <c:invertIfNegative val="0"/>
          <c:cat>
            <c:multiLvlStrRef>
              <c:f>'%Bug INM_SNG in CSM'!$A$3:$C$16</c:f>
              <c:multiLvlStrCache>
                <c:ptCount val="8"/>
                <c:lvl>
                  <c:pt idx="0">
                    <c:v>CA</c:v>
                  </c:pt>
                  <c:pt idx="1">
                    <c:v>CB</c:v>
                  </c:pt>
                  <c:pt idx="2">
                    <c:v>CA</c:v>
                  </c:pt>
                  <c:pt idx="3">
                    <c:v>CB</c:v>
                  </c:pt>
                  <c:pt idx="4">
                    <c:v>CA</c:v>
                  </c:pt>
                  <c:pt idx="5">
                    <c:v>CB</c:v>
                  </c:pt>
                  <c:pt idx="6">
                    <c:v>CA</c:v>
                  </c:pt>
                  <c:pt idx="7">
                    <c:v>CB</c:v>
                  </c:pt>
                </c:lvl>
                <c:lvl>
                  <c:pt idx="0">
                    <c:v>Buget CSM Total</c:v>
                  </c:pt>
                  <c:pt idx="2">
                    <c:v>Consiliul Superior al Magistraturii Ap.propriu</c:v>
                  </c:pt>
                  <c:pt idx="4">
                    <c:v>I.N.M.</c:v>
                  </c:pt>
                  <c:pt idx="6">
                    <c:v>S.N.G.</c:v>
                  </c:pt>
                </c:lvl>
                <c:lvl>
                  <c:pt idx="0">
                    <c:v>1</c:v>
                  </c:pt>
                  <c:pt idx="2">
                    <c:v>A.</c:v>
                  </c:pt>
                  <c:pt idx="4">
                    <c:v>B.</c:v>
                  </c:pt>
                  <c:pt idx="6">
                    <c:v>C.</c:v>
                  </c:pt>
                </c:lvl>
              </c:multiLvlStrCache>
            </c:multiLvlStrRef>
          </c:cat>
          <c:val>
            <c:numRef>
              <c:f>'%Bug INM_SNG in CSM'!$G$3:$G$16</c:f>
              <c:numCache>
                <c:formatCode>#,##0</c:formatCode>
                <c:ptCount val="8"/>
                <c:pt idx="0">
                  <c:v>48053.783231083849</c:v>
                </c:pt>
                <c:pt idx="1">
                  <c:v>39336.605316973415</c:v>
                </c:pt>
                <c:pt idx="2">
                  <c:v>32992.229038854806</c:v>
                </c:pt>
                <c:pt idx="3">
                  <c:v>25240.081799591004</c:v>
                </c:pt>
                <c:pt idx="4">
                  <c:v>11933.94683026585</c:v>
                </c:pt>
                <c:pt idx="5">
                  <c:v>10997.341513292435</c:v>
                </c:pt>
                <c:pt idx="6">
                  <c:v>3127.6073619631902</c:v>
                </c:pt>
                <c:pt idx="7">
                  <c:v>3099.1820040899797</c:v>
                </c:pt>
              </c:numCache>
            </c:numRef>
          </c:val>
          <c:extLst xmlns:c16r2="http://schemas.microsoft.com/office/drawing/2015/06/chart">
            <c:ext xmlns:c16="http://schemas.microsoft.com/office/drawing/2014/chart" uri="{C3380CC4-5D6E-409C-BE32-E72D297353CC}">
              <c16:uniqueId val="{00000003-7280-4DA8-B1D6-720BAC915E12}"/>
            </c:ext>
          </c:extLst>
        </c:ser>
        <c:ser>
          <c:idx val="4"/>
          <c:order val="4"/>
          <c:tx>
            <c:strRef>
              <c:f>'%Bug INM_SNG in CSM'!$H$1:$H$2</c:f>
              <c:strCache>
                <c:ptCount val="2"/>
                <c:pt idx="0">
                  <c:v>2022</c:v>
                </c:pt>
                <c:pt idx="1">
                  <c:v>LEI</c:v>
                </c:pt>
              </c:strCache>
            </c:strRef>
          </c:tx>
          <c:spPr>
            <a:solidFill>
              <a:schemeClr val="accent5"/>
            </a:solidFill>
            <a:ln>
              <a:noFill/>
            </a:ln>
            <a:effectLst/>
            <a:sp3d/>
          </c:spPr>
          <c:invertIfNegative val="0"/>
          <c:cat>
            <c:multiLvlStrRef>
              <c:f>'%Bug INM_SNG in CSM'!$A$3:$C$16</c:f>
              <c:multiLvlStrCache>
                <c:ptCount val="8"/>
                <c:lvl>
                  <c:pt idx="0">
                    <c:v>CA</c:v>
                  </c:pt>
                  <c:pt idx="1">
                    <c:v>CB</c:v>
                  </c:pt>
                  <c:pt idx="2">
                    <c:v>CA</c:v>
                  </c:pt>
                  <c:pt idx="3">
                    <c:v>CB</c:v>
                  </c:pt>
                  <c:pt idx="4">
                    <c:v>CA</c:v>
                  </c:pt>
                  <c:pt idx="5">
                    <c:v>CB</c:v>
                  </c:pt>
                  <c:pt idx="6">
                    <c:v>CA</c:v>
                  </c:pt>
                  <c:pt idx="7">
                    <c:v>CB</c:v>
                  </c:pt>
                </c:lvl>
                <c:lvl>
                  <c:pt idx="0">
                    <c:v>Buget CSM Total</c:v>
                  </c:pt>
                  <c:pt idx="2">
                    <c:v>Consiliul Superior al Magistraturii Ap.propriu</c:v>
                  </c:pt>
                  <c:pt idx="4">
                    <c:v>I.N.M.</c:v>
                  </c:pt>
                  <c:pt idx="6">
                    <c:v>S.N.G.</c:v>
                  </c:pt>
                </c:lvl>
                <c:lvl>
                  <c:pt idx="0">
                    <c:v>1</c:v>
                  </c:pt>
                  <c:pt idx="2">
                    <c:v>A.</c:v>
                  </c:pt>
                  <c:pt idx="4">
                    <c:v>B.</c:v>
                  </c:pt>
                  <c:pt idx="6">
                    <c:v>C.</c:v>
                  </c:pt>
                </c:lvl>
              </c:multiLvlStrCache>
            </c:multiLvlStrRef>
          </c:cat>
          <c:val>
            <c:numRef>
              <c:f>'%Bug INM_SNG in CSM'!$H$3:$H$16</c:f>
              <c:numCache>
                <c:formatCode>#,##0</c:formatCode>
                <c:ptCount val="8"/>
                <c:pt idx="0">
                  <c:v>254241</c:v>
                </c:pt>
                <c:pt idx="1">
                  <c:v>257081</c:v>
                </c:pt>
                <c:pt idx="2">
                  <c:v>176381</c:v>
                </c:pt>
                <c:pt idx="3">
                  <c:v>178699</c:v>
                </c:pt>
                <c:pt idx="4">
                  <c:v>56621</c:v>
                </c:pt>
                <c:pt idx="5">
                  <c:v>58907</c:v>
                </c:pt>
                <c:pt idx="6">
                  <c:v>21239</c:v>
                </c:pt>
                <c:pt idx="7">
                  <c:v>19475</c:v>
                </c:pt>
              </c:numCache>
            </c:numRef>
          </c:val>
          <c:extLst xmlns:c16r2="http://schemas.microsoft.com/office/drawing/2015/06/chart">
            <c:ext xmlns:c16="http://schemas.microsoft.com/office/drawing/2014/chart" uri="{C3380CC4-5D6E-409C-BE32-E72D297353CC}">
              <c16:uniqueId val="{00000004-7280-4DA8-B1D6-720BAC915E12}"/>
            </c:ext>
          </c:extLst>
        </c:ser>
        <c:ser>
          <c:idx val="5"/>
          <c:order val="5"/>
          <c:tx>
            <c:strRef>
              <c:f>'%Bug INM_SNG in CSM'!$I$1:$I$2</c:f>
              <c:strCache>
                <c:ptCount val="2"/>
                <c:pt idx="0">
                  <c:v>2022</c:v>
                </c:pt>
                <c:pt idx="1">
                  <c:v>EURO</c:v>
                </c:pt>
              </c:strCache>
            </c:strRef>
          </c:tx>
          <c:spPr>
            <a:solidFill>
              <a:schemeClr val="accent6"/>
            </a:solidFill>
            <a:ln>
              <a:noFill/>
            </a:ln>
            <a:effectLst/>
            <a:sp3d/>
          </c:spPr>
          <c:invertIfNegative val="0"/>
          <c:cat>
            <c:multiLvlStrRef>
              <c:f>'%Bug INM_SNG in CSM'!$A$3:$C$16</c:f>
              <c:multiLvlStrCache>
                <c:ptCount val="8"/>
                <c:lvl>
                  <c:pt idx="0">
                    <c:v>CA</c:v>
                  </c:pt>
                  <c:pt idx="1">
                    <c:v>CB</c:v>
                  </c:pt>
                  <c:pt idx="2">
                    <c:v>CA</c:v>
                  </c:pt>
                  <c:pt idx="3">
                    <c:v>CB</c:v>
                  </c:pt>
                  <c:pt idx="4">
                    <c:v>CA</c:v>
                  </c:pt>
                  <c:pt idx="5">
                    <c:v>CB</c:v>
                  </c:pt>
                  <c:pt idx="6">
                    <c:v>CA</c:v>
                  </c:pt>
                  <c:pt idx="7">
                    <c:v>CB</c:v>
                  </c:pt>
                </c:lvl>
                <c:lvl>
                  <c:pt idx="0">
                    <c:v>Buget CSM Total</c:v>
                  </c:pt>
                  <c:pt idx="2">
                    <c:v>Consiliul Superior al Magistraturii Ap.propriu</c:v>
                  </c:pt>
                  <c:pt idx="4">
                    <c:v>I.N.M.</c:v>
                  </c:pt>
                  <c:pt idx="6">
                    <c:v>S.N.G.</c:v>
                  </c:pt>
                </c:lvl>
                <c:lvl>
                  <c:pt idx="0">
                    <c:v>1</c:v>
                  </c:pt>
                  <c:pt idx="2">
                    <c:v>A.</c:v>
                  </c:pt>
                  <c:pt idx="4">
                    <c:v>B.</c:v>
                  </c:pt>
                  <c:pt idx="6">
                    <c:v>C.</c:v>
                  </c:pt>
                </c:lvl>
              </c:multiLvlStrCache>
            </c:multiLvlStrRef>
          </c:cat>
          <c:val>
            <c:numRef>
              <c:f>'%Bug INM_SNG in CSM'!$I$3:$I$16</c:f>
              <c:numCache>
                <c:formatCode>#,##0</c:formatCode>
                <c:ptCount val="8"/>
                <c:pt idx="0">
                  <c:v>51570.182555780935</c:v>
                </c:pt>
                <c:pt idx="1">
                  <c:v>52146.247464503052</c:v>
                </c:pt>
                <c:pt idx="2">
                  <c:v>35777.079107505073</c:v>
                </c:pt>
                <c:pt idx="3">
                  <c:v>36247.261663286008</c:v>
                </c:pt>
                <c:pt idx="4">
                  <c:v>11484.989858012172</c:v>
                </c:pt>
                <c:pt idx="5">
                  <c:v>11948.681541582151</c:v>
                </c:pt>
                <c:pt idx="6">
                  <c:v>4308.1135902636915</c:v>
                </c:pt>
                <c:pt idx="7">
                  <c:v>3950.3042596348887</c:v>
                </c:pt>
              </c:numCache>
            </c:numRef>
          </c:val>
          <c:extLst xmlns:c16r2="http://schemas.microsoft.com/office/drawing/2015/06/chart">
            <c:ext xmlns:c16="http://schemas.microsoft.com/office/drawing/2014/chart" uri="{C3380CC4-5D6E-409C-BE32-E72D297353CC}">
              <c16:uniqueId val="{00000005-7280-4DA8-B1D6-720BAC915E12}"/>
            </c:ext>
          </c:extLst>
        </c:ser>
        <c:dLbls>
          <c:showLegendKey val="0"/>
          <c:showVal val="0"/>
          <c:showCatName val="0"/>
          <c:showSerName val="0"/>
          <c:showPercent val="0"/>
          <c:showBubbleSize val="0"/>
        </c:dLbls>
        <c:gapWidth val="150"/>
        <c:shape val="box"/>
        <c:axId val="-983384736"/>
        <c:axId val="-983389632"/>
        <c:axId val="-1036382240"/>
      </c:bar3DChart>
      <c:catAx>
        <c:axId val="-983384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83389632"/>
        <c:crosses val="autoZero"/>
        <c:auto val="1"/>
        <c:lblAlgn val="ctr"/>
        <c:lblOffset val="100"/>
        <c:noMultiLvlLbl val="0"/>
      </c:catAx>
      <c:valAx>
        <c:axId val="-983389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83384736"/>
        <c:crosses val="autoZero"/>
        <c:crossBetween val="between"/>
      </c:valAx>
      <c:serAx>
        <c:axId val="-103638224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833896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3" b="1" i="0" u="none" strike="noStrike" baseline="0">
                <a:solidFill>
                  <a:srgbClr val="000000"/>
                </a:solidFill>
                <a:latin typeface="Times New Roman"/>
                <a:ea typeface="Times New Roman"/>
                <a:cs typeface="Times New Roman"/>
              </a:defRPr>
            </a:pPr>
            <a:r>
              <a:rPr lang="ro-RO" sz="1300">
                <a:solidFill>
                  <a:schemeClr val="tx1"/>
                </a:solidFill>
                <a:latin typeface="+mn-lt"/>
                <a:cs typeface="Times New Roman" panose="02020603050405020304" pitchFamily="18" charset="0"/>
              </a:rPr>
              <a:t>Gradul</a:t>
            </a:r>
            <a:r>
              <a:rPr lang="ro-RO" sz="1300" baseline="0">
                <a:solidFill>
                  <a:schemeClr val="tx1"/>
                </a:solidFill>
                <a:latin typeface="+mn-lt"/>
                <a:cs typeface="Times New Roman" panose="02020603050405020304" pitchFamily="18" charset="0"/>
              </a:rPr>
              <a:t> de ocupare a</a:t>
            </a:r>
            <a:r>
              <a:rPr lang="en-US" sz="1300">
                <a:solidFill>
                  <a:schemeClr val="tx1"/>
                </a:solidFill>
                <a:latin typeface="+mn-lt"/>
                <a:cs typeface="Times New Roman" panose="02020603050405020304" pitchFamily="18" charset="0"/>
              </a:rPr>
              <a:t> posturilor de judecător </a:t>
            </a:r>
            <a:endParaRPr lang="ro-RO" sz="1300">
              <a:solidFill>
                <a:schemeClr val="tx1"/>
              </a:solidFill>
              <a:latin typeface="+mn-lt"/>
              <a:cs typeface="Times New Roman" panose="02020603050405020304" pitchFamily="18" charset="0"/>
            </a:endParaRPr>
          </a:p>
          <a:p>
            <a:pPr>
              <a:defRPr sz="1173" b="1" i="0" u="none" strike="noStrike" baseline="0">
                <a:solidFill>
                  <a:srgbClr val="000000"/>
                </a:solidFill>
                <a:latin typeface="Times New Roman"/>
                <a:ea typeface="Times New Roman"/>
                <a:cs typeface="Times New Roman"/>
              </a:defRPr>
            </a:pPr>
            <a:r>
              <a:rPr lang="ro-RO" sz="1300">
                <a:solidFill>
                  <a:schemeClr val="tx1"/>
                </a:solidFill>
                <a:latin typeface="+mn-lt"/>
                <a:cs typeface="Times New Roman" panose="02020603050405020304" pitchFamily="18" charset="0"/>
              </a:rPr>
              <a:t>la 31 decembrie</a:t>
            </a:r>
            <a:r>
              <a:rPr lang="ro-RO" sz="1300" baseline="0">
                <a:solidFill>
                  <a:schemeClr val="tx1"/>
                </a:solidFill>
                <a:latin typeface="+mn-lt"/>
                <a:cs typeface="Times New Roman" panose="02020603050405020304" pitchFamily="18" charset="0"/>
              </a:rPr>
              <a:t> </a:t>
            </a:r>
            <a:r>
              <a:rPr lang="ro-RO" sz="1300">
                <a:solidFill>
                  <a:schemeClr val="tx1"/>
                </a:solidFill>
                <a:latin typeface="+mn-lt"/>
                <a:cs typeface="Times New Roman" panose="02020603050405020304" pitchFamily="18" charset="0"/>
              </a:rPr>
              <a:t>2020</a:t>
            </a:r>
            <a:endParaRPr lang="en-US" sz="1300">
              <a:solidFill>
                <a:schemeClr val="tx1"/>
              </a:solidFill>
              <a:latin typeface="+mn-lt"/>
              <a:cs typeface="Times New Roman" panose="02020603050405020304" pitchFamily="18" charset="0"/>
            </a:endParaRPr>
          </a:p>
        </c:rich>
      </c:tx>
      <c:layout>
        <c:manualLayout>
          <c:xMode val="edge"/>
          <c:yMode val="edge"/>
          <c:x val="0.20909198147984312"/>
          <c:y val="3.505871454649484E-2"/>
        </c:manualLayout>
      </c:layout>
      <c:overlay val="0"/>
      <c:spPr>
        <a:noFill/>
        <a:ln w="25349">
          <a:noFill/>
        </a:ln>
      </c:spPr>
    </c:title>
    <c:autoTitleDeleted val="0"/>
    <c:view3D>
      <c:rotX val="0"/>
      <c:rotY val="0"/>
      <c:depthPercent val="100"/>
      <c:rAngAx val="1"/>
    </c:view3D>
    <c:floor>
      <c:thickness val="0"/>
    </c:floor>
    <c:sideWall>
      <c:thickness val="0"/>
      <c:spPr>
        <a:solidFill>
          <a:srgbClr val="C0C0C0"/>
        </a:solidFill>
        <a:ln w="12675">
          <a:solidFill>
            <a:srgbClr val="808080"/>
          </a:solidFill>
          <a:prstDash val="solid"/>
        </a:ln>
      </c:spPr>
    </c:sideWall>
    <c:backWall>
      <c:thickness val="0"/>
      <c:spPr>
        <a:solidFill>
          <a:srgbClr val="C0C0C0"/>
        </a:solidFill>
        <a:ln w="12675">
          <a:solidFill>
            <a:srgbClr val="808080"/>
          </a:solidFill>
          <a:prstDash val="solid"/>
        </a:ln>
      </c:spPr>
    </c:backWall>
    <c:plotArea>
      <c:layout>
        <c:manualLayout>
          <c:layoutTarget val="inner"/>
          <c:xMode val="edge"/>
          <c:yMode val="edge"/>
          <c:x val="0.13862378806446346"/>
          <c:y val="0.28332870155936446"/>
          <c:w val="0.67012088155001992"/>
          <c:h val="0.64655423819149094"/>
        </c:manualLayout>
      </c:layout>
      <c:bar3DChart>
        <c:barDir val="col"/>
        <c:grouping val="clustered"/>
        <c:varyColors val="0"/>
        <c:ser>
          <c:idx val="0"/>
          <c:order val="0"/>
          <c:tx>
            <c:strRef>
              <c:f>Sheet1!$A$2</c:f>
              <c:strCache>
                <c:ptCount val="1"/>
                <c:pt idx="0">
                  <c:v>ÎCCJ</c:v>
                </c:pt>
              </c:strCache>
            </c:strRef>
          </c:tx>
          <c:spPr>
            <a:solidFill>
              <a:srgbClr val="9999FF"/>
            </a:solidFill>
            <a:ln w="12675">
              <a:solidFill>
                <a:srgbClr val="000000"/>
              </a:solidFill>
              <a:prstDash val="solid"/>
            </a:ln>
          </c:spPr>
          <c:invertIfNegative val="0"/>
          <c:dLbls>
            <c:dLbl>
              <c:idx val="0"/>
              <c:layout>
                <c:manualLayout>
                  <c:x val="6.2913484129090604E-6"/>
                  <c:y val="-2.8338237079795631E-2"/>
                </c:manualLayout>
              </c:layout>
              <c:tx>
                <c:rich>
                  <a:bodyPr/>
                  <a:lstStyle/>
                  <a:p>
                    <a:r>
                      <a:rPr lang="en-US"/>
                      <a:t>88,52%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D29-45D1-B750-B636ABF5E340}"/>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Sheet1!$B$1:$C$1</c:f>
              <c:numCache>
                <c:formatCode>General</c:formatCode>
                <c:ptCount val="1"/>
              </c:numCache>
            </c:numRef>
          </c:cat>
          <c:val>
            <c:numRef>
              <c:f>Sheet1!$B$2:$C$2</c:f>
              <c:numCache>
                <c:formatCode>0.00%</c:formatCode>
                <c:ptCount val="1"/>
                <c:pt idx="0">
                  <c:v>0.93440000000000001</c:v>
                </c:pt>
              </c:numCache>
            </c:numRef>
          </c:val>
          <c:extLst xmlns:c16r2="http://schemas.microsoft.com/office/drawing/2015/06/chart">
            <c:ext xmlns:c16="http://schemas.microsoft.com/office/drawing/2014/chart" uri="{C3380CC4-5D6E-409C-BE32-E72D297353CC}">
              <c16:uniqueId val="{00000001-ED29-45D1-B750-B636ABF5E340}"/>
            </c:ext>
          </c:extLst>
        </c:ser>
        <c:ser>
          <c:idx val="1"/>
          <c:order val="1"/>
          <c:tx>
            <c:strRef>
              <c:f>Sheet1!$A$3</c:f>
              <c:strCache>
                <c:ptCount val="1"/>
                <c:pt idx="0">
                  <c:v>Curti de apel</c:v>
                </c:pt>
              </c:strCache>
            </c:strRef>
          </c:tx>
          <c:spPr>
            <a:solidFill>
              <a:srgbClr val="863A47"/>
            </a:solidFill>
            <a:ln w="12675">
              <a:solidFill>
                <a:srgbClr val="000000"/>
              </a:solidFill>
              <a:prstDash val="solid"/>
            </a:ln>
          </c:spPr>
          <c:invertIfNegative val="0"/>
          <c:dLbls>
            <c:dLbl>
              <c:idx val="0"/>
              <c:layout>
                <c:manualLayout>
                  <c:x val="5.0075201273997597E-3"/>
                  <c:y val="-3.3083195561408915E-2"/>
                </c:manualLayout>
              </c:layout>
              <c:tx>
                <c:rich>
                  <a:bodyPr/>
                  <a:lstStyle/>
                  <a:p>
                    <a:r>
                      <a:rPr lang="en-US"/>
                      <a:t>90,17%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D29-45D1-B750-B636ABF5E340}"/>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numRef>
              <c:f>Sheet1!$B$1:$C$1</c:f>
              <c:numCache>
                <c:formatCode>General</c:formatCode>
                <c:ptCount val="1"/>
              </c:numCache>
            </c:numRef>
          </c:cat>
          <c:val>
            <c:numRef>
              <c:f>Sheet1!$B$3:$C$3</c:f>
              <c:numCache>
                <c:formatCode>0.00%</c:formatCode>
                <c:ptCount val="1"/>
                <c:pt idx="0">
                  <c:v>0.93169999999999997</c:v>
                </c:pt>
              </c:numCache>
            </c:numRef>
          </c:val>
          <c:extLst xmlns:c16r2="http://schemas.microsoft.com/office/drawing/2015/06/chart">
            <c:ext xmlns:c16="http://schemas.microsoft.com/office/drawing/2014/chart" uri="{C3380CC4-5D6E-409C-BE32-E72D297353CC}">
              <c16:uniqueId val="{00000003-ED29-45D1-B750-B636ABF5E340}"/>
            </c:ext>
          </c:extLst>
        </c:ser>
        <c:ser>
          <c:idx val="2"/>
          <c:order val="2"/>
          <c:tx>
            <c:strRef>
              <c:f>Sheet1!$A$4</c:f>
              <c:strCache>
                <c:ptCount val="1"/>
                <c:pt idx="0">
                  <c:v>Tribunale</c:v>
                </c:pt>
              </c:strCache>
            </c:strRef>
          </c:tx>
          <c:spPr>
            <a:solidFill>
              <a:srgbClr val="FFFFCC"/>
            </a:solidFill>
            <a:ln w="12675">
              <a:solidFill>
                <a:srgbClr val="000000"/>
              </a:solidFill>
              <a:prstDash val="solid"/>
            </a:ln>
          </c:spPr>
          <c:invertIfNegative val="0"/>
          <c:dLbls>
            <c:dLbl>
              <c:idx val="0"/>
              <c:layout>
                <c:manualLayout>
                  <c:x val="5.0061438949344818E-3"/>
                  <c:y val="1.845444059976932E-2"/>
                </c:manualLayout>
              </c:layout>
              <c:tx>
                <c:rich>
                  <a:bodyPr/>
                  <a:lstStyle/>
                  <a:p>
                    <a:r>
                      <a:rPr lang="en-US"/>
                      <a:t>86,01%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D29-45D1-B750-B636ABF5E340}"/>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Sheet1!$B$1:$C$1</c:f>
              <c:numCache>
                <c:formatCode>General</c:formatCode>
                <c:ptCount val="1"/>
              </c:numCache>
            </c:numRef>
          </c:cat>
          <c:val>
            <c:numRef>
              <c:f>Sheet1!$B$4:$C$4</c:f>
              <c:numCache>
                <c:formatCode>0.00%</c:formatCode>
                <c:ptCount val="1"/>
                <c:pt idx="0">
                  <c:v>0.88880000000000003</c:v>
                </c:pt>
              </c:numCache>
            </c:numRef>
          </c:val>
          <c:extLst xmlns:c16r2="http://schemas.microsoft.com/office/drawing/2015/06/chart">
            <c:ext xmlns:c16="http://schemas.microsoft.com/office/drawing/2014/chart" uri="{C3380CC4-5D6E-409C-BE32-E72D297353CC}">
              <c16:uniqueId val="{00000005-ED29-45D1-B750-B636ABF5E340}"/>
            </c:ext>
          </c:extLst>
        </c:ser>
        <c:ser>
          <c:idx val="3"/>
          <c:order val="3"/>
          <c:tx>
            <c:strRef>
              <c:f>Sheet1!$A$5</c:f>
              <c:strCache>
                <c:ptCount val="1"/>
                <c:pt idx="0">
                  <c:v>Judecatorii</c:v>
                </c:pt>
              </c:strCache>
            </c:strRef>
          </c:tx>
          <c:spPr>
            <a:solidFill>
              <a:srgbClr val="CCFFFF"/>
            </a:solidFill>
            <a:ln w="12675">
              <a:solidFill>
                <a:srgbClr val="000000"/>
              </a:solidFill>
              <a:prstDash val="solid"/>
            </a:ln>
          </c:spPr>
          <c:invertIfNegative val="0"/>
          <c:dLbls>
            <c:dLbl>
              <c:idx val="0"/>
              <c:layout>
                <c:manualLayout>
                  <c:x val="1.0005013418266536E-2"/>
                  <c:y val="1.4103361634955772E-2"/>
                </c:manualLayout>
              </c:layout>
              <c:tx>
                <c:rich>
                  <a:bodyPr/>
                  <a:lstStyle/>
                  <a:p>
                    <a:r>
                      <a:rPr lang="en-US" sz="1000"/>
                      <a:t>87,93%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D29-45D1-B750-B636ABF5E340}"/>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1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Sheet1!$B$1:$C$1</c:f>
              <c:numCache>
                <c:formatCode>General</c:formatCode>
                <c:ptCount val="1"/>
              </c:numCache>
            </c:numRef>
          </c:cat>
          <c:val>
            <c:numRef>
              <c:f>Sheet1!$B$5:$C$5</c:f>
              <c:numCache>
                <c:formatCode>0.00%</c:formatCode>
                <c:ptCount val="1"/>
                <c:pt idx="0">
                  <c:v>0.91439999999999999</c:v>
                </c:pt>
              </c:numCache>
            </c:numRef>
          </c:val>
          <c:extLst xmlns:c16r2="http://schemas.microsoft.com/office/drawing/2015/06/chart">
            <c:ext xmlns:c16="http://schemas.microsoft.com/office/drawing/2014/chart" uri="{C3380CC4-5D6E-409C-BE32-E72D297353CC}">
              <c16:uniqueId val="{00000007-ED29-45D1-B750-B636ABF5E340}"/>
            </c:ext>
          </c:extLst>
        </c:ser>
        <c:dLbls>
          <c:showLegendKey val="0"/>
          <c:showVal val="1"/>
          <c:showCatName val="0"/>
          <c:showSerName val="0"/>
          <c:showPercent val="0"/>
          <c:showBubbleSize val="0"/>
        </c:dLbls>
        <c:gapWidth val="150"/>
        <c:shape val="box"/>
        <c:axId val="-1046317184"/>
        <c:axId val="-1046316640"/>
        <c:axId val="0"/>
      </c:bar3DChart>
      <c:catAx>
        <c:axId val="-1046317184"/>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998" b="1" i="0" u="none" strike="noStrike" baseline="0">
                <a:solidFill>
                  <a:srgbClr val="000000"/>
                </a:solidFill>
                <a:latin typeface="Arial"/>
                <a:ea typeface="Arial"/>
                <a:cs typeface="Arial"/>
              </a:defRPr>
            </a:pPr>
            <a:endParaRPr lang="en-US"/>
          </a:p>
        </c:txPr>
        <c:crossAx val="-1046316640"/>
        <c:crosses val="autoZero"/>
        <c:auto val="1"/>
        <c:lblAlgn val="ctr"/>
        <c:lblOffset val="100"/>
        <c:noMultiLvlLbl val="0"/>
      </c:catAx>
      <c:valAx>
        <c:axId val="-1046316640"/>
        <c:scaling>
          <c:orientation val="minMax"/>
          <c:min val="0"/>
        </c:scaling>
        <c:delete val="0"/>
        <c:axPos val="l"/>
        <c:majorGridlines>
          <c:spPr>
            <a:ln w="3169">
              <a:solidFill>
                <a:srgbClr val="000000"/>
              </a:solidFill>
              <a:prstDash val="solid"/>
            </a:ln>
          </c:spPr>
        </c:majorGridlines>
        <c:numFmt formatCode="0.00%" sourceLinked="0"/>
        <c:majorTickMark val="in"/>
        <c:minorTickMark val="none"/>
        <c:tickLblPos val="nextTo"/>
        <c:spPr>
          <a:ln w="3169">
            <a:solidFill>
              <a:srgbClr val="000000"/>
            </a:solidFill>
            <a:prstDash val="solid"/>
          </a:ln>
        </c:spPr>
        <c:txPr>
          <a:bodyPr rot="0" vert="horz"/>
          <a:lstStyle/>
          <a:p>
            <a:pPr>
              <a:defRPr sz="1123" b="1" i="0" u="none" strike="noStrike" baseline="0">
                <a:solidFill>
                  <a:srgbClr val="000000"/>
                </a:solidFill>
                <a:latin typeface="Arial"/>
                <a:ea typeface="Arial"/>
                <a:cs typeface="Arial"/>
              </a:defRPr>
            </a:pPr>
            <a:endParaRPr lang="en-US"/>
          </a:p>
        </c:txPr>
        <c:crossAx val="-1046317184"/>
        <c:crosses val="autoZero"/>
        <c:crossBetween val="between"/>
      </c:valAx>
    </c:plotArea>
    <c:legend>
      <c:legendPos val="r"/>
      <c:layout>
        <c:manualLayout>
          <c:xMode val="edge"/>
          <c:yMode val="edge"/>
          <c:x val="0.82446139053528278"/>
          <c:y val="0.34046318922778351"/>
          <c:w val="0.15613762119355365"/>
          <c:h val="0.27396706899526857"/>
        </c:manualLayout>
      </c:layout>
      <c:overlay val="0"/>
      <c:spPr>
        <a:noFill/>
        <a:ln w="3169">
          <a:solidFill>
            <a:srgbClr val="000000"/>
          </a:solidFill>
          <a:prstDash val="solid"/>
        </a:ln>
      </c:spPr>
      <c:txPr>
        <a:bodyPr/>
        <a:lstStyle/>
        <a:p>
          <a:pPr>
            <a:defRPr sz="800" b="1" i="0" u="none" strike="noStrike" baseline="0">
              <a:solidFill>
                <a:srgbClr val="000000"/>
              </a:solidFill>
              <a:latin typeface="+mn-lt"/>
              <a:ea typeface="Arial"/>
              <a:cs typeface="Arial"/>
            </a:defRPr>
          </a:pPr>
          <a:endParaRPr lang="en-US"/>
        </a:p>
      </c:txPr>
    </c:legend>
    <c:plotVisOnly val="1"/>
    <c:dispBlanksAs val="gap"/>
    <c:showDLblsOverMax val="0"/>
  </c:chart>
  <c:spPr>
    <a:solidFill>
      <a:srgbClr val="FFFFFF"/>
    </a:solidFill>
    <a:ln>
      <a:noFill/>
    </a:ln>
  </c:spPr>
  <c:txPr>
    <a:bodyPr/>
    <a:lstStyle/>
    <a:p>
      <a:pPr>
        <a:defRPr sz="1123"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3" b="1" i="0" u="none" strike="noStrike" baseline="0">
                <a:solidFill>
                  <a:srgbClr val="000000"/>
                </a:solidFill>
                <a:latin typeface="+mn-lt"/>
                <a:ea typeface="Times New Roman"/>
                <a:cs typeface="Times New Roman"/>
              </a:defRPr>
            </a:pPr>
            <a:r>
              <a:rPr lang="ro-RO">
                <a:solidFill>
                  <a:sysClr val="windowText" lastClr="000000"/>
                </a:solidFill>
                <a:latin typeface="+mn-lt"/>
              </a:rPr>
              <a:t>Gradul</a:t>
            </a:r>
            <a:r>
              <a:rPr lang="ro-RO" baseline="0">
                <a:solidFill>
                  <a:sysClr val="windowText" lastClr="000000"/>
                </a:solidFill>
                <a:latin typeface="+mn-lt"/>
              </a:rPr>
              <a:t> de ocupare a</a:t>
            </a:r>
            <a:r>
              <a:rPr lang="en-US">
                <a:solidFill>
                  <a:sysClr val="windowText" lastClr="000000"/>
                </a:solidFill>
                <a:latin typeface="+mn-lt"/>
              </a:rPr>
              <a:t> posturilor de </a:t>
            </a:r>
            <a:r>
              <a:rPr lang="ro-RO">
                <a:solidFill>
                  <a:sysClr val="windowText" lastClr="000000"/>
                </a:solidFill>
                <a:latin typeface="+mn-lt"/>
              </a:rPr>
              <a:t>procur</a:t>
            </a:r>
            <a:r>
              <a:rPr lang="en-US">
                <a:solidFill>
                  <a:sysClr val="windowText" lastClr="000000"/>
                </a:solidFill>
                <a:latin typeface="+mn-lt"/>
              </a:rPr>
              <a:t>or </a:t>
            </a:r>
            <a:endParaRPr lang="ro-RO">
              <a:solidFill>
                <a:sysClr val="windowText" lastClr="000000"/>
              </a:solidFill>
              <a:latin typeface="+mn-lt"/>
            </a:endParaRPr>
          </a:p>
          <a:p>
            <a:pPr>
              <a:defRPr sz="1173" b="1" i="0" u="none" strike="noStrike" baseline="0">
                <a:solidFill>
                  <a:srgbClr val="000000"/>
                </a:solidFill>
                <a:latin typeface="+mn-lt"/>
                <a:ea typeface="Times New Roman"/>
                <a:cs typeface="Times New Roman"/>
              </a:defRPr>
            </a:pPr>
            <a:r>
              <a:rPr lang="ro-RO">
                <a:solidFill>
                  <a:sysClr val="windowText" lastClr="000000"/>
                </a:solidFill>
                <a:latin typeface="+mn-lt"/>
              </a:rPr>
              <a:t>ianuarie 2021</a:t>
            </a:r>
            <a:endParaRPr lang="en-US">
              <a:solidFill>
                <a:sysClr val="windowText" lastClr="000000"/>
              </a:solidFill>
              <a:latin typeface="+mn-lt"/>
            </a:endParaRPr>
          </a:p>
        </c:rich>
      </c:tx>
      <c:layout>
        <c:manualLayout>
          <c:xMode val="edge"/>
          <c:yMode val="edge"/>
          <c:x val="0.26064658584343625"/>
          <c:y val="6.2740375446148813E-2"/>
        </c:manualLayout>
      </c:layout>
      <c:overlay val="0"/>
      <c:spPr>
        <a:noFill/>
        <a:ln w="25349">
          <a:noFill/>
        </a:ln>
      </c:spPr>
    </c:title>
    <c:autoTitleDeleted val="0"/>
    <c:view3D>
      <c:rotX val="0"/>
      <c:rotY val="0"/>
      <c:depthPercent val="100"/>
      <c:rAngAx val="1"/>
    </c:view3D>
    <c:floor>
      <c:thickness val="0"/>
    </c:floor>
    <c:sideWall>
      <c:thickness val="0"/>
      <c:spPr>
        <a:solidFill>
          <a:srgbClr val="C0C0C0"/>
        </a:solidFill>
        <a:ln w="12675">
          <a:solidFill>
            <a:srgbClr val="808080"/>
          </a:solidFill>
          <a:prstDash val="solid"/>
        </a:ln>
      </c:spPr>
    </c:sideWall>
    <c:backWall>
      <c:thickness val="0"/>
      <c:spPr>
        <a:solidFill>
          <a:srgbClr val="C0C0C0"/>
        </a:solidFill>
        <a:ln w="12675">
          <a:solidFill>
            <a:srgbClr val="808080"/>
          </a:solidFill>
          <a:prstDash val="solid"/>
        </a:ln>
      </c:spPr>
    </c:backWall>
    <c:plotArea>
      <c:layout>
        <c:manualLayout>
          <c:layoutTarget val="inner"/>
          <c:xMode val="edge"/>
          <c:yMode val="edge"/>
          <c:x val="0.13862378806446346"/>
          <c:y val="0.28332870155936446"/>
          <c:w val="0.67012088155001992"/>
          <c:h val="0.64655423819149094"/>
        </c:manualLayout>
      </c:layout>
      <c:bar3DChart>
        <c:barDir val="col"/>
        <c:grouping val="clustered"/>
        <c:varyColors val="0"/>
        <c:ser>
          <c:idx val="0"/>
          <c:order val="0"/>
          <c:tx>
            <c:strRef>
              <c:f>Sheet1!$A$2</c:f>
              <c:strCache>
                <c:ptCount val="1"/>
                <c:pt idx="0">
                  <c:v>PÎCCJ</c:v>
                </c:pt>
              </c:strCache>
            </c:strRef>
          </c:tx>
          <c:spPr>
            <a:solidFill>
              <a:srgbClr val="9999FF"/>
            </a:solidFill>
            <a:ln w="12675">
              <a:solidFill>
                <a:srgbClr val="000000"/>
              </a:solidFill>
              <a:prstDash val="solid"/>
            </a:ln>
          </c:spPr>
          <c:invertIfNegative val="0"/>
          <c:dLbls>
            <c:dLbl>
              <c:idx val="0"/>
              <c:layout>
                <c:manualLayout>
                  <c:x val="-2.4981264051961048E-3"/>
                  <c:y val="-4.61361014994233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C4B-4A9B-A8D0-D1E2BB0CFDF2}"/>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0.00%</c:formatCode>
                <c:ptCount val="1"/>
                <c:pt idx="0">
                  <c:v>0.78115501519756836</c:v>
                </c:pt>
              </c:numCache>
            </c:numRef>
          </c:val>
          <c:extLst xmlns:c16r2="http://schemas.microsoft.com/office/drawing/2015/06/chart">
            <c:ext xmlns:c16="http://schemas.microsoft.com/office/drawing/2014/chart" uri="{C3380CC4-5D6E-409C-BE32-E72D297353CC}">
              <c16:uniqueId val="{00000001-CC4B-4A9B-A8D0-D1E2BB0CFDF2}"/>
            </c:ext>
          </c:extLst>
        </c:ser>
        <c:ser>
          <c:idx val="1"/>
          <c:order val="1"/>
          <c:tx>
            <c:strRef>
              <c:f>Sheet1!$A$3</c:f>
              <c:strCache>
                <c:ptCount val="1"/>
                <c:pt idx="0">
                  <c:v>PCA </c:v>
                </c:pt>
              </c:strCache>
            </c:strRef>
          </c:tx>
          <c:spPr>
            <a:solidFill>
              <a:srgbClr val="863A47"/>
            </a:solidFill>
            <a:ln w="12675">
              <a:solidFill>
                <a:srgbClr val="000000"/>
              </a:solidFill>
              <a:prstDash val="solid"/>
            </a:ln>
          </c:spPr>
          <c:invertIfNegative val="0"/>
          <c:dLbls>
            <c:dLbl>
              <c:idx val="0"/>
              <c:layout>
                <c:manualLayout>
                  <c:x val="7.4943792155882207E-3"/>
                  <c:y val="-2.30680507497116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C4B-4A9B-A8D0-D1E2BB0CFDF2}"/>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numRef>
              <c:f>Sheet1!$B$1:$B$1</c:f>
              <c:numCache>
                <c:formatCode>General</c:formatCode>
                <c:ptCount val="1"/>
              </c:numCache>
            </c:numRef>
          </c:cat>
          <c:val>
            <c:numRef>
              <c:f>Sheet1!$B$3:$B$3</c:f>
              <c:numCache>
                <c:formatCode>0.00%</c:formatCode>
                <c:ptCount val="1"/>
                <c:pt idx="0">
                  <c:v>0.84090909090909094</c:v>
                </c:pt>
              </c:numCache>
            </c:numRef>
          </c:val>
          <c:extLst xmlns:c16r2="http://schemas.microsoft.com/office/drawing/2015/06/chart">
            <c:ext xmlns:c16="http://schemas.microsoft.com/office/drawing/2014/chart" uri="{C3380CC4-5D6E-409C-BE32-E72D297353CC}">
              <c16:uniqueId val="{00000003-CC4B-4A9B-A8D0-D1E2BB0CFDF2}"/>
            </c:ext>
          </c:extLst>
        </c:ser>
        <c:ser>
          <c:idx val="2"/>
          <c:order val="2"/>
          <c:tx>
            <c:strRef>
              <c:f>Sheet1!$A$4</c:f>
              <c:strCache>
                <c:ptCount val="1"/>
                <c:pt idx="0">
                  <c:v>PT </c:v>
                </c:pt>
              </c:strCache>
            </c:strRef>
          </c:tx>
          <c:spPr>
            <a:solidFill>
              <a:srgbClr val="FFFFCC"/>
            </a:solidFill>
            <a:ln w="12675">
              <a:solidFill>
                <a:srgbClr val="000000"/>
              </a:solidFill>
              <a:prstDash val="solid"/>
            </a:ln>
          </c:spPr>
          <c:invertIfNegative val="0"/>
          <c:dLbls>
            <c:dLbl>
              <c:idx val="0"/>
              <c:layout>
                <c:manualLayout>
                  <c:x val="9.9925056207844122E-3"/>
                  <c:y val="-1.384083044982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C4B-4A9B-A8D0-D1E2BB0CFDF2}"/>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0.00%</c:formatCode>
                <c:ptCount val="1"/>
                <c:pt idx="0">
                  <c:v>0.76712328767123283</c:v>
                </c:pt>
              </c:numCache>
            </c:numRef>
          </c:val>
          <c:extLst xmlns:c16r2="http://schemas.microsoft.com/office/drawing/2015/06/chart">
            <c:ext xmlns:c16="http://schemas.microsoft.com/office/drawing/2014/chart" uri="{C3380CC4-5D6E-409C-BE32-E72D297353CC}">
              <c16:uniqueId val="{00000005-CC4B-4A9B-A8D0-D1E2BB0CFDF2}"/>
            </c:ext>
          </c:extLst>
        </c:ser>
        <c:ser>
          <c:idx val="3"/>
          <c:order val="3"/>
          <c:tx>
            <c:strRef>
              <c:f>Sheet1!$A$5</c:f>
              <c:strCache>
                <c:ptCount val="1"/>
                <c:pt idx="0">
                  <c:v>PJ </c:v>
                </c:pt>
              </c:strCache>
            </c:strRef>
          </c:tx>
          <c:spPr>
            <a:solidFill>
              <a:srgbClr val="CCFFFF"/>
            </a:solidFill>
            <a:ln w="12675">
              <a:solidFill>
                <a:srgbClr val="000000"/>
              </a:solidFill>
              <a:prstDash val="solid"/>
            </a:ln>
          </c:spPr>
          <c:invertIfNegative val="0"/>
          <c:dLbls>
            <c:dLbl>
              <c:idx val="0"/>
              <c:layout>
                <c:manualLayout>
                  <c:x val="1.2490632025980514E-2"/>
                  <c:y val="-9.2272202998847086E-3"/>
                </c:manualLayout>
              </c:layout>
              <c:tx>
                <c:rich>
                  <a:bodyPr/>
                  <a:lstStyle/>
                  <a:p>
                    <a:fld id="{31D00FAD-A0FB-49BF-A194-A9BCAF350450}" type="VALUE">
                      <a:rPr lang="en-US" sz="1000"/>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C4B-4A9B-A8D0-D1E2BB0CFDF2}"/>
                </c:ext>
                <c:ext xmlns:c15="http://schemas.microsoft.com/office/drawing/2012/chart" uri="{CE6537A1-D6FC-4f65-9D91-7224C49458BB}">
                  <c15:dlblFieldTable/>
                  <c15:showDataLabelsRange val="0"/>
                </c:ext>
              </c:extLst>
            </c:dLbl>
            <c:spPr>
              <a:noFill/>
              <a:ln w="25349">
                <a:noFill/>
              </a:ln>
            </c:spPr>
            <c:txPr>
              <a:bodyPr wrap="square" lIns="38100" tIns="19050" rIns="38100" bIns="19050" anchor="ctr">
                <a:spAutoFit/>
              </a:bodyPr>
              <a:lstStyle/>
              <a:p>
                <a:pPr>
                  <a:defRPr sz="11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0.00%</c:formatCode>
                <c:ptCount val="1"/>
                <c:pt idx="0">
                  <c:v>0.90204678362573099</c:v>
                </c:pt>
              </c:numCache>
            </c:numRef>
          </c:val>
          <c:extLst xmlns:c16r2="http://schemas.microsoft.com/office/drawing/2015/06/chart">
            <c:ext xmlns:c16="http://schemas.microsoft.com/office/drawing/2014/chart" uri="{C3380CC4-5D6E-409C-BE32-E72D297353CC}">
              <c16:uniqueId val="{00000007-CC4B-4A9B-A8D0-D1E2BB0CFDF2}"/>
            </c:ext>
          </c:extLst>
        </c:ser>
        <c:dLbls>
          <c:showLegendKey val="0"/>
          <c:showVal val="1"/>
          <c:showCatName val="0"/>
          <c:showSerName val="0"/>
          <c:showPercent val="0"/>
          <c:showBubbleSize val="0"/>
        </c:dLbls>
        <c:gapWidth val="150"/>
        <c:shape val="box"/>
        <c:axId val="-1046316096"/>
        <c:axId val="-1046320992"/>
        <c:axId val="0"/>
      </c:bar3DChart>
      <c:catAx>
        <c:axId val="-1046316096"/>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998" b="1" i="0" u="none" strike="noStrike" baseline="0">
                <a:solidFill>
                  <a:srgbClr val="000000"/>
                </a:solidFill>
                <a:latin typeface="Arial"/>
                <a:ea typeface="Arial"/>
                <a:cs typeface="Arial"/>
              </a:defRPr>
            </a:pPr>
            <a:endParaRPr lang="en-US"/>
          </a:p>
        </c:txPr>
        <c:crossAx val="-1046320992"/>
        <c:crosses val="autoZero"/>
        <c:auto val="1"/>
        <c:lblAlgn val="ctr"/>
        <c:lblOffset val="100"/>
        <c:noMultiLvlLbl val="0"/>
      </c:catAx>
      <c:valAx>
        <c:axId val="-1046320992"/>
        <c:scaling>
          <c:orientation val="minMax"/>
          <c:min val="0"/>
        </c:scaling>
        <c:delete val="0"/>
        <c:axPos val="l"/>
        <c:majorGridlines>
          <c:spPr>
            <a:ln w="3169">
              <a:solidFill>
                <a:srgbClr val="000000"/>
              </a:solidFill>
              <a:prstDash val="solid"/>
            </a:ln>
          </c:spPr>
        </c:majorGridlines>
        <c:numFmt formatCode="0.00%" sourceLinked="0"/>
        <c:majorTickMark val="in"/>
        <c:minorTickMark val="none"/>
        <c:tickLblPos val="nextTo"/>
        <c:spPr>
          <a:ln w="3169">
            <a:solidFill>
              <a:srgbClr val="000000"/>
            </a:solidFill>
            <a:prstDash val="solid"/>
          </a:ln>
        </c:spPr>
        <c:txPr>
          <a:bodyPr rot="0" vert="horz"/>
          <a:lstStyle/>
          <a:p>
            <a:pPr>
              <a:defRPr sz="1123" b="1" i="0" u="none" strike="noStrike" baseline="0">
                <a:solidFill>
                  <a:srgbClr val="000000"/>
                </a:solidFill>
                <a:latin typeface="Arial"/>
                <a:ea typeface="Arial"/>
                <a:cs typeface="Arial"/>
              </a:defRPr>
            </a:pPr>
            <a:endParaRPr lang="en-US"/>
          </a:p>
        </c:txPr>
        <c:crossAx val="-1046316096"/>
        <c:crosses val="autoZero"/>
        <c:crossBetween val="between"/>
      </c:valAx>
    </c:plotArea>
    <c:legend>
      <c:legendPos val="r"/>
      <c:layout>
        <c:manualLayout>
          <c:xMode val="edge"/>
          <c:yMode val="edge"/>
          <c:x val="0.84350906136732906"/>
          <c:y val="0.38198585038461885"/>
          <c:w val="0.10957680289963756"/>
          <c:h val="0.27396706899526857"/>
        </c:manualLayout>
      </c:layout>
      <c:overlay val="0"/>
      <c:spPr>
        <a:noFill/>
        <a:ln w="3169">
          <a:solidFill>
            <a:srgbClr val="000000"/>
          </a:solidFill>
          <a:prstDash val="solid"/>
        </a:ln>
      </c:spPr>
      <c:txPr>
        <a:bodyPr/>
        <a:lstStyle/>
        <a:p>
          <a:pPr>
            <a:defRPr sz="800" b="1" i="0" u="none" strike="noStrike" baseline="0">
              <a:solidFill>
                <a:srgbClr val="000000"/>
              </a:solidFill>
              <a:latin typeface="+mn-lt"/>
              <a:ea typeface="Arial"/>
              <a:cs typeface="Arial"/>
            </a:defRPr>
          </a:pPr>
          <a:endParaRPr lang="en-US"/>
        </a:p>
      </c:txPr>
    </c:legend>
    <c:plotVisOnly val="1"/>
    <c:dispBlanksAs val="gap"/>
    <c:showDLblsOverMax val="0"/>
  </c:chart>
  <c:spPr>
    <a:solidFill>
      <a:srgbClr val="FFFFFF"/>
    </a:solidFill>
    <a:ln>
      <a:noFill/>
    </a:ln>
  </c:spPr>
  <c:txPr>
    <a:bodyPr/>
    <a:lstStyle/>
    <a:p>
      <a:pPr>
        <a:defRPr sz="1123"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anchor="ctr" anchorCtr="0"/>
          <a:lstStyle/>
          <a:p>
            <a:pPr>
              <a:defRPr sz="1100" b="1" i="0" u="none" strike="noStrike" baseline="0">
                <a:solidFill>
                  <a:srgbClr val="000000"/>
                </a:solidFill>
                <a:latin typeface="+mn-lt"/>
                <a:ea typeface="Times New Roman"/>
                <a:cs typeface="Times New Roman"/>
              </a:defRPr>
            </a:pPr>
            <a:r>
              <a:rPr lang="en-US" sz="1300" b="1" i="0" u="none" strike="noStrike" baseline="0">
                <a:solidFill>
                  <a:srgbClr val="000000"/>
                </a:solidFill>
                <a:latin typeface="+mn-lt"/>
                <a:cs typeface="Times New Roman" panose="02020603050405020304" pitchFamily="18" charset="0"/>
              </a:rPr>
              <a:t>Ocuparea prin concurs a funcţiilor de conducere ca urmare </a:t>
            </a:r>
            <a:r>
              <a:rPr lang="ro-RO" sz="1300" b="1" i="0" u="none" strike="noStrike" baseline="0">
                <a:solidFill>
                  <a:srgbClr val="000000"/>
                </a:solidFill>
                <a:latin typeface="+mn-lt"/>
                <a:cs typeface="Times New Roman" panose="02020603050405020304" pitchFamily="18" charset="0"/>
              </a:rPr>
              <a:t>a </a:t>
            </a:r>
            <a:r>
              <a:rPr lang="en-US" sz="1300" b="1" i="0" u="none" strike="noStrike" baseline="0">
                <a:solidFill>
                  <a:srgbClr val="000000"/>
                </a:solidFill>
                <a:latin typeface="+mn-lt"/>
                <a:cs typeface="Times New Roman" panose="02020603050405020304" pitchFamily="18" charset="0"/>
              </a:rPr>
              <a:t>concursurilor organizate la nivelul instanţelor judecătoreşti în anul </a:t>
            </a:r>
            <a:r>
              <a:rPr lang="ro-RO" sz="1300" b="1" i="0" u="none" strike="noStrike" baseline="0">
                <a:solidFill>
                  <a:srgbClr val="000000"/>
                </a:solidFill>
                <a:latin typeface="+mn-lt"/>
                <a:cs typeface="Times New Roman" panose="02020603050405020304" pitchFamily="18" charset="0"/>
              </a:rPr>
              <a:t>2021 - proceduri finalizate</a:t>
            </a:r>
            <a:endParaRPr lang="en-US" sz="1300" b="1" i="0" u="none" strike="noStrike" baseline="0">
              <a:solidFill>
                <a:srgbClr val="000000"/>
              </a:solidFill>
              <a:latin typeface="+mn-lt"/>
              <a:cs typeface="Times New Roman" panose="02020603050405020304" pitchFamily="18" charset="0"/>
            </a:endParaRPr>
          </a:p>
        </c:rich>
      </c:tx>
      <c:layout>
        <c:manualLayout>
          <c:xMode val="edge"/>
          <c:yMode val="edge"/>
          <c:x val="0.12975387944927938"/>
          <c:y val="0"/>
        </c:manualLayout>
      </c:layout>
      <c:overlay val="0"/>
      <c:spPr>
        <a:noFill/>
        <a:ln w="25344">
          <a:noFill/>
        </a:ln>
      </c:spPr>
    </c:title>
    <c:autoTitleDeleted val="0"/>
    <c:view3D>
      <c:rotX val="15"/>
      <c:hPercent val="47"/>
      <c:rotY val="20"/>
      <c:depthPercent val="15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627204494175053E-2"/>
          <c:y val="0.23411375692842024"/>
          <c:w val="0.91946308724832171"/>
          <c:h val="0.5418060200668896"/>
        </c:manualLayout>
      </c:layout>
      <c:bar3DChart>
        <c:barDir val="col"/>
        <c:grouping val="clustered"/>
        <c:varyColors val="0"/>
        <c:ser>
          <c:idx val="0"/>
          <c:order val="0"/>
          <c:tx>
            <c:strRef>
              <c:f>Sheet1!$A$2</c:f>
              <c:strCache>
                <c:ptCount val="1"/>
                <c:pt idx="0">
                  <c:v>Posturi anunţate</c:v>
                </c:pt>
              </c:strCache>
            </c:strRef>
          </c:tx>
          <c:spPr>
            <a:solidFill>
              <a:srgbClr val="9999FF"/>
            </a:solidFill>
            <a:ln w="12672">
              <a:solidFill>
                <a:srgbClr val="000000"/>
              </a:solidFill>
              <a:prstDash val="solid"/>
            </a:ln>
          </c:spPr>
          <c:invertIfNegative val="0"/>
          <c:dLbls>
            <c:dLbl>
              <c:idx val="0"/>
              <c:layout>
                <c:manualLayout>
                  <c:x val="4.5862457982225852E-2"/>
                  <c:y val="-1.6006251645728789E-2"/>
                </c:manualLayout>
              </c:layout>
              <c:tx>
                <c:rich>
                  <a:bodyPr/>
                  <a:lstStyle/>
                  <a:p>
                    <a:pPr>
                      <a:defRPr sz="1023" b="1" i="0" u="none" strike="noStrike" baseline="0">
                        <a:solidFill>
                          <a:srgbClr val="000000"/>
                        </a:solidFill>
                        <a:latin typeface="Times New Roman"/>
                        <a:ea typeface="Times New Roman"/>
                        <a:cs typeface="Times New Roman"/>
                      </a:defRPr>
                    </a:pPr>
                    <a:r>
                      <a:rPr lang="en-US"/>
                      <a:t>177</a:t>
                    </a:r>
                  </a:p>
                </c:rich>
              </c:tx>
              <c:spPr>
                <a:noFill/>
                <a:ln w="25344">
                  <a:noFill/>
                </a:ln>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6E0-46C9-951B-7EACA47699A5}"/>
                </c:ext>
                <c:ext xmlns:c15="http://schemas.microsoft.com/office/drawing/2012/chart" uri="{CE6537A1-D6FC-4f65-9D91-7224C49458BB}"/>
              </c:extLst>
            </c:dLbl>
            <c:dLbl>
              <c:idx val="1"/>
              <c:layout>
                <c:manualLayout>
                  <c:x val="3.5444886988914487E-2"/>
                  <c:y val="-3.9134655688901315E-2"/>
                </c:manualLayout>
              </c:layout>
              <c:spPr>
                <a:noFill/>
                <a:ln w="25344">
                  <a:noFill/>
                </a:ln>
              </c:spPr>
              <c:txPr>
                <a:bodyPr/>
                <a:lstStyle/>
                <a:p>
                  <a:pPr>
                    <a:defRPr sz="1023"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E0-46C9-951B-7EACA47699A5}"/>
                </c:ext>
                <c:ext xmlns:c15="http://schemas.microsoft.com/office/drawing/2012/chart" uri="{CE6537A1-D6FC-4f65-9D91-7224C49458BB}"/>
              </c:extLst>
            </c:dLbl>
            <c:dLbl>
              <c:idx val="2"/>
              <c:layout>
                <c:manualLayout>
                  <c:xMode val="edge"/>
                  <c:yMode val="edge"/>
                  <c:x val="0.99105145413870288"/>
                  <c:y val="0"/>
                </c:manualLayout>
              </c:layout>
              <c:spPr>
                <a:noFill/>
                <a:ln w="25344">
                  <a:noFill/>
                </a:ln>
              </c:spPr>
              <c:txPr>
                <a:bodyPr/>
                <a:lstStyle/>
                <a:p>
                  <a:pPr>
                    <a:defRPr sz="1023"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6E0-46C9-951B-7EACA47699A5}"/>
                </c:ext>
                <c:ext xmlns:c15="http://schemas.microsoft.com/office/drawing/2012/chart" uri="{CE6537A1-D6FC-4f65-9D91-7224C49458BB}"/>
              </c:extLst>
            </c:dLbl>
            <c:spPr>
              <a:noFill/>
              <a:ln w="25344">
                <a:noFill/>
              </a:ln>
            </c:spPr>
            <c:txPr>
              <a:bodyPr wrap="square" lIns="38100" tIns="19050" rIns="38100" bIns="19050" anchor="ctr">
                <a:spAutoFit/>
              </a:bodyPr>
              <a:lstStyle/>
              <a:p>
                <a:pPr>
                  <a:defRPr sz="1023"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Concurs aprilie-iulie 2020</c:v>
                </c:pt>
              </c:strCache>
            </c:strRef>
          </c:cat>
          <c:val>
            <c:numRef>
              <c:f>Sheet1!$B$2:$B$2</c:f>
              <c:numCache>
                <c:formatCode>General</c:formatCode>
                <c:ptCount val="1"/>
                <c:pt idx="0">
                  <c:v>132</c:v>
                </c:pt>
              </c:numCache>
            </c:numRef>
          </c:val>
          <c:extLst xmlns:c16r2="http://schemas.microsoft.com/office/drawing/2015/06/chart">
            <c:ext xmlns:c16="http://schemas.microsoft.com/office/drawing/2014/chart" uri="{C3380CC4-5D6E-409C-BE32-E72D297353CC}">
              <c16:uniqueId val="{00000003-46E0-46C9-951B-7EACA47699A5}"/>
            </c:ext>
          </c:extLst>
        </c:ser>
        <c:ser>
          <c:idx val="1"/>
          <c:order val="1"/>
          <c:tx>
            <c:strRef>
              <c:f>Sheet1!$A$3</c:f>
              <c:strCache>
                <c:ptCount val="1"/>
                <c:pt idx="0">
                  <c:v>Posturi ocupate</c:v>
                </c:pt>
              </c:strCache>
            </c:strRef>
          </c:tx>
          <c:spPr>
            <a:solidFill>
              <a:srgbClr val="993366"/>
            </a:solidFill>
            <a:ln w="12672">
              <a:solidFill>
                <a:srgbClr val="000000"/>
              </a:solidFill>
              <a:prstDash val="solid"/>
            </a:ln>
          </c:spPr>
          <c:invertIfNegative val="0"/>
          <c:dLbls>
            <c:dLbl>
              <c:idx val="0"/>
              <c:layout>
                <c:manualLayout>
                  <c:x val="4.971404890178191E-2"/>
                  <c:y val="-1.1609713834314479E-2"/>
                </c:manualLayout>
              </c:layout>
              <c:tx>
                <c:rich>
                  <a:bodyPr/>
                  <a:lstStyle/>
                  <a:p>
                    <a:pPr>
                      <a:defRPr sz="1023" b="1" i="0" u="none" strike="noStrike" baseline="0">
                        <a:solidFill>
                          <a:srgbClr val="000000"/>
                        </a:solidFill>
                        <a:latin typeface="Times New Roman"/>
                        <a:ea typeface="Times New Roman"/>
                        <a:cs typeface="Times New Roman"/>
                      </a:defRPr>
                    </a:pPr>
                    <a:r>
                      <a:rPr lang="en-US"/>
                      <a:t>49</a:t>
                    </a:r>
                  </a:p>
                </c:rich>
              </c:tx>
              <c:spPr>
                <a:noFill/>
                <a:ln w="25344">
                  <a:noFill/>
                </a:ln>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6E0-46C9-951B-7EACA47699A5}"/>
                </c:ext>
                <c:ext xmlns:c15="http://schemas.microsoft.com/office/drawing/2012/chart" uri="{CE6537A1-D6FC-4f65-9D91-7224C49458BB}"/>
              </c:extLst>
            </c:dLbl>
            <c:dLbl>
              <c:idx val="1"/>
              <c:layout>
                <c:manualLayout>
                  <c:x val="4.9795225835202329E-2"/>
                  <c:y val="-4.9751995761707801E-2"/>
                </c:manualLayout>
              </c:layout>
              <c:spPr>
                <a:noFill/>
                <a:ln w="25344">
                  <a:noFill/>
                </a:ln>
              </c:spPr>
              <c:txPr>
                <a:bodyPr/>
                <a:lstStyle/>
                <a:p>
                  <a:pPr>
                    <a:defRPr sz="1023"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6E0-46C9-951B-7EACA47699A5}"/>
                </c:ext>
                <c:ext xmlns:c15="http://schemas.microsoft.com/office/drawing/2012/chart" uri="{CE6537A1-D6FC-4f65-9D91-7224C49458BB}"/>
              </c:extLst>
            </c:dLbl>
            <c:dLbl>
              <c:idx val="2"/>
              <c:layout>
                <c:manualLayout>
                  <c:xMode val="edge"/>
                  <c:yMode val="edge"/>
                  <c:x val="0.99105145413870288"/>
                  <c:y val="0"/>
                </c:manualLayout>
              </c:layout>
              <c:spPr>
                <a:noFill/>
                <a:ln w="25344">
                  <a:noFill/>
                </a:ln>
              </c:spPr>
              <c:txPr>
                <a:bodyPr/>
                <a:lstStyle/>
                <a:p>
                  <a:pPr>
                    <a:defRPr sz="1023"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6E0-46C9-951B-7EACA47699A5}"/>
                </c:ext>
                <c:ext xmlns:c15="http://schemas.microsoft.com/office/drawing/2012/chart" uri="{CE6537A1-D6FC-4f65-9D91-7224C49458BB}"/>
              </c:extLst>
            </c:dLbl>
            <c:spPr>
              <a:noFill/>
              <a:ln w="25344">
                <a:noFill/>
              </a:ln>
            </c:spPr>
            <c:txPr>
              <a:bodyPr wrap="square" lIns="38100" tIns="19050" rIns="38100" bIns="19050" anchor="ctr">
                <a:spAutoFit/>
              </a:bodyPr>
              <a:lstStyle/>
              <a:p>
                <a:pPr>
                  <a:defRPr sz="1023"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Concurs aprilie-iulie 2020</c:v>
                </c:pt>
              </c:strCache>
            </c:strRef>
          </c:cat>
          <c:val>
            <c:numRef>
              <c:f>Sheet1!$B$3:$B$3</c:f>
              <c:numCache>
                <c:formatCode>General</c:formatCode>
                <c:ptCount val="1"/>
                <c:pt idx="0">
                  <c:v>35</c:v>
                </c:pt>
              </c:numCache>
            </c:numRef>
          </c:val>
          <c:extLst xmlns:c16r2="http://schemas.microsoft.com/office/drawing/2015/06/chart">
            <c:ext xmlns:c16="http://schemas.microsoft.com/office/drawing/2014/chart" uri="{C3380CC4-5D6E-409C-BE32-E72D297353CC}">
              <c16:uniqueId val="{00000007-46E0-46C9-951B-7EACA47699A5}"/>
            </c:ext>
          </c:extLst>
        </c:ser>
        <c:dLbls>
          <c:showLegendKey val="0"/>
          <c:showVal val="0"/>
          <c:showCatName val="0"/>
          <c:showSerName val="0"/>
          <c:showPercent val="0"/>
          <c:showBubbleSize val="0"/>
        </c:dLbls>
        <c:gapWidth val="150"/>
        <c:gapDepth val="0"/>
        <c:shape val="box"/>
        <c:axId val="-1070932064"/>
        <c:axId val="-1070930976"/>
        <c:axId val="0"/>
      </c:bar3DChart>
      <c:catAx>
        <c:axId val="-1070932064"/>
        <c:scaling>
          <c:orientation val="minMax"/>
        </c:scaling>
        <c:delete val="1"/>
        <c:axPos val="b"/>
        <c:numFmt formatCode="General" sourceLinked="1"/>
        <c:majorTickMark val="out"/>
        <c:minorTickMark val="none"/>
        <c:tickLblPos val="low"/>
        <c:crossAx val="-1070930976"/>
        <c:crosses val="autoZero"/>
        <c:auto val="1"/>
        <c:lblAlgn val="ctr"/>
        <c:lblOffset val="100"/>
        <c:tickLblSkip val="1"/>
        <c:tickMarkSkip val="1"/>
        <c:noMultiLvlLbl val="0"/>
      </c:catAx>
      <c:valAx>
        <c:axId val="-1070930976"/>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023" b="1" i="0" u="none" strike="noStrike" baseline="0">
                <a:solidFill>
                  <a:srgbClr val="000000"/>
                </a:solidFill>
                <a:latin typeface="Times New Roman"/>
                <a:ea typeface="Times New Roman"/>
                <a:cs typeface="Times New Roman"/>
              </a:defRPr>
            </a:pPr>
            <a:endParaRPr lang="en-US"/>
          </a:p>
        </c:txPr>
        <c:crossAx val="-1070932064"/>
        <c:crosses val="autoZero"/>
        <c:crossBetween val="between"/>
      </c:valAx>
      <c:spPr>
        <a:noFill/>
        <a:ln w="25344">
          <a:noFill/>
        </a:ln>
      </c:spPr>
    </c:plotArea>
    <c:legend>
      <c:legendPos val="r"/>
      <c:legendEntry>
        <c:idx val="0"/>
        <c:txPr>
          <a:bodyPr/>
          <a:lstStyle/>
          <a:p>
            <a:pPr>
              <a:defRPr sz="1000" b="1" i="0" u="none" strike="noStrike" baseline="0">
                <a:solidFill>
                  <a:srgbClr val="000000"/>
                </a:solidFill>
                <a:latin typeface="+mn-lt"/>
                <a:ea typeface="Times New Roman"/>
                <a:cs typeface="Times New Roman"/>
              </a:defRPr>
            </a:pPr>
            <a:endParaRPr lang="en-US"/>
          </a:p>
        </c:txPr>
      </c:legendEntry>
      <c:legendEntry>
        <c:idx val="1"/>
        <c:txPr>
          <a:bodyPr/>
          <a:lstStyle/>
          <a:p>
            <a:pPr>
              <a:defRPr sz="1000" b="1" i="0" u="none" strike="noStrike" baseline="0">
                <a:solidFill>
                  <a:srgbClr val="000000"/>
                </a:solidFill>
                <a:latin typeface="+mn-lt"/>
                <a:ea typeface="Times New Roman"/>
                <a:cs typeface="Times New Roman"/>
              </a:defRPr>
            </a:pPr>
            <a:endParaRPr lang="en-US"/>
          </a:p>
        </c:txPr>
      </c:legendEntry>
      <c:layout>
        <c:manualLayout>
          <c:xMode val="edge"/>
          <c:yMode val="edge"/>
          <c:x val="0.20134228187919487"/>
          <c:y val="0.92307692307692268"/>
          <c:w val="0.54409517889211212"/>
          <c:h val="6.3545150501672185E-2"/>
        </c:manualLayout>
      </c:layout>
      <c:overlay val="0"/>
      <c:spPr>
        <a:noFill/>
        <a:ln w="3168">
          <a:solidFill>
            <a:srgbClr val="000000"/>
          </a:solidFill>
          <a:prstDash val="solid"/>
        </a:ln>
      </c:spPr>
      <c:txPr>
        <a:bodyPr/>
        <a:lstStyle/>
        <a:p>
          <a:pPr>
            <a:defRPr sz="900" b="1" i="0" u="none" strike="noStrike" baseline="0">
              <a:solidFill>
                <a:srgbClr val="000000"/>
              </a:solidFill>
              <a:latin typeface="+mn-lt"/>
              <a:ea typeface="Times New Roman"/>
              <a:cs typeface="Times New Roman"/>
            </a:defRPr>
          </a:pPr>
          <a:endParaRPr lang="en-US"/>
        </a:p>
      </c:txPr>
    </c:legend>
    <c:plotVisOnly val="1"/>
    <c:dispBlanksAs val="gap"/>
    <c:showDLblsOverMax val="0"/>
  </c:chart>
  <c:spPr>
    <a:noFill/>
    <a:ln>
      <a:noFill/>
    </a:ln>
  </c:spPr>
  <c:txPr>
    <a:bodyPr/>
    <a:lstStyle/>
    <a:p>
      <a:pPr>
        <a:defRPr sz="798"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73" b="1" i="0" u="none" strike="noStrike" baseline="0">
                <a:solidFill>
                  <a:srgbClr val="000000"/>
                </a:solidFill>
                <a:latin typeface="+mn-lt"/>
                <a:ea typeface="Times New Roman"/>
                <a:cs typeface="Times New Roman"/>
              </a:defRPr>
            </a:pPr>
            <a:r>
              <a:rPr lang="ro-RO">
                <a:solidFill>
                  <a:sysClr val="windowText" lastClr="000000"/>
                </a:solidFill>
                <a:latin typeface="+mn-lt"/>
              </a:rPr>
              <a:t>Gradul</a:t>
            </a:r>
            <a:r>
              <a:rPr lang="ro-RO" baseline="0">
                <a:solidFill>
                  <a:sysClr val="windowText" lastClr="000000"/>
                </a:solidFill>
                <a:latin typeface="+mn-lt"/>
              </a:rPr>
              <a:t> de ocupare a</a:t>
            </a:r>
            <a:r>
              <a:rPr lang="en-US">
                <a:solidFill>
                  <a:sysClr val="windowText" lastClr="000000"/>
                </a:solidFill>
                <a:latin typeface="+mn-lt"/>
              </a:rPr>
              <a:t> posturilor de </a:t>
            </a:r>
            <a:r>
              <a:rPr lang="ro-RO">
                <a:solidFill>
                  <a:sysClr val="windowText" lastClr="000000"/>
                </a:solidFill>
                <a:latin typeface="+mn-lt"/>
              </a:rPr>
              <a:t>procur</a:t>
            </a:r>
            <a:r>
              <a:rPr lang="en-US">
                <a:solidFill>
                  <a:sysClr val="windowText" lastClr="000000"/>
                </a:solidFill>
                <a:latin typeface="+mn-lt"/>
              </a:rPr>
              <a:t>or </a:t>
            </a:r>
            <a:endParaRPr lang="ro-RO">
              <a:solidFill>
                <a:sysClr val="windowText" lastClr="000000"/>
              </a:solidFill>
              <a:latin typeface="+mn-lt"/>
            </a:endParaRPr>
          </a:p>
          <a:p>
            <a:pPr>
              <a:defRPr sz="1173" b="1" i="0" u="none" strike="noStrike" baseline="0">
                <a:solidFill>
                  <a:srgbClr val="000000"/>
                </a:solidFill>
                <a:latin typeface="+mn-lt"/>
                <a:ea typeface="Times New Roman"/>
                <a:cs typeface="Times New Roman"/>
              </a:defRPr>
            </a:pPr>
            <a:r>
              <a:rPr lang="ro-RO">
                <a:solidFill>
                  <a:sysClr val="windowText" lastClr="000000"/>
                </a:solidFill>
                <a:latin typeface="+mn-lt"/>
              </a:rPr>
              <a:t>decembrie 2021</a:t>
            </a:r>
            <a:endParaRPr lang="en-US">
              <a:solidFill>
                <a:sysClr val="windowText" lastClr="000000"/>
              </a:solidFill>
              <a:latin typeface="+mn-lt"/>
            </a:endParaRPr>
          </a:p>
        </c:rich>
      </c:tx>
      <c:layout>
        <c:manualLayout>
          <c:xMode val="edge"/>
          <c:yMode val="edge"/>
          <c:x val="0.26064658584343625"/>
          <c:y val="6.2740375446148813E-2"/>
        </c:manualLayout>
      </c:layout>
      <c:overlay val="0"/>
      <c:spPr>
        <a:noFill/>
        <a:ln w="25349">
          <a:noFill/>
        </a:ln>
      </c:spPr>
    </c:title>
    <c:autoTitleDeleted val="0"/>
    <c:view3D>
      <c:rotX val="0"/>
      <c:rotY val="0"/>
      <c:depthPercent val="100"/>
      <c:rAngAx val="1"/>
    </c:view3D>
    <c:floor>
      <c:thickness val="0"/>
    </c:floor>
    <c:sideWall>
      <c:thickness val="0"/>
      <c:spPr>
        <a:solidFill>
          <a:srgbClr val="C0C0C0"/>
        </a:solidFill>
        <a:ln w="12675">
          <a:solidFill>
            <a:srgbClr val="808080"/>
          </a:solidFill>
          <a:prstDash val="solid"/>
        </a:ln>
      </c:spPr>
    </c:sideWall>
    <c:backWall>
      <c:thickness val="0"/>
      <c:spPr>
        <a:solidFill>
          <a:srgbClr val="C0C0C0"/>
        </a:solidFill>
        <a:ln w="12675">
          <a:solidFill>
            <a:srgbClr val="808080"/>
          </a:solidFill>
          <a:prstDash val="solid"/>
        </a:ln>
      </c:spPr>
    </c:backWall>
    <c:plotArea>
      <c:layout>
        <c:manualLayout>
          <c:layoutTarget val="inner"/>
          <c:xMode val="edge"/>
          <c:yMode val="edge"/>
          <c:x val="0.13862378806446346"/>
          <c:y val="0.28332870155936446"/>
          <c:w val="0.67012088155001992"/>
          <c:h val="0.64655423819149094"/>
        </c:manualLayout>
      </c:layout>
      <c:bar3DChart>
        <c:barDir val="col"/>
        <c:grouping val="clustered"/>
        <c:varyColors val="0"/>
        <c:ser>
          <c:idx val="0"/>
          <c:order val="0"/>
          <c:tx>
            <c:strRef>
              <c:f>Sheet1!$A$2</c:f>
              <c:strCache>
                <c:ptCount val="1"/>
                <c:pt idx="0">
                  <c:v>PÎCCJ</c:v>
                </c:pt>
              </c:strCache>
            </c:strRef>
          </c:tx>
          <c:spPr>
            <a:solidFill>
              <a:srgbClr val="9999FF"/>
            </a:solidFill>
            <a:ln w="12675">
              <a:solidFill>
                <a:srgbClr val="000000"/>
              </a:solidFill>
              <a:prstDash val="solid"/>
            </a:ln>
          </c:spPr>
          <c:invertIfNegative val="0"/>
          <c:dLbls>
            <c:dLbl>
              <c:idx val="0"/>
              <c:layout>
                <c:manualLayout>
                  <c:x val="-2.4981264051961048E-3"/>
                  <c:y val="-4.61361014994233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780-46A7-A235-1BFC6863BC29}"/>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0.00%</c:formatCode>
                <c:ptCount val="1"/>
                <c:pt idx="0">
                  <c:v>0.78267477203647418</c:v>
                </c:pt>
              </c:numCache>
            </c:numRef>
          </c:val>
          <c:extLst xmlns:c16r2="http://schemas.microsoft.com/office/drawing/2015/06/chart">
            <c:ext xmlns:c16="http://schemas.microsoft.com/office/drawing/2014/chart" uri="{C3380CC4-5D6E-409C-BE32-E72D297353CC}">
              <c16:uniqueId val="{00000001-2780-46A7-A235-1BFC6863BC29}"/>
            </c:ext>
          </c:extLst>
        </c:ser>
        <c:ser>
          <c:idx val="1"/>
          <c:order val="1"/>
          <c:tx>
            <c:strRef>
              <c:f>Sheet1!$A$3</c:f>
              <c:strCache>
                <c:ptCount val="1"/>
                <c:pt idx="0">
                  <c:v>PCA </c:v>
                </c:pt>
              </c:strCache>
            </c:strRef>
          </c:tx>
          <c:spPr>
            <a:solidFill>
              <a:srgbClr val="863A47"/>
            </a:solidFill>
            <a:ln w="12675">
              <a:solidFill>
                <a:srgbClr val="000000"/>
              </a:solidFill>
              <a:prstDash val="solid"/>
            </a:ln>
          </c:spPr>
          <c:invertIfNegative val="0"/>
          <c:dLbls>
            <c:dLbl>
              <c:idx val="0"/>
              <c:layout>
                <c:manualLayout>
                  <c:x val="7.4943792155882207E-3"/>
                  <c:y val="-2.30680507497116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780-46A7-A235-1BFC6863BC29}"/>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numRef>
              <c:f>Sheet1!$B$1:$B$1</c:f>
              <c:numCache>
                <c:formatCode>General</c:formatCode>
                <c:ptCount val="1"/>
              </c:numCache>
            </c:numRef>
          </c:cat>
          <c:val>
            <c:numRef>
              <c:f>Sheet1!$B$3:$B$3</c:f>
              <c:numCache>
                <c:formatCode>0.00%</c:formatCode>
                <c:ptCount val="1"/>
                <c:pt idx="0">
                  <c:v>0.81060606060606055</c:v>
                </c:pt>
              </c:numCache>
            </c:numRef>
          </c:val>
          <c:extLst xmlns:c16r2="http://schemas.microsoft.com/office/drawing/2015/06/chart">
            <c:ext xmlns:c16="http://schemas.microsoft.com/office/drawing/2014/chart" uri="{C3380CC4-5D6E-409C-BE32-E72D297353CC}">
              <c16:uniqueId val="{00000003-2780-46A7-A235-1BFC6863BC29}"/>
            </c:ext>
          </c:extLst>
        </c:ser>
        <c:ser>
          <c:idx val="2"/>
          <c:order val="2"/>
          <c:tx>
            <c:strRef>
              <c:f>Sheet1!$A$4</c:f>
              <c:strCache>
                <c:ptCount val="1"/>
                <c:pt idx="0">
                  <c:v>PT </c:v>
                </c:pt>
              </c:strCache>
            </c:strRef>
          </c:tx>
          <c:spPr>
            <a:solidFill>
              <a:srgbClr val="FFFFCC"/>
            </a:solidFill>
            <a:ln w="12675">
              <a:solidFill>
                <a:srgbClr val="000000"/>
              </a:solidFill>
              <a:prstDash val="solid"/>
            </a:ln>
          </c:spPr>
          <c:invertIfNegative val="0"/>
          <c:dLbls>
            <c:dLbl>
              <c:idx val="0"/>
              <c:layout>
                <c:manualLayout>
                  <c:x val="9.9925056207844122E-3"/>
                  <c:y val="-1.384083044982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780-46A7-A235-1BFC6863BC29}"/>
                </c:ext>
                <c:ext xmlns:c15="http://schemas.microsoft.com/office/drawing/2012/chart" uri="{CE6537A1-D6FC-4f65-9D91-7224C49458BB}"/>
              </c:extLst>
            </c:dLbl>
            <c:spPr>
              <a:noFill/>
              <a:ln w="25349">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0.00%</c:formatCode>
                <c:ptCount val="1"/>
                <c:pt idx="0">
                  <c:v>0.69452054794520546</c:v>
                </c:pt>
              </c:numCache>
            </c:numRef>
          </c:val>
          <c:extLst xmlns:c16r2="http://schemas.microsoft.com/office/drawing/2015/06/chart">
            <c:ext xmlns:c16="http://schemas.microsoft.com/office/drawing/2014/chart" uri="{C3380CC4-5D6E-409C-BE32-E72D297353CC}">
              <c16:uniqueId val="{00000005-2780-46A7-A235-1BFC6863BC29}"/>
            </c:ext>
          </c:extLst>
        </c:ser>
        <c:ser>
          <c:idx val="3"/>
          <c:order val="3"/>
          <c:tx>
            <c:strRef>
              <c:f>Sheet1!$A$5</c:f>
              <c:strCache>
                <c:ptCount val="1"/>
                <c:pt idx="0">
                  <c:v>PJ </c:v>
                </c:pt>
              </c:strCache>
            </c:strRef>
          </c:tx>
          <c:spPr>
            <a:solidFill>
              <a:srgbClr val="CCFFFF"/>
            </a:solidFill>
            <a:ln w="12675">
              <a:solidFill>
                <a:srgbClr val="000000"/>
              </a:solidFill>
              <a:prstDash val="solid"/>
            </a:ln>
          </c:spPr>
          <c:invertIfNegative val="0"/>
          <c:dLbls>
            <c:dLbl>
              <c:idx val="0"/>
              <c:layout>
                <c:manualLayout>
                  <c:x val="1.2490632025980514E-2"/>
                  <c:y val="-9.2272202998847086E-3"/>
                </c:manualLayout>
              </c:layout>
              <c:tx>
                <c:rich>
                  <a:bodyPr/>
                  <a:lstStyle/>
                  <a:p>
                    <a:fld id="{31D00FAD-A0FB-49BF-A194-A9BCAF350450}" type="VALUE">
                      <a:rPr lang="en-US" sz="1000"/>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780-46A7-A235-1BFC6863BC29}"/>
                </c:ext>
                <c:ext xmlns:c15="http://schemas.microsoft.com/office/drawing/2012/chart" uri="{CE6537A1-D6FC-4f65-9D91-7224C49458BB}">
                  <c15:dlblFieldTable/>
                  <c15:showDataLabelsRange val="0"/>
                </c:ext>
              </c:extLst>
            </c:dLbl>
            <c:spPr>
              <a:noFill/>
              <a:ln w="25349">
                <a:noFill/>
              </a:ln>
            </c:spPr>
            <c:txPr>
              <a:bodyPr wrap="square" lIns="38100" tIns="19050" rIns="38100" bIns="19050" anchor="ctr">
                <a:spAutoFit/>
              </a:bodyPr>
              <a:lstStyle/>
              <a:p>
                <a:pPr>
                  <a:defRPr sz="11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0.00%</c:formatCode>
                <c:ptCount val="1"/>
                <c:pt idx="0">
                  <c:v>0.83924692251991306</c:v>
                </c:pt>
              </c:numCache>
            </c:numRef>
          </c:val>
          <c:extLst xmlns:c16r2="http://schemas.microsoft.com/office/drawing/2015/06/chart">
            <c:ext xmlns:c16="http://schemas.microsoft.com/office/drawing/2014/chart" uri="{C3380CC4-5D6E-409C-BE32-E72D297353CC}">
              <c16:uniqueId val="{00000007-2780-46A7-A235-1BFC6863BC29}"/>
            </c:ext>
          </c:extLst>
        </c:ser>
        <c:dLbls>
          <c:showLegendKey val="0"/>
          <c:showVal val="1"/>
          <c:showCatName val="0"/>
          <c:showSerName val="0"/>
          <c:showPercent val="0"/>
          <c:showBubbleSize val="0"/>
        </c:dLbls>
        <c:gapWidth val="150"/>
        <c:shape val="box"/>
        <c:axId val="-1070927168"/>
        <c:axId val="-1070926624"/>
        <c:axId val="0"/>
      </c:bar3DChart>
      <c:catAx>
        <c:axId val="-1070927168"/>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998" b="1" i="0" u="none" strike="noStrike" baseline="0">
                <a:solidFill>
                  <a:srgbClr val="000000"/>
                </a:solidFill>
                <a:latin typeface="Arial"/>
                <a:ea typeface="Arial"/>
                <a:cs typeface="Arial"/>
              </a:defRPr>
            </a:pPr>
            <a:endParaRPr lang="en-US"/>
          </a:p>
        </c:txPr>
        <c:crossAx val="-1070926624"/>
        <c:crosses val="autoZero"/>
        <c:auto val="1"/>
        <c:lblAlgn val="ctr"/>
        <c:lblOffset val="100"/>
        <c:noMultiLvlLbl val="0"/>
      </c:catAx>
      <c:valAx>
        <c:axId val="-1070926624"/>
        <c:scaling>
          <c:orientation val="minMax"/>
          <c:min val="0"/>
        </c:scaling>
        <c:delete val="0"/>
        <c:axPos val="l"/>
        <c:majorGridlines>
          <c:spPr>
            <a:ln w="3169">
              <a:solidFill>
                <a:srgbClr val="000000"/>
              </a:solidFill>
              <a:prstDash val="solid"/>
            </a:ln>
          </c:spPr>
        </c:majorGridlines>
        <c:numFmt formatCode="0.00%" sourceLinked="0"/>
        <c:majorTickMark val="in"/>
        <c:minorTickMark val="none"/>
        <c:tickLblPos val="nextTo"/>
        <c:spPr>
          <a:ln w="3169">
            <a:solidFill>
              <a:srgbClr val="000000"/>
            </a:solidFill>
            <a:prstDash val="solid"/>
          </a:ln>
        </c:spPr>
        <c:txPr>
          <a:bodyPr rot="0" vert="horz"/>
          <a:lstStyle/>
          <a:p>
            <a:pPr>
              <a:defRPr sz="1123" b="1" i="0" u="none" strike="noStrike" baseline="0">
                <a:solidFill>
                  <a:srgbClr val="000000"/>
                </a:solidFill>
                <a:latin typeface="Arial"/>
                <a:ea typeface="Arial"/>
                <a:cs typeface="Arial"/>
              </a:defRPr>
            </a:pPr>
            <a:endParaRPr lang="en-US"/>
          </a:p>
        </c:txPr>
        <c:crossAx val="-1070927168"/>
        <c:crosses val="autoZero"/>
        <c:crossBetween val="between"/>
      </c:valAx>
    </c:plotArea>
    <c:legend>
      <c:legendPos val="r"/>
      <c:layout>
        <c:manualLayout>
          <c:xMode val="edge"/>
          <c:yMode val="edge"/>
          <c:x val="0.84350906136732906"/>
          <c:y val="0.38198585038461885"/>
          <c:w val="0.10957680289963756"/>
          <c:h val="0.27396706899526857"/>
        </c:manualLayout>
      </c:layout>
      <c:overlay val="0"/>
      <c:spPr>
        <a:noFill/>
        <a:ln w="3169">
          <a:solidFill>
            <a:srgbClr val="000000"/>
          </a:solidFill>
          <a:prstDash val="solid"/>
        </a:ln>
      </c:spPr>
      <c:txPr>
        <a:bodyPr/>
        <a:lstStyle/>
        <a:p>
          <a:pPr>
            <a:defRPr sz="800" b="1" i="0" u="none" strike="noStrike" baseline="0">
              <a:solidFill>
                <a:srgbClr val="000000"/>
              </a:solidFill>
              <a:latin typeface="+mn-lt"/>
              <a:ea typeface="Arial"/>
              <a:cs typeface="Arial"/>
            </a:defRPr>
          </a:pPr>
          <a:endParaRPr lang="en-US"/>
        </a:p>
      </c:txPr>
    </c:legend>
    <c:plotVisOnly val="1"/>
    <c:dispBlanksAs val="gap"/>
    <c:showDLblsOverMax val="0"/>
  </c:chart>
  <c:spPr>
    <a:solidFill>
      <a:srgbClr val="FFFFFF"/>
    </a:solidFill>
    <a:ln>
      <a:noFill/>
    </a:ln>
  </c:spPr>
  <c:txPr>
    <a:bodyPr/>
    <a:lstStyle/>
    <a:p>
      <a:pPr>
        <a:defRPr sz="1123" b="1"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r>
              <a:rPr lang="en-US" sz="1300">
                <a:solidFill>
                  <a:schemeClr val="tx1"/>
                </a:solidFill>
              </a:rPr>
              <a:t>Buget</a:t>
            </a:r>
            <a:r>
              <a:rPr lang="en-US" sz="1300" b="0" i="0" u="none" strike="noStrike" kern="1200" spc="0" baseline="0">
                <a:solidFill>
                  <a:schemeClr val="tx1"/>
                </a:solidFill>
                <a:latin typeface="+mn-lt"/>
                <a:ea typeface="+mn-ea"/>
                <a:cs typeface="+mn-cs"/>
              </a:rPr>
              <a:t> </a:t>
            </a:r>
            <a:r>
              <a:rPr lang="en-US" sz="1300">
                <a:solidFill>
                  <a:schemeClr val="tx1"/>
                </a:solidFill>
              </a:rPr>
              <a:t>C.S.M.</a:t>
            </a:r>
          </a:p>
        </c:rich>
      </c:tx>
      <c:layout>
        <c:manualLayout>
          <c:xMode val="edge"/>
          <c:yMode val="edge"/>
          <c:x val="0.47888679044270765"/>
          <c:y val="0"/>
        </c:manualLayout>
      </c:layout>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3176894210537732"/>
          <c:y val="9.7070188934795049E-2"/>
          <c:w val="0.86823095234741454"/>
          <c:h val="0.61124411153807479"/>
        </c:manualLayout>
      </c:layout>
      <c:barChart>
        <c:barDir val="col"/>
        <c:grouping val="clustered"/>
        <c:varyColors val="0"/>
        <c:ser>
          <c:idx val="0"/>
          <c:order val="0"/>
          <c:tx>
            <c:strRef>
              <c:f>'Dinamica Buget'!$B$5:$C$5</c:f>
              <c:strCache>
                <c:ptCount val="2"/>
                <c:pt idx="0">
                  <c:v>BUGET C.S.M. total </c:v>
                </c:pt>
                <c:pt idx="1">
                  <c:v>CA</c:v>
                </c:pt>
              </c:strCache>
            </c:strRef>
          </c:tx>
          <c:spPr>
            <a:solidFill>
              <a:schemeClr val="accent1"/>
            </a:solidFill>
            <a:ln>
              <a:noFill/>
            </a:ln>
            <a:effectLst/>
          </c:spPr>
          <c:invertIfNegative val="0"/>
          <c:cat>
            <c:multiLvlStrRef>
              <c:f>'Dinamica Buget'!$D$3:$I$4</c:f>
              <c:multiLvlStrCache>
                <c:ptCount val="6"/>
                <c:lvl>
                  <c:pt idx="0">
                    <c:v>LEI</c:v>
                  </c:pt>
                  <c:pt idx="1">
                    <c:v>EURO</c:v>
                  </c:pt>
                  <c:pt idx="2">
                    <c:v>LEI</c:v>
                  </c:pt>
                  <c:pt idx="3">
                    <c:v>EURO</c:v>
                  </c:pt>
                  <c:pt idx="4">
                    <c:v>LEI</c:v>
                  </c:pt>
                  <c:pt idx="5">
                    <c:v>EURO</c:v>
                  </c:pt>
                </c:lvl>
                <c:lvl>
                  <c:pt idx="0">
                    <c:v>2020</c:v>
                  </c:pt>
                  <c:pt idx="2">
                    <c:v>2021</c:v>
                  </c:pt>
                  <c:pt idx="4">
                    <c:v>2022</c:v>
                  </c:pt>
                </c:lvl>
              </c:multiLvlStrCache>
            </c:multiLvlStrRef>
          </c:cat>
          <c:val>
            <c:numRef>
              <c:f>'Dinamica Buget'!$D$5:$I$5</c:f>
              <c:numCache>
                <c:formatCode>#,##0</c:formatCode>
                <c:ptCount val="6"/>
                <c:pt idx="0">
                  <c:v>187275</c:v>
                </c:pt>
                <c:pt idx="1">
                  <c:v>38716</c:v>
                </c:pt>
                <c:pt idx="2">
                  <c:v>234983</c:v>
                </c:pt>
                <c:pt idx="3">
                  <c:v>48054</c:v>
                </c:pt>
                <c:pt idx="4">
                  <c:v>254241</c:v>
                </c:pt>
                <c:pt idx="5">
                  <c:v>51570</c:v>
                </c:pt>
              </c:numCache>
            </c:numRef>
          </c:val>
          <c:extLst xmlns:c16r2="http://schemas.microsoft.com/office/drawing/2015/06/chart">
            <c:ext xmlns:c16="http://schemas.microsoft.com/office/drawing/2014/chart" uri="{C3380CC4-5D6E-409C-BE32-E72D297353CC}">
              <c16:uniqueId val="{00000000-6A4E-4336-8BBA-6BE5C88F5DF0}"/>
            </c:ext>
          </c:extLst>
        </c:ser>
        <c:ser>
          <c:idx val="1"/>
          <c:order val="1"/>
          <c:tx>
            <c:strRef>
              <c:f>'Dinamica Buget'!$B$6:$C$6</c:f>
              <c:strCache>
                <c:ptCount val="2"/>
                <c:pt idx="0">
                  <c:v>BUGET C.S.M. total </c:v>
                </c:pt>
                <c:pt idx="1">
                  <c:v>CB</c:v>
                </c:pt>
              </c:strCache>
            </c:strRef>
          </c:tx>
          <c:spPr>
            <a:solidFill>
              <a:schemeClr val="accent2"/>
            </a:solidFill>
            <a:ln>
              <a:noFill/>
            </a:ln>
            <a:effectLst/>
          </c:spPr>
          <c:invertIfNegative val="0"/>
          <c:cat>
            <c:multiLvlStrRef>
              <c:f>'Dinamica Buget'!$D$3:$I$4</c:f>
              <c:multiLvlStrCache>
                <c:ptCount val="6"/>
                <c:lvl>
                  <c:pt idx="0">
                    <c:v>LEI</c:v>
                  </c:pt>
                  <c:pt idx="1">
                    <c:v>EURO</c:v>
                  </c:pt>
                  <c:pt idx="2">
                    <c:v>LEI</c:v>
                  </c:pt>
                  <c:pt idx="3">
                    <c:v>EURO</c:v>
                  </c:pt>
                  <c:pt idx="4">
                    <c:v>LEI</c:v>
                  </c:pt>
                  <c:pt idx="5">
                    <c:v>EURO</c:v>
                  </c:pt>
                </c:lvl>
                <c:lvl>
                  <c:pt idx="0">
                    <c:v>2020</c:v>
                  </c:pt>
                  <c:pt idx="2">
                    <c:v>2021</c:v>
                  </c:pt>
                  <c:pt idx="4">
                    <c:v>2022</c:v>
                  </c:pt>
                </c:lvl>
              </c:multiLvlStrCache>
            </c:multiLvlStrRef>
          </c:cat>
          <c:val>
            <c:numRef>
              <c:f>'Dinamica Buget'!$D$6:$I$6</c:f>
              <c:numCache>
                <c:formatCode>#,##0</c:formatCode>
                <c:ptCount val="6"/>
                <c:pt idx="0">
                  <c:v>157458</c:v>
                </c:pt>
                <c:pt idx="1">
                  <c:v>32552</c:v>
                </c:pt>
                <c:pt idx="2">
                  <c:v>192356</c:v>
                </c:pt>
                <c:pt idx="3">
                  <c:v>39337</c:v>
                </c:pt>
                <c:pt idx="4">
                  <c:v>257081</c:v>
                </c:pt>
                <c:pt idx="5">
                  <c:v>52146</c:v>
                </c:pt>
              </c:numCache>
            </c:numRef>
          </c:val>
          <c:extLst xmlns:c16r2="http://schemas.microsoft.com/office/drawing/2015/06/chart">
            <c:ext xmlns:c16="http://schemas.microsoft.com/office/drawing/2014/chart" uri="{C3380CC4-5D6E-409C-BE32-E72D297353CC}">
              <c16:uniqueId val="{00000001-6A4E-4336-8BBA-6BE5C88F5DF0}"/>
            </c:ext>
          </c:extLst>
        </c:ser>
        <c:dLbls>
          <c:showLegendKey val="0"/>
          <c:showVal val="0"/>
          <c:showCatName val="0"/>
          <c:showSerName val="0"/>
          <c:showPercent val="0"/>
          <c:showBubbleSize val="0"/>
        </c:dLbls>
        <c:gapWidth val="169"/>
        <c:overlap val="-17"/>
        <c:axId val="-1034109760"/>
        <c:axId val="-1034115744"/>
      </c:barChart>
      <c:catAx>
        <c:axId val="-103410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115744"/>
        <c:crosses val="autoZero"/>
        <c:auto val="1"/>
        <c:lblAlgn val="ctr"/>
        <c:lblOffset val="100"/>
        <c:noMultiLvlLbl val="0"/>
      </c:catAx>
      <c:valAx>
        <c:axId val="-1034115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10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'Structura Ch_an'!$M$3:$N$3</c:f>
              <c:strCache>
                <c:ptCount val="2"/>
                <c:pt idx="0">
                  <c:v>2020</c:v>
                </c:pt>
                <c:pt idx="1">
                  <c:v>CA</c:v>
                </c:pt>
              </c:strCache>
            </c:strRef>
          </c:tx>
          <c:spPr>
            <a:solidFill>
              <a:schemeClr val="accent1"/>
            </a:solidFill>
            <a:ln>
              <a:noFill/>
            </a:ln>
            <a:effectLst/>
            <a:sp3d/>
          </c:spPr>
          <c:invertIfNegative val="0"/>
          <c:cat>
            <c:strRef>
              <c:f>'Structura Ch_an'!$O$2:$W$2</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Ch_an'!$O$3:$W$3</c:f>
              <c:numCache>
                <c:formatCode>#,##0</c:formatCode>
                <c:ptCount val="9"/>
                <c:pt idx="0">
                  <c:v>119285</c:v>
                </c:pt>
                <c:pt idx="1">
                  <c:v>65679</c:v>
                </c:pt>
                <c:pt idx="2">
                  <c:v>6903</c:v>
                </c:pt>
                <c:pt idx="3">
                  <c:v>0</c:v>
                </c:pt>
                <c:pt idx="4">
                  <c:v>23</c:v>
                </c:pt>
                <c:pt idx="5">
                  <c:v>192</c:v>
                </c:pt>
                <c:pt idx="6">
                  <c:v>45846</c:v>
                </c:pt>
                <c:pt idx="7">
                  <c:v>542</c:v>
                </c:pt>
                <c:pt idx="8">
                  <c:v>100</c:v>
                </c:pt>
              </c:numCache>
            </c:numRef>
          </c:val>
          <c:extLst xmlns:c16r2="http://schemas.microsoft.com/office/drawing/2015/06/chart">
            <c:ext xmlns:c16="http://schemas.microsoft.com/office/drawing/2014/chart" uri="{C3380CC4-5D6E-409C-BE32-E72D297353CC}">
              <c16:uniqueId val="{00000000-CF0F-4E7D-B069-FE3A51587E6E}"/>
            </c:ext>
          </c:extLst>
        </c:ser>
        <c:ser>
          <c:idx val="1"/>
          <c:order val="1"/>
          <c:tx>
            <c:strRef>
              <c:f>'Structura Ch_an'!$M$4:$N$4</c:f>
              <c:strCache>
                <c:ptCount val="2"/>
                <c:pt idx="0">
                  <c:v>2020</c:v>
                </c:pt>
                <c:pt idx="1">
                  <c:v>CB</c:v>
                </c:pt>
              </c:strCache>
            </c:strRef>
          </c:tx>
          <c:spPr>
            <a:solidFill>
              <a:schemeClr val="accent2"/>
            </a:solidFill>
            <a:ln>
              <a:noFill/>
            </a:ln>
            <a:effectLst/>
            <a:sp3d/>
          </c:spPr>
          <c:invertIfNegative val="0"/>
          <c:cat>
            <c:strRef>
              <c:f>'Structura Ch_an'!$O$2:$W$2</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Ch_an'!$O$4:$W$4</c:f>
              <c:numCache>
                <c:formatCode>#,##0</c:formatCode>
                <c:ptCount val="9"/>
                <c:pt idx="0">
                  <c:v>90530</c:v>
                </c:pt>
                <c:pt idx="1">
                  <c:v>65679</c:v>
                </c:pt>
                <c:pt idx="2">
                  <c:v>6603</c:v>
                </c:pt>
                <c:pt idx="3">
                  <c:v>0</c:v>
                </c:pt>
                <c:pt idx="4">
                  <c:v>23</c:v>
                </c:pt>
                <c:pt idx="5">
                  <c:v>192</c:v>
                </c:pt>
                <c:pt idx="6">
                  <c:v>17391</c:v>
                </c:pt>
                <c:pt idx="7">
                  <c:v>542</c:v>
                </c:pt>
                <c:pt idx="8">
                  <c:v>100</c:v>
                </c:pt>
              </c:numCache>
            </c:numRef>
          </c:val>
          <c:extLst xmlns:c16r2="http://schemas.microsoft.com/office/drawing/2015/06/chart">
            <c:ext xmlns:c16="http://schemas.microsoft.com/office/drawing/2014/chart" uri="{C3380CC4-5D6E-409C-BE32-E72D297353CC}">
              <c16:uniqueId val="{00000001-CF0F-4E7D-B069-FE3A51587E6E}"/>
            </c:ext>
          </c:extLst>
        </c:ser>
        <c:ser>
          <c:idx val="2"/>
          <c:order val="2"/>
          <c:tx>
            <c:strRef>
              <c:f>'Structura Ch_an'!$M$5:$N$5</c:f>
              <c:strCache>
                <c:ptCount val="2"/>
                <c:pt idx="0">
                  <c:v>2021</c:v>
                </c:pt>
                <c:pt idx="1">
                  <c:v>CA</c:v>
                </c:pt>
              </c:strCache>
            </c:strRef>
          </c:tx>
          <c:spPr>
            <a:solidFill>
              <a:schemeClr val="accent3"/>
            </a:solidFill>
            <a:ln>
              <a:noFill/>
            </a:ln>
            <a:effectLst/>
            <a:sp3d/>
          </c:spPr>
          <c:invertIfNegative val="0"/>
          <c:cat>
            <c:strRef>
              <c:f>'Structura Ch_an'!$O$2:$W$2</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Ch_an'!$O$5:$W$5</c:f>
              <c:numCache>
                <c:formatCode>#,##0</c:formatCode>
                <c:ptCount val="9"/>
                <c:pt idx="0">
                  <c:v>161332</c:v>
                </c:pt>
                <c:pt idx="1">
                  <c:v>65479</c:v>
                </c:pt>
                <c:pt idx="2">
                  <c:v>6689</c:v>
                </c:pt>
                <c:pt idx="3">
                  <c:v>0</c:v>
                </c:pt>
                <c:pt idx="4">
                  <c:v>24</c:v>
                </c:pt>
                <c:pt idx="5">
                  <c:v>180</c:v>
                </c:pt>
                <c:pt idx="6">
                  <c:v>88069</c:v>
                </c:pt>
                <c:pt idx="7">
                  <c:v>606</c:v>
                </c:pt>
                <c:pt idx="8">
                  <c:v>285</c:v>
                </c:pt>
              </c:numCache>
            </c:numRef>
          </c:val>
          <c:extLst xmlns:c16r2="http://schemas.microsoft.com/office/drawing/2015/06/chart">
            <c:ext xmlns:c16="http://schemas.microsoft.com/office/drawing/2014/chart" uri="{C3380CC4-5D6E-409C-BE32-E72D297353CC}">
              <c16:uniqueId val="{00000002-CF0F-4E7D-B069-FE3A51587E6E}"/>
            </c:ext>
          </c:extLst>
        </c:ser>
        <c:ser>
          <c:idx val="3"/>
          <c:order val="3"/>
          <c:tx>
            <c:strRef>
              <c:f>'Structura Ch_an'!$M$6:$N$6</c:f>
              <c:strCache>
                <c:ptCount val="2"/>
                <c:pt idx="0">
                  <c:v>2021</c:v>
                </c:pt>
                <c:pt idx="1">
                  <c:v>CB</c:v>
                </c:pt>
              </c:strCache>
            </c:strRef>
          </c:tx>
          <c:spPr>
            <a:solidFill>
              <a:schemeClr val="accent4"/>
            </a:solidFill>
            <a:ln>
              <a:noFill/>
            </a:ln>
            <a:effectLst/>
            <a:sp3d/>
          </c:spPr>
          <c:invertIfNegative val="0"/>
          <c:cat>
            <c:strRef>
              <c:f>'Structura Ch_an'!$O$2:$W$2</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Ch_an'!$O$6:$W$6</c:f>
              <c:numCache>
                <c:formatCode>#,##0</c:formatCode>
                <c:ptCount val="9"/>
                <c:pt idx="0">
                  <c:v>123424</c:v>
                </c:pt>
                <c:pt idx="1">
                  <c:v>65479</c:v>
                </c:pt>
                <c:pt idx="2">
                  <c:v>6689</c:v>
                </c:pt>
                <c:pt idx="3">
                  <c:v>0</c:v>
                </c:pt>
                <c:pt idx="4">
                  <c:v>24</c:v>
                </c:pt>
                <c:pt idx="5">
                  <c:v>180</c:v>
                </c:pt>
                <c:pt idx="6">
                  <c:v>50161</c:v>
                </c:pt>
                <c:pt idx="7">
                  <c:v>606</c:v>
                </c:pt>
                <c:pt idx="8">
                  <c:v>285</c:v>
                </c:pt>
              </c:numCache>
            </c:numRef>
          </c:val>
          <c:extLst xmlns:c16r2="http://schemas.microsoft.com/office/drawing/2015/06/chart">
            <c:ext xmlns:c16="http://schemas.microsoft.com/office/drawing/2014/chart" uri="{C3380CC4-5D6E-409C-BE32-E72D297353CC}">
              <c16:uniqueId val="{00000003-CF0F-4E7D-B069-FE3A51587E6E}"/>
            </c:ext>
          </c:extLst>
        </c:ser>
        <c:ser>
          <c:idx val="4"/>
          <c:order val="4"/>
          <c:tx>
            <c:strRef>
              <c:f>'Structura Ch_an'!$M$7:$N$7</c:f>
              <c:strCache>
                <c:ptCount val="2"/>
                <c:pt idx="0">
                  <c:v>2022</c:v>
                </c:pt>
                <c:pt idx="1">
                  <c:v>CA</c:v>
                </c:pt>
              </c:strCache>
            </c:strRef>
          </c:tx>
          <c:spPr>
            <a:solidFill>
              <a:schemeClr val="accent5"/>
            </a:solidFill>
            <a:ln>
              <a:noFill/>
            </a:ln>
            <a:effectLst/>
            <a:sp3d/>
          </c:spPr>
          <c:invertIfNegative val="0"/>
          <c:cat>
            <c:strRef>
              <c:f>'Structura Ch_an'!$O$2:$W$2</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Ch_an'!$O$7:$W$7</c:f>
              <c:numCache>
                <c:formatCode>#,##0</c:formatCode>
                <c:ptCount val="9"/>
                <c:pt idx="0">
                  <c:v>176381</c:v>
                </c:pt>
                <c:pt idx="1">
                  <c:v>82468</c:v>
                </c:pt>
                <c:pt idx="2">
                  <c:v>7919</c:v>
                </c:pt>
                <c:pt idx="3">
                  <c:v>0</c:v>
                </c:pt>
                <c:pt idx="4">
                  <c:v>25</c:v>
                </c:pt>
                <c:pt idx="5">
                  <c:v>185</c:v>
                </c:pt>
                <c:pt idx="6">
                  <c:v>82033</c:v>
                </c:pt>
                <c:pt idx="7">
                  <c:v>805</c:v>
                </c:pt>
                <c:pt idx="8">
                  <c:v>2946</c:v>
                </c:pt>
              </c:numCache>
            </c:numRef>
          </c:val>
          <c:extLst xmlns:c16r2="http://schemas.microsoft.com/office/drawing/2015/06/chart">
            <c:ext xmlns:c16="http://schemas.microsoft.com/office/drawing/2014/chart" uri="{C3380CC4-5D6E-409C-BE32-E72D297353CC}">
              <c16:uniqueId val="{00000004-CF0F-4E7D-B069-FE3A51587E6E}"/>
            </c:ext>
          </c:extLst>
        </c:ser>
        <c:ser>
          <c:idx val="5"/>
          <c:order val="5"/>
          <c:tx>
            <c:strRef>
              <c:f>'Structura Ch_an'!$M$8:$N$8</c:f>
              <c:strCache>
                <c:ptCount val="2"/>
                <c:pt idx="0">
                  <c:v>2022</c:v>
                </c:pt>
                <c:pt idx="1">
                  <c:v>CB</c:v>
                </c:pt>
              </c:strCache>
            </c:strRef>
          </c:tx>
          <c:spPr>
            <a:solidFill>
              <a:schemeClr val="accent6"/>
            </a:solidFill>
            <a:ln>
              <a:noFill/>
            </a:ln>
            <a:effectLst/>
            <a:sp3d/>
          </c:spPr>
          <c:invertIfNegative val="0"/>
          <c:cat>
            <c:strRef>
              <c:f>'Structura Ch_an'!$O$2:$W$2</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Ch_an'!$O$8:$W$8</c:f>
              <c:numCache>
                <c:formatCode>#,##0</c:formatCode>
                <c:ptCount val="9"/>
                <c:pt idx="0">
                  <c:v>178699</c:v>
                </c:pt>
                <c:pt idx="1">
                  <c:v>82468</c:v>
                </c:pt>
                <c:pt idx="2">
                  <c:v>7919</c:v>
                </c:pt>
                <c:pt idx="3">
                  <c:v>0</c:v>
                </c:pt>
                <c:pt idx="4">
                  <c:v>25</c:v>
                </c:pt>
                <c:pt idx="5">
                  <c:v>185</c:v>
                </c:pt>
                <c:pt idx="6">
                  <c:v>84351</c:v>
                </c:pt>
                <c:pt idx="7">
                  <c:v>805</c:v>
                </c:pt>
                <c:pt idx="8">
                  <c:v>2946</c:v>
                </c:pt>
              </c:numCache>
            </c:numRef>
          </c:val>
          <c:extLst xmlns:c16r2="http://schemas.microsoft.com/office/drawing/2015/06/chart">
            <c:ext xmlns:c16="http://schemas.microsoft.com/office/drawing/2014/chart" uri="{C3380CC4-5D6E-409C-BE32-E72D297353CC}">
              <c16:uniqueId val="{00000005-CF0F-4E7D-B069-FE3A51587E6E}"/>
            </c:ext>
          </c:extLst>
        </c:ser>
        <c:dLbls>
          <c:showLegendKey val="0"/>
          <c:showVal val="0"/>
          <c:showCatName val="0"/>
          <c:showSerName val="0"/>
          <c:showPercent val="0"/>
          <c:showBubbleSize val="0"/>
        </c:dLbls>
        <c:gapWidth val="150"/>
        <c:shape val="box"/>
        <c:axId val="-1034115200"/>
        <c:axId val="-1034114656"/>
        <c:axId val="-1036384112"/>
      </c:bar3DChart>
      <c:catAx>
        <c:axId val="-103411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4656"/>
        <c:crosses val="autoZero"/>
        <c:auto val="1"/>
        <c:lblAlgn val="ctr"/>
        <c:lblOffset val="100"/>
        <c:noMultiLvlLbl val="0"/>
      </c:catAx>
      <c:valAx>
        <c:axId val="-1034114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5200"/>
        <c:crosses val="autoZero"/>
        <c:crossBetween val="between"/>
      </c:valAx>
      <c:serAx>
        <c:axId val="-103638411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465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'Structura Ch_an'!$M$25:$N$25</c:f>
              <c:strCache>
                <c:ptCount val="2"/>
                <c:pt idx="0">
                  <c:v>2020</c:v>
                </c:pt>
                <c:pt idx="1">
                  <c:v>CA</c:v>
                </c:pt>
              </c:strCache>
            </c:strRef>
          </c:tx>
          <c:spPr>
            <a:solidFill>
              <a:schemeClr val="accent1"/>
            </a:solidFill>
            <a:ln>
              <a:noFill/>
            </a:ln>
            <a:effectLst/>
            <a:sp3d/>
          </c:spPr>
          <c:invertIfNegative val="0"/>
          <c:cat>
            <c:strRef>
              <c:f>'Structura Ch_an'!$O$24:$W$24</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Ch_an'!$O$25:$W$25</c:f>
              <c:numCache>
                <c:formatCode>#,##0</c:formatCode>
                <c:ptCount val="9"/>
                <c:pt idx="0">
                  <c:v>55782</c:v>
                </c:pt>
                <c:pt idx="1">
                  <c:v>23172</c:v>
                </c:pt>
                <c:pt idx="2">
                  <c:v>2623</c:v>
                </c:pt>
                <c:pt idx="3">
                  <c:v>88</c:v>
                </c:pt>
                <c:pt idx="4">
                  <c:v>74</c:v>
                </c:pt>
                <c:pt idx="5">
                  <c:v>0</c:v>
                </c:pt>
                <c:pt idx="6">
                  <c:v>5454</c:v>
                </c:pt>
                <c:pt idx="7">
                  <c:v>24301</c:v>
                </c:pt>
                <c:pt idx="8">
                  <c:v>70</c:v>
                </c:pt>
              </c:numCache>
            </c:numRef>
          </c:val>
          <c:extLst xmlns:c16r2="http://schemas.microsoft.com/office/drawing/2015/06/chart">
            <c:ext xmlns:c16="http://schemas.microsoft.com/office/drawing/2014/chart" uri="{C3380CC4-5D6E-409C-BE32-E72D297353CC}">
              <c16:uniqueId val="{00000000-378D-4D56-9E90-AC7150FEE2CB}"/>
            </c:ext>
          </c:extLst>
        </c:ser>
        <c:ser>
          <c:idx val="1"/>
          <c:order val="1"/>
          <c:tx>
            <c:strRef>
              <c:f>'Structura Ch_an'!$M$26:$N$26</c:f>
              <c:strCache>
                <c:ptCount val="2"/>
                <c:pt idx="0">
                  <c:v>2020</c:v>
                </c:pt>
                <c:pt idx="1">
                  <c:v>CB</c:v>
                </c:pt>
              </c:strCache>
            </c:strRef>
          </c:tx>
          <c:spPr>
            <a:solidFill>
              <a:schemeClr val="accent2"/>
            </a:solidFill>
            <a:ln>
              <a:noFill/>
            </a:ln>
            <a:effectLst/>
            <a:sp3d/>
          </c:spPr>
          <c:invertIfNegative val="0"/>
          <c:cat>
            <c:strRef>
              <c:f>'Structura Ch_an'!$O$24:$W$24</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Ch_an'!$O$26:$W$26</c:f>
              <c:numCache>
                <c:formatCode>#,##0</c:formatCode>
                <c:ptCount val="9"/>
                <c:pt idx="0">
                  <c:v>54782</c:v>
                </c:pt>
                <c:pt idx="1">
                  <c:v>23172</c:v>
                </c:pt>
                <c:pt idx="2">
                  <c:v>2206</c:v>
                </c:pt>
                <c:pt idx="3">
                  <c:v>88</c:v>
                </c:pt>
                <c:pt idx="4">
                  <c:v>74</c:v>
                </c:pt>
                <c:pt idx="5">
                  <c:v>0</c:v>
                </c:pt>
                <c:pt idx="6">
                  <c:v>4871</c:v>
                </c:pt>
                <c:pt idx="7">
                  <c:v>24301</c:v>
                </c:pt>
                <c:pt idx="8">
                  <c:v>70</c:v>
                </c:pt>
              </c:numCache>
            </c:numRef>
          </c:val>
          <c:extLst xmlns:c16r2="http://schemas.microsoft.com/office/drawing/2015/06/chart">
            <c:ext xmlns:c16="http://schemas.microsoft.com/office/drawing/2014/chart" uri="{C3380CC4-5D6E-409C-BE32-E72D297353CC}">
              <c16:uniqueId val="{00000001-378D-4D56-9E90-AC7150FEE2CB}"/>
            </c:ext>
          </c:extLst>
        </c:ser>
        <c:ser>
          <c:idx val="2"/>
          <c:order val="2"/>
          <c:tx>
            <c:strRef>
              <c:f>'Structura Ch_an'!$M$27:$N$27</c:f>
              <c:strCache>
                <c:ptCount val="2"/>
                <c:pt idx="0">
                  <c:v>2021</c:v>
                </c:pt>
                <c:pt idx="1">
                  <c:v>CA</c:v>
                </c:pt>
              </c:strCache>
            </c:strRef>
          </c:tx>
          <c:spPr>
            <a:solidFill>
              <a:schemeClr val="accent3"/>
            </a:solidFill>
            <a:ln>
              <a:noFill/>
            </a:ln>
            <a:effectLst/>
            <a:sp3d/>
          </c:spPr>
          <c:invertIfNegative val="0"/>
          <c:cat>
            <c:strRef>
              <c:f>'Structura Ch_an'!$O$24:$W$24</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Ch_an'!$O$27:$W$27</c:f>
              <c:numCache>
                <c:formatCode>#,##0</c:formatCode>
                <c:ptCount val="9"/>
                <c:pt idx="0">
                  <c:v>58357</c:v>
                </c:pt>
                <c:pt idx="1">
                  <c:v>23023</c:v>
                </c:pt>
                <c:pt idx="2">
                  <c:v>2622</c:v>
                </c:pt>
                <c:pt idx="3">
                  <c:v>25</c:v>
                </c:pt>
                <c:pt idx="4">
                  <c:v>30</c:v>
                </c:pt>
                <c:pt idx="5">
                  <c:v>0</c:v>
                </c:pt>
                <c:pt idx="6">
                  <c:v>9503</c:v>
                </c:pt>
                <c:pt idx="7">
                  <c:v>23054</c:v>
                </c:pt>
                <c:pt idx="8">
                  <c:v>100</c:v>
                </c:pt>
              </c:numCache>
            </c:numRef>
          </c:val>
          <c:extLst xmlns:c16r2="http://schemas.microsoft.com/office/drawing/2015/06/chart">
            <c:ext xmlns:c16="http://schemas.microsoft.com/office/drawing/2014/chart" uri="{C3380CC4-5D6E-409C-BE32-E72D297353CC}">
              <c16:uniqueId val="{00000002-378D-4D56-9E90-AC7150FEE2CB}"/>
            </c:ext>
          </c:extLst>
        </c:ser>
        <c:ser>
          <c:idx val="3"/>
          <c:order val="3"/>
          <c:tx>
            <c:strRef>
              <c:f>'Structura Ch_an'!$M$28:$N$28</c:f>
              <c:strCache>
                <c:ptCount val="2"/>
                <c:pt idx="0">
                  <c:v>2021</c:v>
                </c:pt>
                <c:pt idx="1">
                  <c:v>CB</c:v>
                </c:pt>
              </c:strCache>
            </c:strRef>
          </c:tx>
          <c:spPr>
            <a:solidFill>
              <a:schemeClr val="accent4"/>
            </a:solidFill>
            <a:ln>
              <a:noFill/>
            </a:ln>
            <a:effectLst/>
            <a:sp3d/>
          </c:spPr>
          <c:invertIfNegative val="0"/>
          <c:cat>
            <c:strRef>
              <c:f>'Structura Ch_an'!$O$24:$W$24</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Ch_an'!$O$28:$W$28</c:f>
              <c:numCache>
                <c:formatCode>#,##0</c:formatCode>
                <c:ptCount val="9"/>
                <c:pt idx="0">
                  <c:v>53777</c:v>
                </c:pt>
                <c:pt idx="1">
                  <c:v>23023</c:v>
                </c:pt>
                <c:pt idx="2">
                  <c:v>2622</c:v>
                </c:pt>
                <c:pt idx="3">
                  <c:v>25</c:v>
                </c:pt>
                <c:pt idx="4">
                  <c:v>30</c:v>
                </c:pt>
                <c:pt idx="5">
                  <c:v>0</c:v>
                </c:pt>
                <c:pt idx="6">
                  <c:v>4923</c:v>
                </c:pt>
                <c:pt idx="7">
                  <c:v>23054</c:v>
                </c:pt>
                <c:pt idx="8">
                  <c:v>100</c:v>
                </c:pt>
              </c:numCache>
            </c:numRef>
          </c:val>
          <c:extLst xmlns:c16r2="http://schemas.microsoft.com/office/drawing/2015/06/chart">
            <c:ext xmlns:c16="http://schemas.microsoft.com/office/drawing/2014/chart" uri="{C3380CC4-5D6E-409C-BE32-E72D297353CC}">
              <c16:uniqueId val="{00000003-378D-4D56-9E90-AC7150FEE2CB}"/>
            </c:ext>
          </c:extLst>
        </c:ser>
        <c:ser>
          <c:idx val="4"/>
          <c:order val="4"/>
          <c:tx>
            <c:strRef>
              <c:f>'Structura Ch_an'!$M$29:$N$29</c:f>
              <c:strCache>
                <c:ptCount val="2"/>
                <c:pt idx="0">
                  <c:v>2022</c:v>
                </c:pt>
                <c:pt idx="1">
                  <c:v>CA</c:v>
                </c:pt>
              </c:strCache>
            </c:strRef>
          </c:tx>
          <c:spPr>
            <a:solidFill>
              <a:schemeClr val="accent5"/>
            </a:solidFill>
            <a:ln>
              <a:noFill/>
            </a:ln>
            <a:effectLst/>
            <a:sp3d/>
          </c:spPr>
          <c:invertIfNegative val="0"/>
          <c:cat>
            <c:strRef>
              <c:f>'Structura Ch_an'!$O$24:$W$24</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Ch_an'!$O$29:$W$29</c:f>
              <c:numCache>
                <c:formatCode>#,##0</c:formatCode>
                <c:ptCount val="9"/>
                <c:pt idx="0">
                  <c:v>56621</c:v>
                </c:pt>
                <c:pt idx="1">
                  <c:v>27726</c:v>
                </c:pt>
                <c:pt idx="2">
                  <c:v>8739</c:v>
                </c:pt>
                <c:pt idx="3">
                  <c:v>130</c:v>
                </c:pt>
                <c:pt idx="4">
                  <c:v>30</c:v>
                </c:pt>
                <c:pt idx="5">
                  <c:v>0</c:v>
                </c:pt>
                <c:pt idx="6">
                  <c:v>2308</c:v>
                </c:pt>
                <c:pt idx="7">
                  <c:v>17296</c:v>
                </c:pt>
                <c:pt idx="8">
                  <c:v>392</c:v>
                </c:pt>
              </c:numCache>
            </c:numRef>
          </c:val>
          <c:extLst xmlns:c16r2="http://schemas.microsoft.com/office/drawing/2015/06/chart">
            <c:ext xmlns:c16="http://schemas.microsoft.com/office/drawing/2014/chart" uri="{C3380CC4-5D6E-409C-BE32-E72D297353CC}">
              <c16:uniqueId val="{00000004-378D-4D56-9E90-AC7150FEE2CB}"/>
            </c:ext>
          </c:extLst>
        </c:ser>
        <c:ser>
          <c:idx val="5"/>
          <c:order val="5"/>
          <c:tx>
            <c:strRef>
              <c:f>'Structura Ch_an'!$M$30:$N$30</c:f>
              <c:strCache>
                <c:ptCount val="2"/>
                <c:pt idx="0">
                  <c:v>2022</c:v>
                </c:pt>
                <c:pt idx="1">
                  <c:v>CB</c:v>
                </c:pt>
              </c:strCache>
            </c:strRef>
          </c:tx>
          <c:spPr>
            <a:solidFill>
              <a:schemeClr val="accent6"/>
            </a:solidFill>
            <a:ln>
              <a:noFill/>
            </a:ln>
            <a:effectLst/>
            <a:sp3d/>
          </c:spPr>
          <c:invertIfNegative val="0"/>
          <c:cat>
            <c:strRef>
              <c:f>'Structura Ch_an'!$O$24:$W$24</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Ch_an'!$O$30:$W$30</c:f>
              <c:numCache>
                <c:formatCode>#,##0</c:formatCode>
                <c:ptCount val="9"/>
                <c:pt idx="0">
                  <c:v>58907</c:v>
                </c:pt>
                <c:pt idx="1">
                  <c:v>27726</c:v>
                </c:pt>
                <c:pt idx="2">
                  <c:v>8739</c:v>
                </c:pt>
                <c:pt idx="3">
                  <c:v>130</c:v>
                </c:pt>
                <c:pt idx="4">
                  <c:v>30</c:v>
                </c:pt>
                <c:pt idx="5">
                  <c:v>0</c:v>
                </c:pt>
                <c:pt idx="6">
                  <c:v>4594</c:v>
                </c:pt>
                <c:pt idx="7">
                  <c:v>17296</c:v>
                </c:pt>
                <c:pt idx="8">
                  <c:v>392</c:v>
                </c:pt>
              </c:numCache>
            </c:numRef>
          </c:val>
          <c:extLst xmlns:c16r2="http://schemas.microsoft.com/office/drawing/2015/06/chart">
            <c:ext xmlns:c16="http://schemas.microsoft.com/office/drawing/2014/chart" uri="{C3380CC4-5D6E-409C-BE32-E72D297353CC}">
              <c16:uniqueId val="{00000005-378D-4D56-9E90-AC7150FEE2CB}"/>
            </c:ext>
          </c:extLst>
        </c:ser>
        <c:dLbls>
          <c:showLegendKey val="0"/>
          <c:showVal val="0"/>
          <c:showCatName val="0"/>
          <c:showSerName val="0"/>
          <c:showPercent val="0"/>
          <c:showBubbleSize val="0"/>
        </c:dLbls>
        <c:gapWidth val="150"/>
        <c:shape val="box"/>
        <c:axId val="-1034113568"/>
        <c:axId val="-1034113024"/>
        <c:axId val="-1036377248"/>
      </c:bar3DChart>
      <c:catAx>
        <c:axId val="-1034113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3024"/>
        <c:crosses val="autoZero"/>
        <c:auto val="1"/>
        <c:lblAlgn val="ctr"/>
        <c:lblOffset val="100"/>
        <c:noMultiLvlLbl val="0"/>
      </c:catAx>
      <c:valAx>
        <c:axId val="-103411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3568"/>
        <c:crosses val="autoZero"/>
        <c:crossBetween val="between"/>
      </c:valAx>
      <c:serAx>
        <c:axId val="-103637724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302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'Structura Ch_an'!$M$46:$N$46</c:f>
              <c:strCache>
                <c:ptCount val="2"/>
                <c:pt idx="0">
                  <c:v>2020</c:v>
                </c:pt>
                <c:pt idx="1">
                  <c:v>CA</c:v>
                </c:pt>
              </c:strCache>
            </c:strRef>
          </c:tx>
          <c:spPr>
            <a:solidFill>
              <a:schemeClr val="accent1"/>
            </a:solidFill>
            <a:ln>
              <a:noFill/>
            </a:ln>
            <a:effectLst/>
            <a:sp3d/>
          </c:spPr>
          <c:invertIfNegative val="0"/>
          <c:cat>
            <c:strRef>
              <c:f>'Structura Ch_an'!$O$45:$W$45</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Ch_an'!$O$46:$W$46</c:f>
              <c:numCache>
                <c:formatCode>#,##0</c:formatCode>
                <c:ptCount val="9"/>
                <c:pt idx="0">
                  <c:v>12208</c:v>
                </c:pt>
                <c:pt idx="1">
                  <c:v>10783</c:v>
                </c:pt>
                <c:pt idx="2">
                  <c:v>398</c:v>
                </c:pt>
                <c:pt idx="3">
                  <c:v>0</c:v>
                </c:pt>
                <c:pt idx="4">
                  <c:v>0</c:v>
                </c:pt>
                <c:pt idx="5">
                  <c:v>0</c:v>
                </c:pt>
                <c:pt idx="6">
                  <c:v>183</c:v>
                </c:pt>
                <c:pt idx="7">
                  <c:v>836</c:v>
                </c:pt>
                <c:pt idx="8">
                  <c:v>8</c:v>
                </c:pt>
              </c:numCache>
            </c:numRef>
          </c:val>
          <c:extLst xmlns:c16r2="http://schemas.microsoft.com/office/drawing/2015/06/chart">
            <c:ext xmlns:c16="http://schemas.microsoft.com/office/drawing/2014/chart" uri="{C3380CC4-5D6E-409C-BE32-E72D297353CC}">
              <c16:uniqueId val="{00000000-D70D-41F1-AF2D-70FFF947C6D7}"/>
            </c:ext>
          </c:extLst>
        </c:ser>
        <c:ser>
          <c:idx val="1"/>
          <c:order val="1"/>
          <c:tx>
            <c:strRef>
              <c:f>'Structura Ch_an'!$M$47:$N$47</c:f>
              <c:strCache>
                <c:ptCount val="2"/>
                <c:pt idx="0">
                  <c:v>2020</c:v>
                </c:pt>
                <c:pt idx="1">
                  <c:v>CB</c:v>
                </c:pt>
              </c:strCache>
            </c:strRef>
          </c:tx>
          <c:spPr>
            <a:solidFill>
              <a:schemeClr val="accent2"/>
            </a:solidFill>
            <a:ln>
              <a:noFill/>
            </a:ln>
            <a:effectLst/>
            <a:sp3d/>
          </c:spPr>
          <c:invertIfNegative val="0"/>
          <c:cat>
            <c:strRef>
              <c:f>'Structura Ch_an'!$O$45:$W$45</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Ch_an'!$O$47:$W$47</c:f>
              <c:numCache>
                <c:formatCode>#,##0</c:formatCode>
                <c:ptCount val="9"/>
                <c:pt idx="0">
                  <c:v>12146</c:v>
                </c:pt>
                <c:pt idx="1">
                  <c:v>10783</c:v>
                </c:pt>
                <c:pt idx="2">
                  <c:v>358</c:v>
                </c:pt>
                <c:pt idx="3">
                  <c:v>0</c:v>
                </c:pt>
                <c:pt idx="4">
                  <c:v>0</c:v>
                </c:pt>
                <c:pt idx="5">
                  <c:v>0</c:v>
                </c:pt>
                <c:pt idx="6">
                  <c:v>161</c:v>
                </c:pt>
                <c:pt idx="7">
                  <c:v>836</c:v>
                </c:pt>
                <c:pt idx="8">
                  <c:v>8</c:v>
                </c:pt>
              </c:numCache>
            </c:numRef>
          </c:val>
          <c:extLst xmlns:c16r2="http://schemas.microsoft.com/office/drawing/2015/06/chart">
            <c:ext xmlns:c16="http://schemas.microsoft.com/office/drawing/2014/chart" uri="{C3380CC4-5D6E-409C-BE32-E72D297353CC}">
              <c16:uniqueId val="{00000001-D70D-41F1-AF2D-70FFF947C6D7}"/>
            </c:ext>
          </c:extLst>
        </c:ser>
        <c:ser>
          <c:idx val="2"/>
          <c:order val="2"/>
          <c:tx>
            <c:strRef>
              <c:f>'Structura Ch_an'!$M$48:$N$48</c:f>
              <c:strCache>
                <c:ptCount val="2"/>
                <c:pt idx="0">
                  <c:v>2021</c:v>
                </c:pt>
                <c:pt idx="1">
                  <c:v>CA</c:v>
                </c:pt>
              </c:strCache>
            </c:strRef>
          </c:tx>
          <c:spPr>
            <a:solidFill>
              <a:schemeClr val="accent3"/>
            </a:solidFill>
            <a:ln>
              <a:noFill/>
            </a:ln>
            <a:effectLst/>
            <a:sp3d/>
          </c:spPr>
          <c:invertIfNegative val="0"/>
          <c:cat>
            <c:strRef>
              <c:f>'Structura Ch_an'!$O$45:$W$45</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Ch_an'!$O$48:$W$48</c:f>
              <c:numCache>
                <c:formatCode>#,##0</c:formatCode>
                <c:ptCount val="9"/>
                <c:pt idx="0">
                  <c:v>15294</c:v>
                </c:pt>
                <c:pt idx="1">
                  <c:v>10635</c:v>
                </c:pt>
                <c:pt idx="2">
                  <c:v>372</c:v>
                </c:pt>
                <c:pt idx="3">
                  <c:v>0</c:v>
                </c:pt>
                <c:pt idx="4">
                  <c:v>0</c:v>
                </c:pt>
                <c:pt idx="5">
                  <c:v>0</c:v>
                </c:pt>
                <c:pt idx="6">
                  <c:v>1196</c:v>
                </c:pt>
                <c:pt idx="7">
                  <c:v>3062</c:v>
                </c:pt>
                <c:pt idx="8">
                  <c:v>29</c:v>
                </c:pt>
              </c:numCache>
            </c:numRef>
          </c:val>
          <c:extLst xmlns:c16r2="http://schemas.microsoft.com/office/drawing/2015/06/chart">
            <c:ext xmlns:c16="http://schemas.microsoft.com/office/drawing/2014/chart" uri="{C3380CC4-5D6E-409C-BE32-E72D297353CC}">
              <c16:uniqueId val="{00000002-D70D-41F1-AF2D-70FFF947C6D7}"/>
            </c:ext>
          </c:extLst>
        </c:ser>
        <c:ser>
          <c:idx val="3"/>
          <c:order val="3"/>
          <c:tx>
            <c:strRef>
              <c:f>'Structura Ch_an'!$M$49:$N$49</c:f>
              <c:strCache>
                <c:ptCount val="2"/>
                <c:pt idx="0">
                  <c:v>2021</c:v>
                </c:pt>
                <c:pt idx="1">
                  <c:v>CB</c:v>
                </c:pt>
              </c:strCache>
            </c:strRef>
          </c:tx>
          <c:spPr>
            <a:solidFill>
              <a:schemeClr val="accent4"/>
            </a:solidFill>
            <a:ln>
              <a:noFill/>
            </a:ln>
            <a:effectLst/>
            <a:sp3d/>
          </c:spPr>
          <c:invertIfNegative val="0"/>
          <c:cat>
            <c:strRef>
              <c:f>'Structura Ch_an'!$O$45:$W$45</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Ch_an'!$O$49:$W$49</c:f>
              <c:numCache>
                <c:formatCode>#,##0</c:formatCode>
                <c:ptCount val="9"/>
                <c:pt idx="0">
                  <c:v>15155</c:v>
                </c:pt>
                <c:pt idx="1">
                  <c:v>10635</c:v>
                </c:pt>
                <c:pt idx="2">
                  <c:v>372</c:v>
                </c:pt>
                <c:pt idx="3">
                  <c:v>0</c:v>
                </c:pt>
                <c:pt idx="4">
                  <c:v>0</c:v>
                </c:pt>
                <c:pt idx="5">
                  <c:v>0</c:v>
                </c:pt>
                <c:pt idx="6">
                  <c:v>1057</c:v>
                </c:pt>
                <c:pt idx="7">
                  <c:v>3062</c:v>
                </c:pt>
                <c:pt idx="8">
                  <c:v>29</c:v>
                </c:pt>
              </c:numCache>
            </c:numRef>
          </c:val>
          <c:extLst xmlns:c16r2="http://schemas.microsoft.com/office/drawing/2015/06/chart">
            <c:ext xmlns:c16="http://schemas.microsoft.com/office/drawing/2014/chart" uri="{C3380CC4-5D6E-409C-BE32-E72D297353CC}">
              <c16:uniqueId val="{00000003-D70D-41F1-AF2D-70FFF947C6D7}"/>
            </c:ext>
          </c:extLst>
        </c:ser>
        <c:ser>
          <c:idx val="4"/>
          <c:order val="4"/>
          <c:tx>
            <c:strRef>
              <c:f>'Structura Ch_an'!$M$50:$N$50</c:f>
              <c:strCache>
                <c:ptCount val="2"/>
                <c:pt idx="0">
                  <c:v>2022</c:v>
                </c:pt>
                <c:pt idx="1">
                  <c:v>CA</c:v>
                </c:pt>
              </c:strCache>
            </c:strRef>
          </c:tx>
          <c:spPr>
            <a:solidFill>
              <a:schemeClr val="accent5"/>
            </a:solidFill>
            <a:ln>
              <a:noFill/>
            </a:ln>
            <a:effectLst/>
            <a:sp3d/>
          </c:spPr>
          <c:invertIfNegative val="0"/>
          <c:cat>
            <c:strRef>
              <c:f>'Structura Ch_an'!$O$45:$W$45</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Ch_an'!$O$50:$W$50</c:f>
              <c:numCache>
                <c:formatCode>#,##0</c:formatCode>
                <c:ptCount val="9"/>
                <c:pt idx="0">
                  <c:v>21239</c:v>
                </c:pt>
                <c:pt idx="1">
                  <c:v>12852</c:v>
                </c:pt>
                <c:pt idx="2">
                  <c:v>825</c:v>
                </c:pt>
                <c:pt idx="3">
                  <c:v>0</c:v>
                </c:pt>
                <c:pt idx="4">
                  <c:v>0</c:v>
                </c:pt>
                <c:pt idx="5">
                  <c:v>0</c:v>
                </c:pt>
                <c:pt idx="6">
                  <c:v>4728</c:v>
                </c:pt>
                <c:pt idx="7">
                  <c:v>2659</c:v>
                </c:pt>
                <c:pt idx="8">
                  <c:v>175</c:v>
                </c:pt>
              </c:numCache>
            </c:numRef>
          </c:val>
          <c:extLst xmlns:c16r2="http://schemas.microsoft.com/office/drawing/2015/06/chart">
            <c:ext xmlns:c16="http://schemas.microsoft.com/office/drawing/2014/chart" uri="{C3380CC4-5D6E-409C-BE32-E72D297353CC}">
              <c16:uniqueId val="{00000004-D70D-41F1-AF2D-70FFF947C6D7}"/>
            </c:ext>
          </c:extLst>
        </c:ser>
        <c:ser>
          <c:idx val="5"/>
          <c:order val="5"/>
          <c:tx>
            <c:strRef>
              <c:f>'Structura Ch_an'!$M$51:$N$51</c:f>
              <c:strCache>
                <c:ptCount val="2"/>
                <c:pt idx="0">
                  <c:v>2022</c:v>
                </c:pt>
                <c:pt idx="1">
                  <c:v>CB</c:v>
                </c:pt>
              </c:strCache>
            </c:strRef>
          </c:tx>
          <c:spPr>
            <a:solidFill>
              <a:schemeClr val="accent6"/>
            </a:solidFill>
            <a:ln>
              <a:noFill/>
            </a:ln>
            <a:effectLst/>
            <a:sp3d/>
          </c:spPr>
          <c:invertIfNegative val="0"/>
          <c:cat>
            <c:strRef>
              <c:f>'Structura Ch_an'!$O$45:$W$45</c:f>
              <c:strCache>
                <c:ptCount val="9"/>
                <c:pt idx="0">
                  <c:v>Total</c:v>
                </c:pt>
                <c:pt idx="1">
                  <c:v>Cheltuieli de personal</c:v>
                </c:pt>
                <c:pt idx="2">
                  <c:v>Bunuri și servicii</c:v>
                </c:pt>
                <c:pt idx="3">
                  <c:v>Transferuri</c:v>
                </c:pt>
                <c:pt idx="4">
                  <c:v>Alte transferuri</c:v>
                </c:pt>
                <c:pt idx="5">
                  <c:v>Proiecte cu finanțare din FEN postaderare</c:v>
                </c:pt>
                <c:pt idx="6">
                  <c:v>Proiecte cu finanțare din FEN aferente
 cadrului financiar 2014-2020</c:v>
                </c:pt>
                <c:pt idx="7">
                  <c:v>Alte cheltuieli</c:v>
                </c:pt>
                <c:pt idx="8">
                  <c:v>Cheltuieli de capital</c:v>
                </c:pt>
              </c:strCache>
            </c:strRef>
          </c:cat>
          <c:val>
            <c:numRef>
              <c:f>'Structura Ch_an'!$O$51:$W$51</c:f>
              <c:numCache>
                <c:formatCode>#,##0</c:formatCode>
                <c:ptCount val="9"/>
                <c:pt idx="0">
                  <c:v>19475</c:v>
                </c:pt>
                <c:pt idx="1">
                  <c:v>12852</c:v>
                </c:pt>
                <c:pt idx="2">
                  <c:v>825</c:v>
                </c:pt>
                <c:pt idx="3">
                  <c:v>0</c:v>
                </c:pt>
                <c:pt idx="4">
                  <c:v>0</c:v>
                </c:pt>
                <c:pt idx="5">
                  <c:v>0</c:v>
                </c:pt>
                <c:pt idx="6">
                  <c:v>2964</c:v>
                </c:pt>
                <c:pt idx="7">
                  <c:v>2659</c:v>
                </c:pt>
                <c:pt idx="8">
                  <c:v>175</c:v>
                </c:pt>
              </c:numCache>
            </c:numRef>
          </c:val>
          <c:extLst xmlns:c16r2="http://schemas.microsoft.com/office/drawing/2015/06/chart">
            <c:ext xmlns:c16="http://schemas.microsoft.com/office/drawing/2014/chart" uri="{C3380CC4-5D6E-409C-BE32-E72D297353CC}">
              <c16:uniqueId val="{00000005-D70D-41F1-AF2D-70FFF947C6D7}"/>
            </c:ext>
          </c:extLst>
        </c:ser>
        <c:dLbls>
          <c:showLegendKey val="0"/>
          <c:showVal val="0"/>
          <c:showCatName val="0"/>
          <c:showSerName val="0"/>
          <c:showPercent val="0"/>
          <c:showBubbleSize val="0"/>
        </c:dLbls>
        <c:gapWidth val="150"/>
        <c:shape val="box"/>
        <c:axId val="-1034120096"/>
        <c:axId val="-1034112480"/>
        <c:axId val="-1036377872"/>
      </c:bar3DChart>
      <c:catAx>
        <c:axId val="-1034120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2480"/>
        <c:crosses val="autoZero"/>
        <c:auto val="1"/>
        <c:lblAlgn val="ctr"/>
        <c:lblOffset val="100"/>
        <c:noMultiLvlLbl val="0"/>
      </c:catAx>
      <c:valAx>
        <c:axId val="-1034112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20096"/>
        <c:crosses val="autoZero"/>
        <c:crossBetween val="between"/>
      </c:valAx>
      <c:serAx>
        <c:axId val="-103637787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411248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AFE65-EDD7-4E41-A7F2-79E9B5E4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62434</Words>
  <Characters>355875</Characters>
  <Application>Microsoft Office Word</Application>
  <DocSecurity>0</DocSecurity>
  <Lines>2965</Lines>
  <Paragraphs>834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PASCAL</dc:creator>
  <cp:keywords/>
  <dc:description/>
  <cp:lastModifiedBy>Flori, CONSTANTIN</cp:lastModifiedBy>
  <cp:revision>2</cp:revision>
  <cp:lastPrinted>2021-12-06T07:56:00Z</cp:lastPrinted>
  <dcterms:created xsi:type="dcterms:W3CDTF">2021-12-06T10:09:00Z</dcterms:created>
  <dcterms:modified xsi:type="dcterms:W3CDTF">2021-12-06T10:09:00Z</dcterms:modified>
</cp:coreProperties>
</file>