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7C09" w:rsidRPr="00FD79FE" w:rsidRDefault="009F58BE" w:rsidP="007E7C09">
      <w:pPr>
        <w:widowControl w:val="0"/>
        <w:spacing w:before="226" w:line="230" w:lineRule="auto"/>
        <w:ind w:right="417"/>
        <w:rPr>
          <w:b/>
          <w:color w:val="17365D"/>
          <w:sz w:val="26"/>
          <w:szCs w:val="26"/>
          <w:lang w:val="ro-RO"/>
        </w:rPr>
      </w:pPr>
      <w:r>
        <w:rPr>
          <w:b/>
          <w:color w:val="17365D"/>
          <w:sz w:val="26"/>
          <w:szCs w:val="26"/>
          <w:lang w:val="ro-RO"/>
        </w:rPr>
        <w:t>66</w:t>
      </w:r>
      <w:r w:rsidR="007E7C09" w:rsidRPr="00FD79FE">
        <w:rPr>
          <w:b/>
          <w:color w:val="17365D"/>
          <w:sz w:val="26"/>
          <w:szCs w:val="26"/>
          <w:lang w:val="ro-RO"/>
        </w:rPr>
        <w:t>/VIII-3/202</w:t>
      </w:r>
      <w:r w:rsidR="00126A2E">
        <w:rPr>
          <w:b/>
          <w:color w:val="17365D"/>
          <w:sz w:val="26"/>
          <w:szCs w:val="26"/>
          <w:lang w:val="ro-RO"/>
        </w:rPr>
        <w:t>3</w:t>
      </w:r>
      <w:r w:rsidR="00E70285" w:rsidRPr="00FD79FE">
        <w:rPr>
          <w:b/>
          <w:color w:val="17365D"/>
          <w:sz w:val="26"/>
          <w:szCs w:val="26"/>
          <w:lang w:val="ro-RO"/>
        </w:rPr>
        <w:t xml:space="preserve">  </w:t>
      </w:r>
      <w:r w:rsidR="007E7C09" w:rsidRPr="00FD79FE">
        <w:rPr>
          <w:b/>
          <w:color w:val="17365D"/>
          <w:sz w:val="26"/>
          <w:szCs w:val="26"/>
          <w:lang w:val="ro-RO"/>
        </w:rPr>
        <w:t xml:space="preserve">                                               </w:t>
      </w:r>
      <w:r w:rsidR="00272597">
        <w:rPr>
          <w:b/>
          <w:color w:val="17365D"/>
          <w:sz w:val="26"/>
          <w:szCs w:val="26"/>
          <w:lang w:val="ro-RO"/>
        </w:rPr>
        <w:t xml:space="preserve">       </w:t>
      </w:r>
      <w:r w:rsidR="00126A2E">
        <w:rPr>
          <w:b/>
          <w:color w:val="17365D"/>
          <w:sz w:val="26"/>
          <w:szCs w:val="26"/>
          <w:lang w:val="ro-RO"/>
        </w:rPr>
        <w:t xml:space="preserve">               </w:t>
      </w:r>
      <w:r w:rsidR="004F37CA">
        <w:rPr>
          <w:b/>
          <w:color w:val="17365D"/>
          <w:sz w:val="26"/>
          <w:szCs w:val="26"/>
          <w:lang w:val="ro-RO"/>
        </w:rPr>
        <w:t xml:space="preserve"> </w:t>
      </w:r>
      <w:r w:rsidR="00686050">
        <w:rPr>
          <w:b/>
          <w:color w:val="17365D"/>
          <w:sz w:val="26"/>
          <w:szCs w:val="26"/>
          <w:lang w:val="ro-RO"/>
        </w:rPr>
        <w:t xml:space="preserve"> 13</w:t>
      </w:r>
      <w:r w:rsidR="00126A2E">
        <w:rPr>
          <w:b/>
          <w:color w:val="17365D"/>
          <w:sz w:val="26"/>
          <w:szCs w:val="26"/>
          <w:lang w:val="ro-RO"/>
        </w:rPr>
        <w:t xml:space="preserve"> ianuarie</w:t>
      </w:r>
      <w:r w:rsidR="007E7C09" w:rsidRPr="00FD79FE">
        <w:rPr>
          <w:b/>
          <w:color w:val="17365D"/>
          <w:sz w:val="26"/>
          <w:szCs w:val="26"/>
          <w:lang w:val="ro-RO"/>
        </w:rPr>
        <w:t xml:space="preserve"> 202</w:t>
      </w:r>
      <w:r w:rsidR="00126A2E">
        <w:rPr>
          <w:b/>
          <w:color w:val="17365D"/>
          <w:sz w:val="26"/>
          <w:szCs w:val="26"/>
          <w:lang w:val="ro-RO"/>
        </w:rPr>
        <w:t>3</w:t>
      </w:r>
    </w:p>
    <w:p w:rsidR="00165A5E" w:rsidRDefault="00165A5E" w:rsidP="003A243C">
      <w:pPr>
        <w:widowControl w:val="0"/>
        <w:spacing w:before="226" w:line="230" w:lineRule="auto"/>
        <w:ind w:left="38" w:right="417"/>
        <w:jc w:val="center"/>
        <w:rPr>
          <w:b/>
          <w:color w:val="17365D"/>
          <w:sz w:val="26"/>
          <w:szCs w:val="26"/>
          <w:lang w:val="ro-RO"/>
        </w:rPr>
      </w:pPr>
    </w:p>
    <w:p w:rsidR="006A108D" w:rsidRDefault="006A108D" w:rsidP="003A243C">
      <w:pPr>
        <w:widowControl w:val="0"/>
        <w:spacing w:before="226" w:line="230" w:lineRule="auto"/>
        <w:ind w:left="38" w:right="417"/>
        <w:jc w:val="center"/>
        <w:rPr>
          <w:b/>
          <w:color w:val="17365D"/>
          <w:sz w:val="28"/>
          <w:szCs w:val="28"/>
          <w:lang w:val="ro-RO"/>
        </w:rPr>
      </w:pPr>
      <w:bookmarkStart w:id="0" w:name="_GoBack"/>
      <w:bookmarkEnd w:id="0"/>
    </w:p>
    <w:p w:rsidR="00F128BF" w:rsidRPr="00F128BF" w:rsidRDefault="00F128BF" w:rsidP="003A243C">
      <w:pPr>
        <w:widowControl w:val="0"/>
        <w:spacing w:before="226" w:line="230" w:lineRule="auto"/>
        <w:ind w:left="38" w:right="417"/>
        <w:jc w:val="center"/>
        <w:rPr>
          <w:b/>
          <w:color w:val="17365D"/>
          <w:sz w:val="28"/>
          <w:szCs w:val="28"/>
          <w:lang w:val="ro-RO"/>
        </w:rPr>
      </w:pPr>
    </w:p>
    <w:p w:rsidR="006F7C49" w:rsidRPr="00F128BF" w:rsidRDefault="00847262" w:rsidP="003A243C">
      <w:pPr>
        <w:widowControl w:val="0"/>
        <w:spacing w:before="226" w:line="230" w:lineRule="auto"/>
        <w:ind w:left="38" w:right="417"/>
        <w:jc w:val="center"/>
        <w:rPr>
          <w:b/>
          <w:color w:val="17365D"/>
          <w:sz w:val="28"/>
          <w:szCs w:val="28"/>
          <w:lang w:val="ro-RO"/>
        </w:rPr>
      </w:pPr>
      <w:r>
        <w:rPr>
          <w:b/>
          <w:color w:val="17365D"/>
          <w:sz w:val="28"/>
          <w:szCs w:val="28"/>
          <w:lang w:val="ro-RO"/>
        </w:rPr>
        <w:t xml:space="preserve">Progrese în implementarea </w:t>
      </w:r>
      <w:r w:rsidR="005D02FC" w:rsidRPr="005D02FC">
        <w:rPr>
          <w:b/>
          <w:color w:val="17365D"/>
          <w:sz w:val="28"/>
          <w:szCs w:val="28"/>
          <w:lang w:val="ro-RO"/>
        </w:rPr>
        <w:t>proiect</w:t>
      </w:r>
      <w:r w:rsidR="005D02FC">
        <w:rPr>
          <w:b/>
          <w:color w:val="17365D"/>
          <w:sz w:val="28"/>
          <w:szCs w:val="28"/>
          <w:lang w:val="ro-RO"/>
        </w:rPr>
        <w:t>ului</w:t>
      </w:r>
      <w:r w:rsidR="005D02FC" w:rsidRPr="005D02FC">
        <w:rPr>
          <w:b/>
          <w:color w:val="17365D"/>
          <w:sz w:val="28"/>
          <w:szCs w:val="28"/>
          <w:lang w:val="ro-RO"/>
        </w:rPr>
        <w:t xml:space="preserve"> „Parteneriat pentru egalitatea persoanelor LGBTI: implementarea jurisprudenței CEDO privind orientarea</w:t>
      </w:r>
      <w:r w:rsidR="005D02FC">
        <w:rPr>
          <w:b/>
          <w:color w:val="17365D"/>
          <w:sz w:val="28"/>
          <w:szCs w:val="28"/>
          <w:lang w:val="ro-RO"/>
        </w:rPr>
        <w:t xml:space="preserve"> sexuală </w:t>
      </w:r>
      <w:proofErr w:type="spellStart"/>
      <w:r w:rsidR="005D02FC">
        <w:rPr>
          <w:b/>
          <w:color w:val="17365D"/>
          <w:sz w:val="28"/>
          <w:szCs w:val="28"/>
          <w:lang w:val="ro-RO"/>
        </w:rPr>
        <w:t>şi</w:t>
      </w:r>
      <w:proofErr w:type="spellEnd"/>
      <w:r w:rsidR="005D02FC">
        <w:rPr>
          <w:b/>
          <w:color w:val="17365D"/>
          <w:sz w:val="28"/>
          <w:szCs w:val="28"/>
          <w:lang w:val="ro-RO"/>
        </w:rPr>
        <w:t xml:space="preserve"> identitatea de gen”</w:t>
      </w:r>
    </w:p>
    <w:p w:rsidR="007E7C09" w:rsidRDefault="007E7C09" w:rsidP="003A243C">
      <w:pPr>
        <w:widowControl w:val="0"/>
        <w:spacing w:before="226" w:line="230" w:lineRule="auto"/>
        <w:ind w:left="38" w:right="417"/>
        <w:jc w:val="center"/>
        <w:rPr>
          <w:b/>
          <w:i/>
          <w:color w:val="17365D"/>
          <w:sz w:val="26"/>
          <w:szCs w:val="26"/>
          <w:lang w:val="ro-RO"/>
        </w:rPr>
      </w:pPr>
    </w:p>
    <w:p w:rsidR="006A108D" w:rsidRPr="00FD79FE" w:rsidRDefault="006A108D" w:rsidP="003A243C">
      <w:pPr>
        <w:widowControl w:val="0"/>
        <w:spacing w:before="226" w:line="230" w:lineRule="auto"/>
        <w:ind w:left="38" w:right="417"/>
        <w:jc w:val="center"/>
        <w:rPr>
          <w:b/>
          <w:i/>
          <w:color w:val="17365D"/>
          <w:sz w:val="26"/>
          <w:szCs w:val="26"/>
          <w:lang w:val="ro-RO"/>
        </w:rPr>
      </w:pPr>
    </w:p>
    <w:p w:rsidR="00165A5E" w:rsidRPr="00FD79FE" w:rsidRDefault="007E7C09" w:rsidP="003A243C">
      <w:pPr>
        <w:widowControl w:val="0"/>
        <w:spacing w:before="226" w:line="230" w:lineRule="auto"/>
        <w:ind w:left="38" w:right="417"/>
        <w:jc w:val="center"/>
        <w:rPr>
          <w:b/>
          <w:i/>
          <w:color w:val="17365D"/>
          <w:sz w:val="26"/>
          <w:szCs w:val="26"/>
          <w:lang w:val="ro-RO"/>
        </w:rPr>
      </w:pPr>
      <w:r w:rsidRPr="00FD79FE">
        <w:rPr>
          <w:b/>
          <w:i/>
          <w:color w:val="17365D"/>
          <w:sz w:val="26"/>
          <w:szCs w:val="26"/>
          <w:lang w:val="ro-RO"/>
        </w:rPr>
        <w:t>Comunicat de presă</w:t>
      </w:r>
    </w:p>
    <w:p w:rsidR="00031527" w:rsidRDefault="00031527" w:rsidP="003A243C">
      <w:pPr>
        <w:widowControl w:val="0"/>
        <w:spacing w:before="226" w:line="230" w:lineRule="auto"/>
        <w:ind w:left="38" w:right="417"/>
        <w:jc w:val="center"/>
        <w:rPr>
          <w:b/>
          <w:color w:val="17365D"/>
          <w:sz w:val="26"/>
          <w:szCs w:val="26"/>
          <w:lang w:val="ro-RO"/>
        </w:rPr>
      </w:pPr>
    </w:p>
    <w:p w:rsidR="006A108D" w:rsidRPr="00FD79FE" w:rsidRDefault="006A108D" w:rsidP="003A243C">
      <w:pPr>
        <w:widowControl w:val="0"/>
        <w:spacing w:before="226" w:line="230" w:lineRule="auto"/>
        <w:ind w:left="38" w:right="417"/>
        <w:jc w:val="center"/>
        <w:rPr>
          <w:b/>
          <w:color w:val="17365D"/>
          <w:sz w:val="26"/>
          <w:szCs w:val="26"/>
          <w:lang w:val="ro-RO"/>
        </w:rPr>
      </w:pPr>
    </w:p>
    <w:p w:rsidR="00FB5B10" w:rsidRPr="00272597" w:rsidRDefault="00FB5B10" w:rsidP="00120903">
      <w:pPr>
        <w:widowControl w:val="0"/>
        <w:spacing w:before="315" w:line="240" w:lineRule="auto"/>
        <w:ind w:right="53" w:firstLine="720"/>
        <w:jc w:val="both"/>
        <w:rPr>
          <w:b/>
          <w:color w:val="000000" w:themeColor="text1"/>
          <w:lang w:val="ro-RO"/>
        </w:rPr>
      </w:pPr>
      <w:r w:rsidRPr="00272597">
        <w:rPr>
          <w:b/>
          <w:color w:val="000000" w:themeColor="text1"/>
          <w:lang w:val="ro-RO"/>
        </w:rPr>
        <w:t xml:space="preserve">Asociația Accept și Ministerul Public – Parchetul de pe lângă Înalta Curte de Casație și Justiție </w:t>
      </w:r>
      <w:r w:rsidR="0047189E">
        <w:rPr>
          <w:b/>
          <w:color w:val="000000" w:themeColor="text1"/>
          <w:lang w:val="ro-RO"/>
        </w:rPr>
        <w:t>derulează 1</w:t>
      </w:r>
      <w:r w:rsidRPr="00272597">
        <w:rPr>
          <w:b/>
          <w:color w:val="000000" w:themeColor="text1"/>
          <w:lang w:val="ro-RO"/>
        </w:rPr>
        <w:t xml:space="preserve">6 sesiuni pentru formarea a 160 de procurori și 160 de polițiști pe tema investigării infracțiunilor motivate de </w:t>
      </w:r>
      <w:r w:rsidR="002C1D31" w:rsidRPr="00272597">
        <w:rPr>
          <w:b/>
          <w:color w:val="000000" w:themeColor="text1"/>
          <w:lang w:val="ro-RO"/>
        </w:rPr>
        <w:t>prejudecată</w:t>
      </w:r>
      <w:r w:rsidRPr="00272597">
        <w:rPr>
          <w:b/>
          <w:color w:val="000000" w:themeColor="text1"/>
          <w:lang w:val="ro-RO"/>
        </w:rPr>
        <w:t xml:space="preserve"> și a </w:t>
      </w:r>
      <w:r w:rsidR="00FD79FE" w:rsidRPr="00272597">
        <w:rPr>
          <w:b/>
          <w:color w:val="000000" w:themeColor="text1"/>
          <w:lang w:val="ro-RO"/>
        </w:rPr>
        <w:t xml:space="preserve">promovării </w:t>
      </w:r>
      <w:r w:rsidRPr="00272597">
        <w:rPr>
          <w:b/>
          <w:color w:val="000000" w:themeColor="text1"/>
          <w:lang w:val="ro-RO"/>
        </w:rPr>
        <w:t xml:space="preserve">drepturilor persoanelor LGBTI. </w:t>
      </w:r>
    </w:p>
    <w:p w:rsidR="005A7B80" w:rsidRPr="00272597" w:rsidRDefault="00FB5B10" w:rsidP="00120903">
      <w:pPr>
        <w:widowControl w:val="0"/>
        <w:spacing w:before="315" w:line="240" w:lineRule="auto"/>
        <w:ind w:right="53" w:firstLine="720"/>
        <w:jc w:val="both"/>
        <w:rPr>
          <w:color w:val="000000" w:themeColor="text1"/>
          <w:lang w:val="ro-RO"/>
        </w:rPr>
      </w:pPr>
      <w:r w:rsidRPr="00272597">
        <w:rPr>
          <w:color w:val="000000" w:themeColor="text1"/>
          <w:lang w:val="ro-RO"/>
        </w:rPr>
        <w:t xml:space="preserve">Sesiunile de formare </w:t>
      </w:r>
      <w:r w:rsidR="005E7808" w:rsidRPr="00272597">
        <w:rPr>
          <w:color w:val="000000" w:themeColor="text1"/>
          <w:lang w:val="ro-RO"/>
        </w:rPr>
        <w:t>sunt organizate î</w:t>
      </w:r>
      <w:r w:rsidRPr="00272597">
        <w:rPr>
          <w:color w:val="000000" w:themeColor="text1"/>
          <w:lang w:val="ro-RO"/>
        </w:rPr>
        <w:t xml:space="preserve">n cadrul </w:t>
      </w:r>
      <w:hyperlink r:id="rId7" w:history="1">
        <w:r w:rsidR="00024776" w:rsidRPr="00272597">
          <w:rPr>
            <w:rStyle w:val="Hyperlink"/>
            <w:b/>
            <w:i/>
            <w:color w:val="000000" w:themeColor="text1"/>
            <w:lang w:val="ro-RO"/>
          </w:rPr>
          <w:t xml:space="preserve">proiectului „Parteneriat pentru egalitatea persoanelor LGBTI: implementarea jurisprudenței CEDO privind orientarea sexuală </w:t>
        </w:r>
        <w:proofErr w:type="spellStart"/>
        <w:r w:rsidR="00024776" w:rsidRPr="00272597">
          <w:rPr>
            <w:rStyle w:val="Hyperlink"/>
            <w:b/>
            <w:i/>
            <w:color w:val="000000" w:themeColor="text1"/>
            <w:lang w:val="ro-RO"/>
          </w:rPr>
          <w:t>şi</w:t>
        </w:r>
        <w:proofErr w:type="spellEnd"/>
        <w:r w:rsidR="00024776" w:rsidRPr="00272597">
          <w:rPr>
            <w:rStyle w:val="Hyperlink"/>
            <w:b/>
            <w:i/>
            <w:color w:val="000000" w:themeColor="text1"/>
            <w:lang w:val="ro-RO"/>
          </w:rPr>
          <w:t xml:space="preserve"> identitatea de gen”</w:t>
        </w:r>
      </w:hyperlink>
      <w:r w:rsidR="005E7808" w:rsidRPr="00272597">
        <w:rPr>
          <w:color w:val="000000" w:themeColor="text1"/>
          <w:lang w:val="ro-RO"/>
        </w:rPr>
        <w:t xml:space="preserve"> cu scopul de </w:t>
      </w:r>
      <w:r w:rsidR="00165A5E" w:rsidRPr="00272597">
        <w:rPr>
          <w:color w:val="000000" w:themeColor="text1"/>
          <w:lang w:val="ro-RO"/>
        </w:rPr>
        <w:t xml:space="preserve">a </w:t>
      </w:r>
      <w:r w:rsidR="006F5C07" w:rsidRPr="00272597">
        <w:rPr>
          <w:color w:val="000000" w:themeColor="text1"/>
          <w:lang w:val="ro-RO"/>
        </w:rPr>
        <w:t>îmbunătăți</w:t>
      </w:r>
      <w:r w:rsidR="00165A5E" w:rsidRPr="00272597">
        <w:rPr>
          <w:color w:val="000000" w:themeColor="text1"/>
          <w:lang w:val="ro-RO"/>
        </w:rPr>
        <w:t xml:space="preserve"> punerea </w:t>
      </w:r>
      <w:r w:rsidR="006F5C07" w:rsidRPr="00272597">
        <w:rPr>
          <w:color w:val="000000" w:themeColor="text1"/>
          <w:lang w:val="ro-RO"/>
        </w:rPr>
        <w:t xml:space="preserve">în aplicare a deciziilor Curții Europene a Drepturilor Omului (CEDO) și a recomandărilor Comisiei Europene împotriva Rasismului și Intoleranței (ECRI) din cadrul Consiliului Europei, prin dialog cu instituțiile abilitate și sprijinirea acestora în construirea unui cadru eficient de implementare a hotărârilor CEDO </w:t>
      </w:r>
      <w:r w:rsidR="00B313F7" w:rsidRPr="00272597">
        <w:rPr>
          <w:color w:val="000000" w:themeColor="text1"/>
          <w:lang w:val="ro-RO"/>
        </w:rPr>
        <w:t>referitoare</w:t>
      </w:r>
      <w:r w:rsidR="006F5C07" w:rsidRPr="00272597">
        <w:rPr>
          <w:color w:val="000000" w:themeColor="text1"/>
          <w:lang w:val="ro-RO"/>
        </w:rPr>
        <w:t xml:space="preserve"> la orientarea sexuală și identitatea de gen. </w:t>
      </w:r>
    </w:p>
    <w:p w:rsidR="00D13D9A" w:rsidRPr="00272597" w:rsidRDefault="006D35B6" w:rsidP="00120903">
      <w:pPr>
        <w:widowControl w:val="0"/>
        <w:spacing w:before="315" w:line="240" w:lineRule="auto"/>
        <w:ind w:right="53" w:firstLine="720"/>
        <w:jc w:val="both"/>
        <w:rPr>
          <w:color w:val="000000" w:themeColor="text1"/>
          <w:lang w:val="ro-RO"/>
        </w:rPr>
      </w:pPr>
      <w:r>
        <w:rPr>
          <w:color w:val="000000" w:themeColor="text1"/>
          <w:lang w:val="ro-RO"/>
        </w:rPr>
        <w:t>Primele zece s</w:t>
      </w:r>
      <w:r w:rsidR="006F5C07" w:rsidRPr="00272597">
        <w:rPr>
          <w:color w:val="000000" w:themeColor="text1"/>
          <w:lang w:val="ro-RO"/>
        </w:rPr>
        <w:t>esiuni de formare</w:t>
      </w:r>
      <w:r w:rsidR="00CE2E97" w:rsidRPr="00272597">
        <w:rPr>
          <w:color w:val="000000" w:themeColor="text1"/>
          <w:lang w:val="ro-RO"/>
        </w:rPr>
        <w:t xml:space="preserve"> comune pentru procurori și polițiști</w:t>
      </w:r>
      <w:r w:rsidR="006F5C07" w:rsidRPr="00272597">
        <w:rPr>
          <w:color w:val="000000" w:themeColor="text1"/>
          <w:lang w:val="ro-RO"/>
        </w:rPr>
        <w:t xml:space="preserve"> </w:t>
      </w:r>
      <w:r>
        <w:rPr>
          <w:color w:val="000000" w:themeColor="text1"/>
          <w:lang w:val="ro-RO"/>
        </w:rPr>
        <w:t xml:space="preserve">s-au desfășurat în perioada octombrie – decembrie 2022, iar </w:t>
      </w:r>
      <w:hyperlink r:id="rId8" w:history="1">
        <w:r w:rsidRPr="00910F58">
          <w:rPr>
            <w:rStyle w:val="Hyperlink"/>
            <w:lang w:val="ro-RO"/>
          </w:rPr>
          <w:t xml:space="preserve">următoarele șase vor avea loc </w:t>
        </w:r>
        <w:r w:rsidR="006F5C07" w:rsidRPr="00910F58">
          <w:rPr>
            <w:rStyle w:val="Hyperlink"/>
            <w:lang w:val="ro-RO"/>
          </w:rPr>
          <w:t xml:space="preserve">în perioada </w:t>
        </w:r>
        <w:r w:rsidR="00863813" w:rsidRPr="00910F58">
          <w:rPr>
            <w:rStyle w:val="Hyperlink"/>
            <w:lang w:val="ro-RO"/>
          </w:rPr>
          <w:t>februarie</w:t>
        </w:r>
        <w:r w:rsidR="00CE2E97" w:rsidRPr="00910F58">
          <w:rPr>
            <w:rStyle w:val="Hyperlink"/>
            <w:lang w:val="ro-RO"/>
          </w:rPr>
          <w:t xml:space="preserve"> - aprilie 2023</w:t>
        </w:r>
      </w:hyperlink>
      <w:r w:rsidR="00CE2E97" w:rsidRPr="00272597">
        <w:rPr>
          <w:color w:val="000000" w:themeColor="text1"/>
          <w:lang w:val="ro-RO"/>
        </w:rPr>
        <w:t xml:space="preserve">, </w:t>
      </w:r>
      <w:r w:rsidR="002C1D31" w:rsidRPr="00272597">
        <w:rPr>
          <w:color w:val="000000" w:themeColor="text1"/>
          <w:lang w:val="ro-RO"/>
        </w:rPr>
        <w:t>formatori</w:t>
      </w:r>
      <w:r w:rsidR="005A7B80" w:rsidRPr="00272597">
        <w:rPr>
          <w:color w:val="000000" w:themeColor="text1"/>
          <w:lang w:val="ro-RO"/>
        </w:rPr>
        <w:t xml:space="preserve"> </w:t>
      </w:r>
      <w:r w:rsidR="00630D9C" w:rsidRPr="00272597">
        <w:rPr>
          <w:color w:val="000000" w:themeColor="text1"/>
          <w:lang w:val="ro-RO"/>
        </w:rPr>
        <w:t xml:space="preserve">fiind </w:t>
      </w:r>
      <w:r w:rsidR="006F5C07" w:rsidRPr="00272597">
        <w:rPr>
          <w:color w:val="000000" w:themeColor="text1"/>
          <w:lang w:val="ro-RO"/>
        </w:rPr>
        <w:t>psihologi, procurori ș</w:t>
      </w:r>
      <w:r w:rsidR="00630D9C" w:rsidRPr="00272597">
        <w:rPr>
          <w:color w:val="000000" w:themeColor="text1"/>
          <w:lang w:val="ro-RO"/>
        </w:rPr>
        <w:t>i</w:t>
      </w:r>
      <w:r w:rsidR="0061144B" w:rsidRPr="00272597">
        <w:rPr>
          <w:color w:val="000000" w:themeColor="text1"/>
          <w:lang w:val="ro-RO"/>
        </w:rPr>
        <w:t xml:space="preserve"> experți de drepturile omului.</w:t>
      </w:r>
    </w:p>
    <w:p w:rsidR="00832F9E" w:rsidRPr="00272597" w:rsidRDefault="00832F9E" w:rsidP="00120903">
      <w:pPr>
        <w:widowControl w:val="0"/>
        <w:spacing w:before="315" w:line="240" w:lineRule="auto"/>
        <w:ind w:left="34" w:right="53" w:firstLine="686"/>
        <w:jc w:val="both"/>
        <w:rPr>
          <w:color w:val="000000" w:themeColor="text1"/>
          <w:lang w:val="ro-RO"/>
        </w:rPr>
      </w:pPr>
      <w:r w:rsidRPr="00272597">
        <w:rPr>
          <w:color w:val="000000" w:themeColor="text1"/>
          <w:lang w:val="ro-RO"/>
        </w:rPr>
        <w:t xml:space="preserve">Aceste sesiuni de </w:t>
      </w:r>
      <w:r w:rsidR="00120903" w:rsidRPr="00272597">
        <w:rPr>
          <w:color w:val="000000" w:themeColor="text1"/>
          <w:lang w:val="ro-RO"/>
        </w:rPr>
        <w:t>pregătire</w:t>
      </w:r>
      <w:r w:rsidRPr="00272597">
        <w:rPr>
          <w:color w:val="000000" w:themeColor="text1"/>
          <w:lang w:val="ro-RO"/>
        </w:rPr>
        <w:t xml:space="preserve"> au rolul de a facilita înțelegerea de către specialiștii din instituțiile de aplicare a legii a nevoilor și problemelor specifice cu care se confruntă victimele LGBTI ale infracțiunilor motivate de ură, </w:t>
      </w:r>
      <w:r w:rsidR="005B4C8D" w:rsidRPr="00272597">
        <w:rPr>
          <w:color w:val="000000" w:themeColor="text1"/>
          <w:lang w:val="ro-RO"/>
        </w:rPr>
        <w:t xml:space="preserve">prejudecățile și stereotipurile care însoțesc deseori în mentalul societății membrii acestei comunități, </w:t>
      </w:r>
      <w:r w:rsidRPr="00272597">
        <w:rPr>
          <w:color w:val="000000" w:themeColor="text1"/>
          <w:lang w:val="ro-RO"/>
        </w:rPr>
        <w:t xml:space="preserve">precum și de </w:t>
      </w:r>
      <w:r w:rsidR="009F15B6" w:rsidRPr="00272597">
        <w:rPr>
          <w:color w:val="000000" w:themeColor="text1"/>
          <w:lang w:val="ro-RO"/>
        </w:rPr>
        <w:t xml:space="preserve">a ușura </w:t>
      </w:r>
      <w:r w:rsidRPr="00272597">
        <w:rPr>
          <w:color w:val="000000" w:themeColor="text1"/>
          <w:lang w:val="ro-RO"/>
        </w:rPr>
        <w:t>familiarizare</w:t>
      </w:r>
      <w:r w:rsidR="009F15B6" w:rsidRPr="00272597">
        <w:rPr>
          <w:color w:val="000000" w:themeColor="text1"/>
          <w:lang w:val="ro-RO"/>
        </w:rPr>
        <w:t>a</w:t>
      </w:r>
      <w:r w:rsidRPr="00272597">
        <w:rPr>
          <w:color w:val="000000" w:themeColor="text1"/>
          <w:lang w:val="ro-RO"/>
        </w:rPr>
        <w:t xml:space="preserve"> cu </w:t>
      </w:r>
      <w:r w:rsidR="0093657B" w:rsidRPr="00272597">
        <w:rPr>
          <w:color w:val="000000" w:themeColor="text1"/>
          <w:lang w:val="ro-RO"/>
        </w:rPr>
        <w:t>aplicarea</w:t>
      </w:r>
      <w:r w:rsidRPr="00272597">
        <w:rPr>
          <w:color w:val="000000" w:themeColor="text1"/>
          <w:lang w:val="ro-RO"/>
        </w:rPr>
        <w:t xml:space="preserve"> unor metode eficiente de identificare și investigare </w:t>
      </w:r>
      <w:r w:rsidR="005B4C8D" w:rsidRPr="00272597">
        <w:rPr>
          <w:color w:val="000000" w:themeColor="text1"/>
          <w:lang w:val="ro-RO"/>
        </w:rPr>
        <w:t>a acestor infracțiuni.</w:t>
      </w:r>
    </w:p>
    <w:p w:rsidR="006F7C49" w:rsidRPr="00272597" w:rsidRDefault="0061144B" w:rsidP="00120903">
      <w:pPr>
        <w:widowControl w:val="0"/>
        <w:spacing w:before="315" w:line="240" w:lineRule="auto"/>
        <w:ind w:right="53" w:firstLine="720"/>
        <w:jc w:val="both"/>
        <w:rPr>
          <w:color w:val="000000" w:themeColor="text1"/>
          <w:lang w:val="ro-RO"/>
        </w:rPr>
      </w:pPr>
      <w:r w:rsidRPr="00272597">
        <w:rPr>
          <w:color w:val="000000" w:themeColor="text1"/>
          <w:lang w:val="ro-RO"/>
        </w:rPr>
        <w:lastRenderedPageBreak/>
        <w:t xml:space="preserve">În cadrul </w:t>
      </w:r>
      <w:r w:rsidR="00120903" w:rsidRPr="00272597">
        <w:rPr>
          <w:color w:val="000000" w:themeColor="text1"/>
          <w:lang w:val="ro-RO"/>
        </w:rPr>
        <w:t>formării</w:t>
      </w:r>
      <w:r w:rsidR="0079110D" w:rsidRPr="00272597">
        <w:rPr>
          <w:color w:val="000000" w:themeColor="text1"/>
          <w:lang w:val="ro-RO"/>
        </w:rPr>
        <w:t>,</w:t>
      </w:r>
      <w:r w:rsidR="006A316A" w:rsidRPr="00272597">
        <w:rPr>
          <w:color w:val="000000" w:themeColor="text1"/>
          <w:lang w:val="ro-RO"/>
        </w:rPr>
        <w:t xml:space="preserve"> </w:t>
      </w:r>
      <w:r w:rsidR="007B04C6" w:rsidRPr="00272597">
        <w:rPr>
          <w:color w:val="000000" w:themeColor="text1"/>
          <w:lang w:val="ro-RO"/>
        </w:rPr>
        <w:t>un interes major</w:t>
      </w:r>
      <w:r w:rsidR="0079110D" w:rsidRPr="00272597">
        <w:rPr>
          <w:color w:val="000000" w:themeColor="text1"/>
          <w:lang w:val="ro-RO"/>
        </w:rPr>
        <w:t xml:space="preserve"> </w:t>
      </w:r>
      <w:r w:rsidR="007B04C6" w:rsidRPr="00272597">
        <w:rPr>
          <w:color w:val="000000" w:themeColor="text1"/>
          <w:lang w:val="ro-RO"/>
        </w:rPr>
        <w:t xml:space="preserve">este acordat </w:t>
      </w:r>
      <w:r w:rsidR="005B4C8D" w:rsidRPr="00272597">
        <w:rPr>
          <w:color w:val="000000" w:themeColor="text1"/>
          <w:lang w:val="ro-RO"/>
        </w:rPr>
        <w:t xml:space="preserve">abordării centrate pe victimă </w:t>
      </w:r>
      <w:r w:rsidR="00B67927" w:rsidRPr="00272597">
        <w:rPr>
          <w:color w:val="000000" w:themeColor="text1"/>
          <w:lang w:val="ro-RO"/>
        </w:rPr>
        <w:t>în investigarea cauzelor având ca obiect infracțiuni motivate de ură</w:t>
      </w:r>
      <w:r w:rsidR="00664E2A" w:rsidRPr="00272597">
        <w:rPr>
          <w:color w:val="000000" w:themeColor="text1"/>
          <w:lang w:val="ro-RO"/>
        </w:rPr>
        <w:t>, cu accent pe latura practică și prezentar</w:t>
      </w:r>
      <w:r w:rsidR="0079110D" w:rsidRPr="00272597">
        <w:rPr>
          <w:color w:val="000000" w:themeColor="text1"/>
          <w:lang w:val="ro-RO"/>
        </w:rPr>
        <w:t xml:space="preserve">ea cazuisticii în acest domeniu. </w:t>
      </w:r>
    </w:p>
    <w:p w:rsidR="0047189E" w:rsidRDefault="006F5C07" w:rsidP="00120903">
      <w:pPr>
        <w:widowControl w:val="0"/>
        <w:spacing w:before="315" w:line="240" w:lineRule="auto"/>
        <w:ind w:left="34" w:right="53" w:firstLine="686"/>
        <w:jc w:val="both"/>
        <w:rPr>
          <w:color w:val="000000" w:themeColor="text1"/>
          <w:lang w:val="ro-RO"/>
        </w:rPr>
      </w:pPr>
      <w:r w:rsidRPr="00272597">
        <w:rPr>
          <w:color w:val="000000" w:themeColor="text1"/>
          <w:lang w:val="ro-RO"/>
        </w:rPr>
        <w:t>Necesitatea</w:t>
      </w:r>
      <w:r w:rsidR="0047189E" w:rsidRPr="00686050">
        <w:rPr>
          <w:lang w:val="ro-RO"/>
        </w:rPr>
        <w:t xml:space="preserve"> </w:t>
      </w:r>
      <w:r w:rsidR="0047189E" w:rsidRPr="0047189E">
        <w:rPr>
          <w:color w:val="000000" w:themeColor="text1"/>
          <w:lang w:val="ro-RO"/>
        </w:rPr>
        <w:t>implement</w:t>
      </w:r>
      <w:r w:rsidR="0047189E">
        <w:rPr>
          <w:color w:val="000000" w:themeColor="text1"/>
          <w:lang w:val="ro-RO"/>
        </w:rPr>
        <w:t xml:space="preserve">ării în România a unei </w:t>
      </w:r>
      <w:r w:rsidR="0047189E" w:rsidRPr="0047189E">
        <w:rPr>
          <w:color w:val="000000" w:themeColor="text1"/>
          <w:lang w:val="ro-RO"/>
        </w:rPr>
        <w:t>reform</w:t>
      </w:r>
      <w:r w:rsidR="0047189E">
        <w:rPr>
          <w:color w:val="000000" w:themeColor="text1"/>
          <w:lang w:val="ro-RO"/>
        </w:rPr>
        <w:t>e</w:t>
      </w:r>
      <w:r w:rsidR="0047189E" w:rsidRPr="0047189E">
        <w:rPr>
          <w:color w:val="000000" w:themeColor="text1"/>
          <w:lang w:val="ro-RO"/>
        </w:rPr>
        <w:t xml:space="preserve"> a sistemului de investigare a infracțiunilor motivate de ură</w:t>
      </w:r>
      <w:r w:rsidR="00D61C00">
        <w:rPr>
          <w:color w:val="000000" w:themeColor="text1"/>
          <w:lang w:val="ro-RO"/>
        </w:rPr>
        <w:t xml:space="preserve"> și de homofobie în mod special </w:t>
      </w:r>
      <w:r w:rsidR="0085294D" w:rsidRPr="00272597">
        <w:rPr>
          <w:color w:val="000000" w:themeColor="text1"/>
          <w:lang w:val="ro-RO"/>
        </w:rPr>
        <w:t>este indicată în</w:t>
      </w:r>
      <w:r w:rsidRPr="00272597">
        <w:rPr>
          <w:color w:val="000000" w:themeColor="text1"/>
          <w:lang w:val="ro-RO"/>
        </w:rPr>
        <w:t xml:space="preserve"> deciziile Comitetului de Miniștri al Consiliului Europei în cadrul monitorizării executării hotărârii CEDO în </w:t>
      </w:r>
      <w:r w:rsidRPr="00272597">
        <w:rPr>
          <w:i/>
          <w:color w:val="000000" w:themeColor="text1"/>
          <w:lang w:val="ro-RO"/>
        </w:rPr>
        <w:t>cauza MC și AC împotriva României</w:t>
      </w:r>
      <w:r w:rsidR="009324A8" w:rsidRPr="00272597">
        <w:rPr>
          <w:color w:val="000000" w:themeColor="text1"/>
          <w:lang w:val="ro-RO"/>
        </w:rPr>
        <w:t xml:space="preserve"> </w:t>
      </w:r>
      <w:r w:rsidR="00F834C7" w:rsidRPr="00272597">
        <w:rPr>
          <w:color w:val="000000" w:themeColor="text1"/>
          <w:lang w:val="ro-RO"/>
        </w:rPr>
        <w:t xml:space="preserve">(2016), </w:t>
      </w:r>
      <w:r w:rsidR="00D61C00">
        <w:rPr>
          <w:color w:val="000000" w:themeColor="text1"/>
          <w:lang w:val="ro-RO"/>
        </w:rPr>
        <w:t xml:space="preserve">cauză </w:t>
      </w:r>
      <w:r w:rsidR="0085294D" w:rsidRPr="00272597">
        <w:rPr>
          <w:color w:val="000000" w:themeColor="text1"/>
          <w:lang w:val="ro-RO"/>
        </w:rPr>
        <w:t xml:space="preserve">aflată în supraveghere </w:t>
      </w:r>
      <w:r w:rsidR="00A875B5" w:rsidRPr="00272597">
        <w:rPr>
          <w:color w:val="000000" w:themeColor="text1"/>
          <w:lang w:val="ro-RO"/>
        </w:rPr>
        <w:t>extinsă</w:t>
      </w:r>
      <w:r w:rsidR="0085294D" w:rsidRPr="00272597">
        <w:rPr>
          <w:color w:val="000000" w:themeColor="text1"/>
          <w:lang w:val="ro-RO"/>
        </w:rPr>
        <w:t xml:space="preserve"> la nivelul Departamentului de Executări al Hotărârilor CEDO.</w:t>
      </w:r>
      <w:r w:rsidR="00863813">
        <w:rPr>
          <w:color w:val="000000" w:themeColor="text1"/>
          <w:lang w:val="ro-RO"/>
        </w:rPr>
        <w:t xml:space="preserve"> </w:t>
      </w:r>
    </w:p>
    <w:p w:rsidR="00120903" w:rsidRPr="00272597" w:rsidRDefault="00120903" w:rsidP="00120903">
      <w:pPr>
        <w:widowControl w:val="0"/>
        <w:spacing w:before="315" w:line="240" w:lineRule="auto"/>
        <w:ind w:left="34" w:right="53" w:firstLine="686"/>
        <w:jc w:val="both"/>
        <w:rPr>
          <w:color w:val="000000" w:themeColor="text1"/>
          <w:lang w:val="ro-RO"/>
        </w:rPr>
      </w:pPr>
      <w:r w:rsidRPr="00272597">
        <w:rPr>
          <w:color w:val="000000" w:themeColor="text1"/>
          <w:lang w:val="ro-RO"/>
        </w:rPr>
        <w:t>Proiectul reprezintă expresia unui mesaj de receptivitate a Ministerului Public față de problematica victimelor infracțiunilor motivate de prejudecată și, în special, a celor din comunitatea LGBTI</w:t>
      </w:r>
      <w:r w:rsidR="008C2467">
        <w:rPr>
          <w:color w:val="000000" w:themeColor="text1"/>
          <w:lang w:val="ro-RO"/>
        </w:rPr>
        <w:t xml:space="preserve">, precum și </w:t>
      </w:r>
      <w:r w:rsidR="00724BF2" w:rsidRPr="00272597">
        <w:rPr>
          <w:color w:val="000000" w:themeColor="text1"/>
          <w:lang w:val="ro-RO"/>
        </w:rPr>
        <w:t>de promovare a</w:t>
      </w:r>
      <w:r w:rsidRPr="00272597">
        <w:rPr>
          <w:color w:val="000000" w:themeColor="text1"/>
          <w:lang w:val="ro-RO"/>
        </w:rPr>
        <w:t xml:space="preserve"> unei culturi instituționale de garantare a drepturilor omului, nediscriminării, toleranței și egalității în fața legii. </w:t>
      </w:r>
    </w:p>
    <w:p w:rsidR="00120903" w:rsidRPr="00272597" w:rsidRDefault="00120903" w:rsidP="00120903">
      <w:pPr>
        <w:widowControl w:val="0"/>
        <w:spacing w:before="315" w:line="240" w:lineRule="auto"/>
        <w:ind w:left="34" w:right="53" w:firstLine="686"/>
        <w:jc w:val="both"/>
        <w:rPr>
          <w:color w:val="000000" w:themeColor="text1"/>
          <w:lang w:val="ro-RO"/>
        </w:rPr>
      </w:pPr>
      <w:r w:rsidRPr="00272597">
        <w:rPr>
          <w:color w:val="000000" w:themeColor="text1"/>
          <w:lang w:val="ro-RO"/>
        </w:rPr>
        <w:t xml:space="preserve">În acest context, formarea profesională a procurorilor constituie o necesitate în vederea aplicării standardelor europene în materie, cât și pentru îmbunătățirea accesului la justiție și </w:t>
      </w:r>
      <w:r w:rsidR="00AF0F84" w:rsidRPr="00272597">
        <w:rPr>
          <w:color w:val="000000" w:themeColor="text1"/>
          <w:lang w:val="ro-RO"/>
        </w:rPr>
        <w:t xml:space="preserve">câștigării încrederii în actul </w:t>
      </w:r>
      <w:r w:rsidRPr="00272597">
        <w:rPr>
          <w:color w:val="000000" w:themeColor="text1"/>
          <w:lang w:val="ro-RO"/>
        </w:rPr>
        <w:t>de justiție pe</w:t>
      </w:r>
      <w:r w:rsidR="00AF0F84" w:rsidRPr="00272597">
        <w:rPr>
          <w:color w:val="000000" w:themeColor="text1"/>
          <w:lang w:val="ro-RO"/>
        </w:rPr>
        <w:t xml:space="preserve">nală. </w:t>
      </w:r>
    </w:p>
    <w:p w:rsidR="006F7C49" w:rsidRPr="00272597" w:rsidRDefault="006F5C07" w:rsidP="00120903">
      <w:pPr>
        <w:widowControl w:val="0"/>
        <w:spacing w:before="315" w:line="240" w:lineRule="auto"/>
        <w:ind w:left="34" w:right="53" w:firstLine="686"/>
        <w:jc w:val="both"/>
        <w:rPr>
          <w:i/>
          <w:color w:val="000000" w:themeColor="text1"/>
          <w:lang w:val="ro-RO"/>
        </w:rPr>
      </w:pPr>
      <w:r w:rsidRPr="00272597">
        <w:rPr>
          <w:b/>
          <w:i/>
          <w:color w:val="000000" w:themeColor="text1"/>
          <w:lang w:val="ro-RO"/>
        </w:rPr>
        <w:t>Proiectul „Parteneriat pentru egal</w:t>
      </w:r>
      <w:r w:rsidR="00462324" w:rsidRPr="00272597">
        <w:rPr>
          <w:b/>
          <w:i/>
          <w:color w:val="000000" w:themeColor="text1"/>
          <w:lang w:val="ro-RO"/>
        </w:rPr>
        <w:t xml:space="preserve">itatea persoanelor LGBTI: </w:t>
      </w:r>
      <w:r w:rsidRPr="00272597">
        <w:rPr>
          <w:b/>
          <w:i/>
          <w:color w:val="000000" w:themeColor="text1"/>
          <w:lang w:val="ro-RO"/>
        </w:rPr>
        <w:t xml:space="preserve">implementarea jurisprudenței CEDO privind orientarea sexuală </w:t>
      </w:r>
      <w:proofErr w:type="spellStart"/>
      <w:r w:rsidRPr="00272597">
        <w:rPr>
          <w:b/>
          <w:i/>
          <w:color w:val="000000" w:themeColor="text1"/>
          <w:lang w:val="ro-RO"/>
        </w:rPr>
        <w:t>şi</w:t>
      </w:r>
      <w:proofErr w:type="spellEnd"/>
      <w:r w:rsidRPr="00272597">
        <w:rPr>
          <w:b/>
          <w:i/>
          <w:color w:val="000000" w:themeColor="text1"/>
          <w:lang w:val="ro-RO"/>
        </w:rPr>
        <w:t xml:space="preserve"> identitatea de gen” </w:t>
      </w:r>
      <w:r w:rsidRPr="00272597">
        <w:rPr>
          <w:i/>
          <w:color w:val="000000" w:themeColor="text1"/>
          <w:lang w:val="ro-RO"/>
        </w:rPr>
        <w:t xml:space="preserve">este implementat de Asociația ACCEPT în parteneriat cu Ministerul Public - Parchetul de pe lângă Înalta Curte de </w:t>
      </w:r>
      <w:proofErr w:type="spellStart"/>
      <w:r w:rsidRPr="00272597">
        <w:rPr>
          <w:i/>
          <w:color w:val="000000" w:themeColor="text1"/>
          <w:lang w:val="ro-RO"/>
        </w:rPr>
        <w:t>Casaţie</w:t>
      </w:r>
      <w:proofErr w:type="spellEnd"/>
      <w:r w:rsidRPr="00272597">
        <w:rPr>
          <w:i/>
          <w:color w:val="000000" w:themeColor="text1"/>
          <w:lang w:val="ro-RO"/>
        </w:rPr>
        <w:t xml:space="preserve"> </w:t>
      </w:r>
      <w:proofErr w:type="spellStart"/>
      <w:r w:rsidRPr="00272597">
        <w:rPr>
          <w:i/>
          <w:color w:val="000000" w:themeColor="text1"/>
          <w:lang w:val="ro-RO"/>
        </w:rPr>
        <w:t>şi</w:t>
      </w:r>
      <w:proofErr w:type="spellEnd"/>
      <w:r w:rsidRPr="00272597">
        <w:rPr>
          <w:i/>
          <w:color w:val="000000" w:themeColor="text1"/>
          <w:lang w:val="ro-RO"/>
        </w:rPr>
        <w:t xml:space="preserve"> </w:t>
      </w:r>
      <w:proofErr w:type="spellStart"/>
      <w:r w:rsidRPr="00272597">
        <w:rPr>
          <w:i/>
          <w:color w:val="000000" w:themeColor="text1"/>
          <w:lang w:val="ro-RO"/>
        </w:rPr>
        <w:t>Justiţie</w:t>
      </w:r>
      <w:proofErr w:type="spellEnd"/>
      <w:r w:rsidRPr="00272597">
        <w:rPr>
          <w:i/>
          <w:color w:val="000000" w:themeColor="text1"/>
          <w:lang w:val="ro-RO"/>
        </w:rPr>
        <w:t xml:space="preserve">, în perioada decembrie 2021 – noiembrie 2023. Proiectul beneficiază de un grant în valoare de 937.819 € oferit de Islanda, Liechtenstein și Norvegia prin Granturile SEE în cadrul Programului Dezvoltare locală. Obiectivul proiectului este să îmbunătățească executarea deciziilor CEDO și aplicarea recomandărilor ECRI în România pe criteriile orientării sexuale și identității de gen. </w:t>
      </w:r>
    </w:p>
    <w:p w:rsidR="006F7C49" w:rsidRPr="00272597" w:rsidRDefault="006F5C07" w:rsidP="00120903">
      <w:pPr>
        <w:widowControl w:val="0"/>
        <w:spacing w:before="7" w:line="240" w:lineRule="auto"/>
        <w:ind w:left="46" w:right="50" w:firstLine="1"/>
        <w:jc w:val="both"/>
        <w:rPr>
          <w:i/>
          <w:color w:val="000000" w:themeColor="text1"/>
          <w:lang w:val="ro-RO"/>
        </w:rPr>
      </w:pPr>
      <w:r w:rsidRPr="00272597">
        <w:rPr>
          <w:i/>
          <w:color w:val="000000" w:themeColor="text1"/>
          <w:lang w:val="ro-RO"/>
        </w:rPr>
        <w:t xml:space="preserve">Material realizat cu sprijinul financiar al Granturilor SEE 2014 – 2021. Conținutul acestuia (text, fotografii, video) nu reflectă opinia oficială a Operatorului de Program, a Punctului Național de Contact sau a Oficiului Mecanismului Financiar. Informațiile și opiniile exprimate reprezintă responsabilitatea exclusivă a autorului/autorilor. </w:t>
      </w:r>
    </w:p>
    <w:p w:rsidR="00DB073E" w:rsidRPr="00272597" w:rsidRDefault="00DB073E">
      <w:pPr>
        <w:widowControl w:val="0"/>
        <w:spacing w:before="7" w:line="269" w:lineRule="auto"/>
        <w:ind w:left="46" w:right="50" w:firstLine="1"/>
        <w:jc w:val="both"/>
        <w:rPr>
          <w:i/>
          <w:color w:val="000000" w:themeColor="text1"/>
          <w:lang w:val="ro-RO"/>
        </w:rPr>
      </w:pPr>
    </w:p>
    <w:p w:rsidR="005D02FC" w:rsidRDefault="006F5C07" w:rsidP="00AE5013">
      <w:pPr>
        <w:widowControl w:val="0"/>
        <w:spacing w:before="12" w:line="240" w:lineRule="auto"/>
        <w:ind w:left="47" w:firstLine="673"/>
        <w:rPr>
          <w:i/>
          <w:color w:val="6B9F25"/>
          <w:u w:val="single"/>
          <w:lang w:val="ro-RO"/>
        </w:rPr>
      </w:pPr>
      <w:r w:rsidRPr="00FD79FE">
        <w:rPr>
          <w:i/>
          <w:lang w:val="ro-RO"/>
        </w:rPr>
        <w:t xml:space="preserve">Detalii despre finanțator: </w:t>
      </w:r>
      <w:r w:rsidRPr="00FD79FE">
        <w:rPr>
          <w:i/>
          <w:color w:val="6B9F25"/>
          <w:u w:val="single"/>
          <w:lang w:val="ro-RO"/>
        </w:rPr>
        <w:t xml:space="preserve">www.eeagrants.ro </w:t>
      </w:r>
      <w:r w:rsidRPr="00FD79FE">
        <w:rPr>
          <w:i/>
          <w:lang w:val="ro-RO"/>
        </w:rPr>
        <w:t xml:space="preserve">și </w:t>
      </w:r>
      <w:hyperlink r:id="rId9" w:history="1">
        <w:r w:rsidR="00F128BF" w:rsidRPr="005729BA">
          <w:rPr>
            <w:rStyle w:val="Hyperlink"/>
            <w:i/>
            <w:lang w:val="ro-RO"/>
          </w:rPr>
          <w:t>www.frds.ro</w:t>
        </w:r>
      </w:hyperlink>
      <w:r w:rsidR="00F128BF">
        <w:rPr>
          <w:i/>
          <w:color w:val="6B9F25"/>
          <w:u w:val="single"/>
          <w:lang w:val="ro-RO"/>
        </w:rPr>
        <w:t xml:space="preserve">. </w:t>
      </w:r>
    </w:p>
    <w:tbl>
      <w:tblPr>
        <w:tblStyle w:val="a"/>
        <w:tblW w:w="97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700"/>
      </w:tblGrid>
      <w:tr w:rsidR="006F7C49" w:rsidRPr="00686050">
        <w:trPr>
          <w:trHeight w:val="782"/>
        </w:trPr>
        <w:tc>
          <w:tcPr>
            <w:tcW w:w="9700" w:type="dxa"/>
            <w:shd w:val="clear" w:color="auto" w:fill="auto"/>
            <w:tcMar>
              <w:top w:w="100" w:type="dxa"/>
              <w:left w:w="100" w:type="dxa"/>
              <w:bottom w:w="100" w:type="dxa"/>
              <w:right w:w="100" w:type="dxa"/>
            </w:tcMar>
          </w:tcPr>
          <w:p w:rsidR="006F7C49" w:rsidRPr="00FD79FE" w:rsidRDefault="006F5C07">
            <w:pPr>
              <w:widowControl w:val="0"/>
              <w:spacing w:line="240" w:lineRule="auto"/>
              <w:rPr>
                <w:lang w:val="ro-RO"/>
              </w:rPr>
            </w:pPr>
            <w:r w:rsidRPr="00FD79FE">
              <w:rPr>
                <w:lang w:val="ro-RO"/>
              </w:rPr>
              <w:t xml:space="preserve">Pentru detalii, ne puteți contacta la: </w:t>
            </w:r>
          </w:p>
          <w:p w:rsidR="006F7C49" w:rsidRPr="00FD79FE" w:rsidRDefault="006F5C07">
            <w:pPr>
              <w:widowControl w:val="0"/>
              <w:spacing w:before="39" w:line="240" w:lineRule="auto"/>
              <w:rPr>
                <w:color w:val="6B9F25"/>
                <w:lang w:val="ro-RO"/>
              </w:rPr>
            </w:pPr>
            <w:r w:rsidRPr="00FD79FE">
              <w:rPr>
                <w:lang w:val="ro-RO"/>
              </w:rPr>
              <w:t xml:space="preserve">Asociația ACCEPT - Diana Dragomir, </w:t>
            </w:r>
            <w:r w:rsidRPr="00FD79FE">
              <w:rPr>
                <w:color w:val="6B9F25"/>
                <w:lang w:val="ro-RO"/>
              </w:rPr>
              <w:t>diana@acceptromania.ro</w:t>
            </w:r>
          </w:p>
          <w:p w:rsidR="006F7C49" w:rsidRPr="00FD79FE" w:rsidRDefault="006F5C07" w:rsidP="00082C17">
            <w:pPr>
              <w:widowControl w:val="0"/>
              <w:spacing w:before="34" w:line="240" w:lineRule="auto"/>
              <w:rPr>
                <w:color w:val="6B9F25"/>
                <w:lang w:val="ro-RO"/>
              </w:rPr>
            </w:pPr>
            <w:r w:rsidRPr="00FD79FE">
              <w:rPr>
                <w:lang w:val="ro-RO"/>
              </w:rPr>
              <w:t xml:space="preserve">Ministerul Public - Parchetul de pe lângă Înalta Curte de Casație și Justiție: </w:t>
            </w:r>
            <w:hyperlink r:id="rId10" w:history="1">
              <w:r w:rsidR="00F128BF" w:rsidRPr="005729BA">
                <w:rPr>
                  <w:rStyle w:val="Hyperlink"/>
                  <w:lang w:val="ro-RO"/>
                </w:rPr>
                <w:t>parteneriat_egalitate@mpublic.ro</w:t>
              </w:r>
            </w:hyperlink>
          </w:p>
        </w:tc>
      </w:tr>
    </w:tbl>
    <w:p w:rsidR="0031279D" w:rsidRPr="00646490" w:rsidRDefault="0031279D" w:rsidP="00257C3E">
      <w:pPr>
        <w:widowControl w:val="0"/>
        <w:spacing w:before="5" w:line="230" w:lineRule="auto"/>
        <w:ind w:left="125" w:right="67" w:firstLine="1"/>
        <w:rPr>
          <w:lang w:val="fr-FR"/>
        </w:rPr>
      </w:pPr>
    </w:p>
    <w:sectPr w:rsidR="0031279D" w:rsidRPr="00646490">
      <w:headerReference w:type="default" r:id="rId11"/>
      <w:footerReference w:type="defaul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042C" w:rsidRDefault="00C1042C">
      <w:pPr>
        <w:spacing w:line="240" w:lineRule="auto"/>
      </w:pPr>
      <w:r>
        <w:separator/>
      </w:r>
    </w:p>
  </w:endnote>
  <w:endnote w:type="continuationSeparator" w:id="0">
    <w:p w:rsidR="00C1042C" w:rsidRDefault="00C1042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7C49" w:rsidRDefault="006F5C07">
    <w:pPr>
      <w:tabs>
        <w:tab w:val="center" w:pos="4320"/>
        <w:tab w:val="right" w:pos="8640"/>
      </w:tabs>
      <w:spacing w:line="240" w:lineRule="auto"/>
      <w:ind w:right="360"/>
    </w:pPr>
    <w:r>
      <w:rPr>
        <w:rFonts w:ascii="Cambria" w:eastAsia="Cambria" w:hAnsi="Cambria" w:cs="Cambria"/>
        <w:noProof/>
        <w:sz w:val="24"/>
        <w:szCs w:val="24"/>
        <w:lang w:val="ro-RO" w:eastAsia="ro-RO"/>
      </w:rPr>
      <w:drawing>
        <wp:inline distT="0" distB="0" distL="0" distR="0">
          <wp:extent cx="5943600" cy="698500"/>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5943600" cy="698500"/>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042C" w:rsidRDefault="00C1042C">
      <w:pPr>
        <w:spacing w:line="240" w:lineRule="auto"/>
      </w:pPr>
      <w:r>
        <w:separator/>
      </w:r>
    </w:p>
  </w:footnote>
  <w:footnote w:type="continuationSeparator" w:id="0">
    <w:p w:rsidR="00C1042C" w:rsidRDefault="00C1042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7C49" w:rsidRDefault="006F5C07">
    <w:pPr>
      <w:tabs>
        <w:tab w:val="center" w:pos="4320"/>
        <w:tab w:val="right" w:pos="8640"/>
      </w:tabs>
      <w:spacing w:line="240" w:lineRule="auto"/>
      <w:rPr>
        <w:rFonts w:ascii="Cambria" w:eastAsia="Cambria" w:hAnsi="Cambria" w:cs="Cambria"/>
        <w:sz w:val="24"/>
        <w:szCs w:val="24"/>
      </w:rPr>
    </w:pPr>
    <w:r>
      <w:rPr>
        <w:rFonts w:ascii="Cambria" w:eastAsia="Cambria" w:hAnsi="Cambria" w:cs="Cambria"/>
        <w:noProof/>
        <w:sz w:val="24"/>
        <w:szCs w:val="24"/>
        <w:lang w:val="ro-RO" w:eastAsia="ro-RO"/>
      </w:rPr>
      <w:drawing>
        <wp:inline distT="0" distB="0" distL="0" distR="0">
          <wp:extent cx="5943600" cy="6985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943600" cy="698500"/>
                  </a:xfrm>
                  <a:prstGeom prst="rect">
                    <a:avLst/>
                  </a:prstGeom>
                  <a:ln/>
                </pic:spPr>
              </pic:pic>
            </a:graphicData>
          </a:graphic>
        </wp:inline>
      </w:drawing>
    </w:r>
  </w:p>
  <w:p w:rsidR="006F7C49" w:rsidRDefault="006F7C49">
    <w:pPr>
      <w:widowControl w:val="0"/>
      <w:spacing w:line="240" w:lineRule="auto"/>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7C49"/>
    <w:rsid w:val="000016A6"/>
    <w:rsid w:val="00013D1C"/>
    <w:rsid w:val="00024776"/>
    <w:rsid w:val="00031527"/>
    <w:rsid w:val="00076A9B"/>
    <w:rsid w:val="00082C17"/>
    <w:rsid w:val="00120903"/>
    <w:rsid w:val="00124B70"/>
    <w:rsid w:val="00126A2E"/>
    <w:rsid w:val="00160B9A"/>
    <w:rsid w:val="00165A5E"/>
    <w:rsid w:val="00193A4C"/>
    <w:rsid w:val="00204EC4"/>
    <w:rsid w:val="00257C3E"/>
    <w:rsid w:val="00272597"/>
    <w:rsid w:val="00281FFC"/>
    <w:rsid w:val="002A5D6D"/>
    <w:rsid w:val="002B6542"/>
    <w:rsid w:val="002C1D31"/>
    <w:rsid w:val="002F7B15"/>
    <w:rsid w:val="0031279D"/>
    <w:rsid w:val="00336C8C"/>
    <w:rsid w:val="003A243C"/>
    <w:rsid w:val="003D2D2E"/>
    <w:rsid w:val="004210C3"/>
    <w:rsid w:val="00460B50"/>
    <w:rsid w:val="00460EB6"/>
    <w:rsid w:val="00462324"/>
    <w:rsid w:val="0047189E"/>
    <w:rsid w:val="00482E21"/>
    <w:rsid w:val="004A194E"/>
    <w:rsid w:val="004A2498"/>
    <w:rsid w:val="004F37CA"/>
    <w:rsid w:val="00506524"/>
    <w:rsid w:val="005A7B80"/>
    <w:rsid w:val="005B4C8D"/>
    <w:rsid w:val="005C5793"/>
    <w:rsid w:val="005D02FC"/>
    <w:rsid w:val="005E7808"/>
    <w:rsid w:val="0061144B"/>
    <w:rsid w:val="006153F4"/>
    <w:rsid w:val="00630D9C"/>
    <w:rsid w:val="00646490"/>
    <w:rsid w:val="00647661"/>
    <w:rsid w:val="006536CB"/>
    <w:rsid w:val="00657C9E"/>
    <w:rsid w:val="00663828"/>
    <w:rsid w:val="00664E2A"/>
    <w:rsid w:val="00686050"/>
    <w:rsid w:val="006A108D"/>
    <w:rsid w:val="006A316A"/>
    <w:rsid w:val="006D35B6"/>
    <w:rsid w:val="006F1495"/>
    <w:rsid w:val="006F5C07"/>
    <w:rsid w:val="006F7C49"/>
    <w:rsid w:val="00705CD0"/>
    <w:rsid w:val="00724BF2"/>
    <w:rsid w:val="0077602C"/>
    <w:rsid w:val="0079110D"/>
    <w:rsid w:val="007B04C6"/>
    <w:rsid w:val="007C5ED3"/>
    <w:rsid w:val="007E7C09"/>
    <w:rsid w:val="00830FD4"/>
    <w:rsid w:val="00832F9E"/>
    <w:rsid w:val="00847262"/>
    <w:rsid w:val="0085294D"/>
    <w:rsid w:val="00863813"/>
    <w:rsid w:val="008C2467"/>
    <w:rsid w:val="00910F58"/>
    <w:rsid w:val="009324A8"/>
    <w:rsid w:val="0093657B"/>
    <w:rsid w:val="009369DE"/>
    <w:rsid w:val="00956E7F"/>
    <w:rsid w:val="00970BA3"/>
    <w:rsid w:val="009F15B6"/>
    <w:rsid w:val="009F58BE"/>
    <w:rsid w:val="00A875B5"/>
    <w:rsid w:val="00AC6644"/>
    <w:rsid w:val="00AD4541"/>
    <w:rsid w:val="00AD4B81"/>
    <w:rsid w:val="00AD71AE"/>
    <w:rsid w:val="00AE5013"/>
    <w:rsid w:val="00AF0F84"/>
    <w:rsid w:val="00B25741"/>
    <w:rsid w:val="00B313F7"/>
    <w:rsid w:val="00B360AA"/>
    <w:rsid w:val="00B614D2"/>
    <w:rsid w:val="00B67927"/>
    <w:rsid w:val="00C1042C"/>
    <w:rsid w:val="00C30E1E"/>
    <w:rsid w:val="00CE2E97"/>
    <w:rsid w:val="00CF44E4"/>
    <w:rsid w:val="00D13D9A"/>
    <w:rsid w:val="00D14340"/>
    <w:rsid w:val="00D467CC"/>
    <w:rsid w:val="00D61C00"/>
    <w:rsid w:val="00DB073E"/>
    <w:rsid w:val="00DB400D"/>
    <w:rsid w:val="00DB623E"/>
    <w:rsid w:val="00DD6BAD"/>
    <w:rsid w:val="00E1319B"/>
    <w:rsid w:val="00E70285"/>
    <w:rsid w:val="00E94A49"/>
    <w:rsid w:val="00F128BF"/>
    <w:rsid w:val="00F13D41"/>
    <w:rsid w:val="00F33847"/>
    <w:rsid w:val="00F834C7"/>
    <w:rsid w:val="00F87F8D"/>
    <w:rsid w:val="00FB5B10"/>
    <w:rsid w:val="00FB667B"/>
    <w:rsid w:val="00FD79FE"/>
    <w:rsid w:val="00FE08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437A93"/>
  <w15:docId w15:val="{4F6BCA42-70B3-45DF-8603-E28D8F624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F87F8D"/>
    <w:rPr>
      <w:color w:val="0000FF" w:themeColor="hyperlink"/>
      <w:u w:val="single"/>
    </w:rPr>
  </w:style>
  <w:style w:type="paragraph" w:styleId="BalloonText">
    <w:name w:val="Balloon Text"/>
    <w:basedOn w:val="Normal"/>
    <w:link w:val="BalloonTextChar"/>
    <w:uiPriority w:val="99"/>
    <w:semiHidden/>
    <w:unhideWhenUsed/>
    <w:rsid w:val="0047189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189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public.ro/sites/default/files/PDF/caiet_de_sarcini_04012023.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mpublic.ro/ro/content/parteneriat-pentru-egalitatea-persoanelor-lgbti"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parteneriat_egalitate@mpublic.ro" TargetMode="External"/><Relationship Id="rId4" Type="http://schemas.openxmlformats.org/officeDocument/2006/relationships/webSettings" Target="webSettings.xml"/><Relationship Id="rId9" Type="http://schemas.openxmlformats.org/officeDocument/2006/relationships/hyperlink" Target="http://www.frds.ro"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634E17-055F-4F24-8096-F275D157F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285</TotalTime>
  <Pages>2</Pages>
  <Words>690</Words>
  <Characters>4003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Mirela Mitrica</dc:creator>
  <cp:lastModifiedBy>Adina Miron</cp:lastModifiedBy>
  <cp:revision>48</cp:revision>
  <cp:lastPrinted>2023-01-12T12:55:00Z</cp:lastPrinted>
  <dcterms:created xsi:type="dcterms:W3CDTF">2022-10-05T09:56:00Z</dcterms:created>
  <dcterms:modified xsi:type="dcterms:W3CDTF">2023-01-13T07:33:00Z</dcterms:modified>
</cp:coreProperties>
</file>